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15.xml" ContentType="application/vnd.openxmlformats-officedocument.wordprocessingml.header+xml"/>
  <Override PartName="/word/footer20.xml" ContentType="application/vnd.openxmlformats-officedocument.wordprocessingml.footer+xml"/>
  <Override PartName="/word/header16.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7.xml" ContentType="application/vnd.openxmlformats-officedocument.wordprocessingml.header+xml"/>
  <Override PartName="/word/footer2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9"/>
        <w:ind w:left="2678" w:right="3674" w:firstLine="0"/>
        <w:jc w:val="center"/>
        <w:rPr>
          <w:rFonts w:ascii="宋体" w:hAnsi="宋体" w:cs="宋体" w:eastAsia="宋体" w:hint="default"/>
          <w:sz w:val="36"/>
          <w:szCs w:val="36"/>
        </w:rPr>
      </w:pPr>
      <w:r>
        <w:rPr/>
        <w:pict>
          <v:group style="position:absolute;margin-left:55.5pt;margin-top:-84.152061pt;width:485.25pt;height:.1pt;mso-position-horizontal-relative:page;mso-position-vertical-relative:paragraph;z-index:0" coordorigin="1110,-1683" coordsize="9705,2">
            <v:shape style="position:absolute;left:1110;top:-1683;width:9705;height:2" coordorigin="1110,-1683" coordsize="9705,0" path="m1110,-1683l10815,-1683e" filled="false" stroked="true" strokeweight=".751pt" strokecolor="#000000">
              <v:path arrowok="t"/>
            </v:shape>
            <w10:wrap type="none"/>
          </v:group>
        </w:pict>
      </w:r>
      <w:r>
        <w:rPr>
          <w:rFonts w:ascii="宋体" w:hAnsi="宋体" w:cs="宋体" w:eastAsia="宋体" w:hint="default"/>
          <w:b/>
          <w:bCs/>
          <w:spacing w:val="15"/>
          <w:sz w:val="36"/>
          <w:szCs w:val="36"/>
        </w:rPr>
        <w:t>上海天玑科技股份有限公司</w:t>
      </w:r>
      <w:r>
        <w:rPr>
          <w:rFonts w:ascii="宋体" w:hAnsi="宋体" w:cs="宋体" w:eastAsia="宋体" w:hint="default"/>
          <w:sz w:val="36"/>
          <w:szCs w:val="36"/>
        </w:rPr>
      </w:r>
    </w:p>
    <w:p>
      <w:pPr>
        <w:spacing w:line="240" w:lineRule="auto" w:before="7"/>
        <w:rPr>
          <w:rFonts w:ascii="宋体" w:hAnsi="宋体" w:cs="宋体" w:eastAsia="宋体" w:hint="default"/>
          <w:b/>
          <w:bCs/>
          <w:sz w:val="31"/>
          <w:szCs w:val="31"/>
        </w:rPr>
      </w:pPr>
    </w:p>
    <w:p>
      <w:pPr>
        <w:spacing w:before="0"/>
        <w:ind w:left="2678" w:right="3660"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2019</w:t>
      </w:r>
      <w:r>
        <w:rPr>
          <w:rFonts w:ascii="Times New Roman" w:hAnsi="Times New Roman" w:cs="Times New Roman" w:eastAsia="Times New Roman" w:hint="default"/>
          <w:b/>
          <w:bCs/>
          <w:spacing w:val="42"/>
          <w:sz w:val="31"/>
          <w:szCs w:val="31"/>
        </w:rPr>
        <w:t> </w:t>
      </w:r>
      <w:r>
        <w:rPr>
          <w:rFonts w:ascii="宋体" w:hAnsi="宋体" w:cs="宋体" w:eastAsia="宋体" w:hint="default"/>
          <w:b/>
          <w:bCs/>
          <w:spacing w:val="14"/>
          <w:sz w:val="31"/>
          <w:szCs w:val="31"/>
        </w:rPr>
        <w:t>年年度报告</w:t>
      </w:r>
      <w:r>
        <w:rPr>
          <w:rFonts w:ascii="宋体" w:hAnsi="宋体" w:cs="宋体" w:eastAsia="宋体" w:hint="default"/>
          <w:sz w:val="31"/>
          <w:szCs w:val="31"/>
        </w:rPr>
      </w:r>
    </w:p>
    <w:p>
      <w:pPr>
        <w:spacing w:line="240" w:lineRule="auto" w:before="1"/>
        <w:rPr>
          <w:rFonts w:ascii="宋体" w:hAnsi="宋体" w:cs="宋体" w:eastAsia="宋体" w:hint="default"/>
          <w:b/>
          <w:bCs/>
          <w:sz w:val="33"/>
          <w:szCs w:val="33"/>
        </w:rPr>
      </w:pPr>
    </w:p>
    <w:p>
      <w:pPr>
        <w:spacing w:before="0"/>
        <w:ind w:left="2678" w:right="3661" w:firstLine="0"/>
        <w:jc w:val="center"/>
        <w:rPr>
          <w:rFonts w:ascii="Times New Roman" w:hAnsi="Times New Roman" w:cs="Times New Roman" w:eastAsia="Times New Roman" w:hint="default"/>
          <w:sz w:val="22"/>
          <w:szCs w:val="22"/>
        </w:rPr>
      </w:pPr>
      <w:r>
        <w:rPr>
          <w:rFonts w:ascii="Times New Roman"/>
          <w:b/>
          <w:spacing w:val="5"/>
          <w:sz w:val="22"/>
        </w:rPr>
        <w:t>2020-004</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2"/>
        <w:ind w:left="2675" w:right="3674"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2020 </w:t>
      </w:r>
      <w:r>
        <w:rPr>
          <w:rFonts w:ascii="宋体" w:hAnsi="宋体" w:cs="宋体" w:eastAsia="宋体" w:hint="default"/>
          <w:b/>
          <w:bCs/>
          <w:sz w:val="31"/>
          <w:szCs w:val="31"/>
        </w:rPr>
        <w:t>年 </w:t>
      </w:r>
      <w:r>
        <w:rPr>
          <w:rFonts w:ascii="Times New Roman" w:hAnsi="Times New Roman" w:cs="Times New Roman" w:eastAsia="Times New Roman" w:hint="default"/>
          <w:b/>
          <w:bCs/>
          <w:spacing w:val="3"/>
          <w:sz w:val="31"/>
          <w:szCs w:val="31"/>
        </w:rPr>
        <w:t>04</w:t>
      </w:r>
      <w:r>
        <w:rPr>
          <w:rFonts w:ascii="Times New Roman" w:hAnsi="Times New Roman" w:cs="Times New Roman" w:eastAsia="Times New Roman" w:hint="default"/>
          <w:b/>
          <w:bCs/>
          <w:spacing w:val="-35"/>
          <w:sz w:val="31"/>
          <w:szCs w:val="31"/>
        </w:rPr>
        <w:t> </w:t>
      </w:r>
      <w:r>
        <w:rPr>
          <w:rFonts w:ascii="宋体" w:hAnsi="宋体" w:cs="宋体" w:eastAsia="宋体" w:hint="default"/>
          <w:b/>
          <w:bCs/>
          <w:sz w:val="31"/>
          <w:szCs w:val="31"/>
        </w:rPr>
        <w:t>月</w:t>
      </w:r>
      <w:r>
        <w:rPr>
          <w:rFonts w:ascii="宋体" w:hAnsi="宋体" w:cs="宋体" w:eastAsia="宋体" w:hint="default"/>
          <w:sz w:val="31"/>
          <w:szCs w:val="31"/>
        </w:rPr>
      </w:r>
    </w:p>
    <w:p>
      <w:pPr>
        <w:spacing w:after="0"/>
        <w:jc w:val="center"/>
        <w:rPr>
          <w:rFonts w:ascii="宋体" w:hAnsi="宋体" w:cs="宋体" w:eastAsia="宋体" w:hint="default"/>
          <w:sz w:val="31"/>
          <w:szCs w:val="31"/>
        </w:rPr>
        <w:sectPr>
          <w:headerReference w:type="default" r:id="rId5"/>
          <w:footerReference w:type="default" r:id="rId6"/>
          <w:type w:val="continuous"/>
          <w:pgSz w:w="11910" w:h="16850"/>
          <w:pgMar w:header="730" w:footer="995" w:top="1040" w:bottom="1180" w:left="1000" w:right="0"/>
        </w:sectPr>
      </w:pPr>
    </w:p>
    <w:p>
      <w:pPr>
        <w:spacing w:line="240" w:lineRule="auto" w:before="2"/>
        <w:rPr>
          <w:rFonts w:ascii="宋体" w:hAnsi="宋体" w:cs="宋体" w:eastAsia="宋体" w:hint="default"/>
          <w:b/>
          <w:bCs/>
          <w:sz w:val="4"/>
          <w:szCs w:val="4"/>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86pt;height:.75pt;mso-position-horizontal-relative:char;mso-position-vertical-relative:line" coordorigin="0,0" coordsize="9720,15">
            <v:group style="position:absolute;left:8;top:8;width:9705;height:2" coordorigin="8,8" coordsize="9705,2">
              <v:shape style="position:absolute;left:8;top:8;width:9705;height:2" coordorigin="8,8" coordsize="9705,0" path="m8,8l9712,8e" filled="false" stroked="true" strokeweight=".75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8"/>
          <w:szCs w:val="18"/>
        </w:rPr>
      </w:pPr>
    </w:p>
    <w:p>
      <w:pPr>
        <w:pStyle w:val="Heading1"/>
        <w:spacing w:line="240" w:lineRule="auto"/>
        <w:ind w:left="2810" w:right="1016"/>
        <w:jc w:val="left"/>
        <w:rPr>
          <w:b w:val="0"/>
          <w:bCs w:val="0"/>
        </w:rPr>
      </w:pPr>
      <w:bookmarkStart w:name="第一节重要提示、目录和释义" w:id="1"/>
      <w:bookmarkEnd w:id="1"/>
      <w:r>
        <w:rPr>
          <w:b w:val="0"/>
          <w:bCs w:val="0"/>
        </w:rPr>
      </w:r>
      <w:bookmarkStart w:name="_bookmark0" w:id="2"/>
      <w:bookmarkEnd w:id="2"/>
      <w:r>
        <w:rPr>
          <w:b w:val="0"/>
          <w:bCs w:val="0"/>
        </w:rPr>
      </w:r>
      <w:r>
        <w:rPr>
          <w:spacing w:val="14"/>
        </w:rPr>
        <w:t>第一节重要提示、目录和释义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108" w:firstLine="555"/>
        <w:jc w:val="both"/>
        <w:rPr>
          <w:b w:val="0"/>
          <w:bCs w:val="0"/>
        </w:rPr>
      </w:pPr>
      <w:r>
        <w:rPr>
          <w:spacing w:val="-1"/>
        </w:rPr>
        <w:t>公司董事会、监事会及董事、监事、高级管理人员保证年度报告内容的真</w:t>
      </w:r>
      <w:r>
        <w:rPr>
          <w:w w:val="101"/>
        </w:rPr>
        <w:t> </w:t>
      </w:r>
      <w:r>
        <w:rPr>
          <w:spacing w:val="-1"/>
        </w:rPr>
        <w:t>实、准确、完整，不存在虚假记载、误导性陈述或重大遗漏，并承担个别和连</w:t>
      </w:r>
      <w:r>
        <w:rPr>
          <w:spacing w:val="-5"/>
        </w:rPr>
        <w:t> </w:t>
      </w:r>
      <w:r>
        <w:rPr>
          <w:spacing w:val="-5"/>
        </w:rPr>
      </w:r>
      <w:r>
        <w:rPr/>
        <w:t>带的法律责任。</w:t>
      </w:r>
      <w:r>
        <w:rPr>
          <w:b w:val="0"/>
          <w:bCs w:val="0"/>
        </w:rPr>
      </w:r>
    </w:p>
    <w:p>
      <w:pPr>
        <w:pStyle w:val="Heading2"/>
        <w:spacing w:line="391" w:lineRule="auto" w:before="157"/>
        <w:ind w:right="1124" w:firstLine="555"/>
        <w:jc w:val="both"/>
        <w:rPr>
          <w:b w:val="0"/>
          <w:bCs w:val="0"/>
        </w:rPr>
      </w:pPr>
      <w:r>
        <w:rPr>
          <w:spacing w:val="-4"/>
        </w:rPr>
        <w:t>公司负责人苏玉军、主管会计工作负责人陆廷洁及会计机构负责人</w:t>
      </w:r>
      <w:r>
        <w:rPr>
          <w:rFonts w:ascii="Times New Roman" w:hAnsi="Times New Roman" w:cs="Times New Roman" w:eastAsia="Times New Roman" w:hint="default"/>
          <w:spacing w:val="-4"/>
        </w:rPr>
        <w:t>(</w:t>
      </w:r>
      <w:r>
        <w:rPr>
          <w:spacing w:val="-4"/>
        </w:rPr>
        <w:t>会计主</w:t>
      </w:r>
      <w:r>
        <w:rPr>
          <w:w w:val="101"/>
        </w:rPr>
        <w:t> </w:t>
      </w:r>
      <w:r>
        <w:rPr>
          <w:spacing w:val="-3"/>
        </w:rPr>
        <w:t>管人员</w:t>
      </w:r>
      <w:r>
        <w:rPr>
          <w:rFonts w:ascii="Times New Roman" w:hAnsi="Times New Roman" w:cs="Times New Roman" w:eastAsia="Times New Roman" w:hint="default"/>
          <w:spacing w:val="-3"/>
        </w:rPr>
        <w:t>)</w:t>
      </w:r>
      <w:r>
        <w:rPr>
          <w:spacing w:val="-3"/>
        </w:rPr>
        <w:t>陈朝霞声明：保证年度报告中财务报告的真实、准确、完整。</w:t>
      </w:r>
      <w:r>
        <w:rPr>
          <w:b w:val="0"/>
          <w:bCs w:val="0"/>
          <w:spacing w:val="-3"/>
        </w:rPr>
      </w:r>
    </w:p>
    <w:p>
      <w:pPr>
        <w:pStyle w:val="Heading2"/>
        <w:spacing w:line="463" w:lineRule="auto" w:before="137"/>
        <w:ind w:left="694" w:right="1016"/>
        <w:jc w:val="left"/>
        <w:rPr>
          <w:b w:val="0"/>
          <w:bCs w:val="0"/>
        </w:rPr>
      </w:pPr>
      <w:r>
        <w:rPr/>
        <w:t>所有董事均已出席了审议本报告的董事会会议。</w:t>
      </w:r>
      <w:r>
        <w:rPr>
          <w:spacing w:val="-90"/>
        </w:rPr>
        <w:t> </w:t>
      </w:r>
      <w:r>
        <w:rPr>
          <w:spacing w:val="-90"/>
        </w:rPr>
      </w:r>
      <w:r>
        <w:rPr>
          <w:rFonts w:ascii="Times New Roman" w:hAnsi="Times New Roman" w:cs="Times New Roman" w:eastAsia="Times New Roman" w:hint="default"/>
        </w:rPr>
        <w:t>1</w:t>
      </w:r>
      <w:r>
        <w:rPr/>
        <w:t>、受疫情影响，经济大环境变化带来的经营风险</w:t>
      </w:r>
      <w:r>
        <w:rPr>
          <w:spacing w:val="-95"/>
        </w:rPr>
        <w:t> </w:t>
      </w:r>
      <w:r>
        <w:rPr>
          <w:spacing w:val="-95"/>
        </w:rPr>
      </w:r>
      <w:r>
        <w:rPr>
          <w:spacing w:val="-1"/>
        </w:rPr>
        <w:t>全球新冠肺炎疫情风险：自春节以来国内采取了强有力的新冠病毒防疫措</w:t>
      </w:r>
      <w:r>
        <w:rPr>
          <w:b w:val="0"/>
          <w:bCs w:val="0"/>
          <w:spacing w:val="-1"/>
        </w:rPr>
      </w:r>
    </w:p>
    <w:p>
      <w:pPr>
        <w:pStyle w:val="Heading2"/>
        <w:spacing w:line="412" w:lineRule="auto"/>
        <w:ind w:right="1016"/>
        <w:jc w:val="left"/>
        <w:rPr>
          <w:b w:val="0"/>
          <w:bCs w:val="0"/>
        </w:rPr>
      </w:pPr>
      <w:r>
        <w:rPr/>
        <w:t>施，疫情在国内得到了有效控制，但在其他国家和地区呈现进一步蔓延趋势。</w:t>
      </w:r>
      <w:r>
        <w:rPr>
          <w:spacing w:val="-39"/>
        </w:rPr>
        <w:t> </w:t>
      </w:r>
      <w:r>
        <w:rPr>
          <w:spacing w:val="-39"/>
        </w:rPr>
      </w:r>
      <w:r>
        <w:rPr>
          <w:spacing w:val="-6"/>
        </w:rPr>
        <w:t>如果短期内疫情无法得到有效控制，可能会对下游行业需求造成一定程度影响。</w:t>
      </w:r>
      <w:r>
        <w:rPr>
          <w:b w:val="0"/>
          <w:bCs w:val="0"/>
          <w:spacing w:val="-6"/>
        </w:rPr>
      </w:r>
    </w:p>
    <w:p>
      <w:pPr>
        <w:pStyle w:val="Heading2"/>
        <w:spacing w:line="446" w:lineRule="auto" w:before="152"/>
        <w:ind w:left="695" w:right="1107" w:hanging="1"/>
        <w:jc w:val="left"/>
        <w:rPr>
          <w:b w:val="0"/>
          <w:bCs w:val="0"/>
        </w:rPr>
      </w:pPr>
      <w:r>
        <w:rPr>
          <w:rFonts w:ascii="Times New Roman" w:hAnsi="Times New Roman" w:cs="Times New Roman" w:eastAsia="Times New Roman" w:hint="default"/>
          <w:spacing w:val="3"/>
        </w:rPr>
        <w:t>2</w:t>
      </w:r>
      <w:r>
        <w:rPr>
          <w:spacing w:val="3"/>
        </w:rPr>
        <w:t>、 </w:t>
      </w:r>
      <w:r>
        <w:rPr/>
        <w:t>市场赛道高度集中导致的竞争加剧</w:t>
      </w:r>
      <w:r>
        <w:rPr>
          <w:spacing w:val="-101"/>
        </w:rPr>
        <w:t> </w:t>
      </w:r>
      <w:r>
        <w:rPr>
          <w:spacing w:val="-101"/>
        </w:rPr>
      </w:r>
      <w:r>
        <w:rPr>
          <w:spacing w:val="-9"/>
        </w:rPr>
        <w:t>云计算、大数据、人工智能等技术，带来了整个 </w:t>
      </w:r>
      <w:r>
        <w:rPr>
          <w:rFonts w:ascii="Times New Roman" w:hAnsi="Times New Roman" w:cs="Times New Roman" w:eastAsia="Times New Roman" w:hint="default"/>
          <w:spacing w:val="-11"/>
        </w:rPr>
        <w:t>IT  </w:t>
      </w:r>
      <w:r>
        <w:rPr>
          <w:rFonts w:ascii="Times New Roman" w:hAnsi="Times New Roman" w:cs="Times New Roman" w:eastAsia="Times New Roman" w:hint="default"/>
          <w:spacing w:val="29"/>
        </w:rPr>
        <w:t> </w:t>
      </w:r>
      <w:r>
        <w:rPr>
          <w:spacing w:val="-6"/>
        </w:rPr>
        <w:t>领域的巨大变化。云计</w:t>
      </w:r>
      <w:r>
        <w:rPr>
          <w:b w:val="0"/>
          <w:bCs w:val="0"/>
          <w:spacing w:val="-6"/>
        </w:rPr>
      </w:r>
    </w:p>
    <w:p>
      <w:pPr>
        <w:pStyle w:val="Heading2"/>
        <w:spacing w:line="363" w:lineRule="exact"/>
        <w:ind w:right="0"/>
        <w:jc w:val="both"/>
        <w:rPr>
          <w:rFonts w:ascii="Times New Roman" w:hAnsi="Times New Roman" w:cs="Times New Roman" w:eastAsia="Times New Roman" w:hint="default"/>
          <w:b w:val="0"/>
          <w:bCs w:val="0"/>
        </w:rPr>
      </w:pPr>
      <w:r>
        <w:rPr>
          <w:w w:val="101"/>
        </w:rPr>
        <w:t>算基于分</w:t>
      </w:r>
      <w:r>
        <w:rPr>
          <w:spacing w:val="-15"/>
          <w:w w:val="101"/>
        </w:rPr>
        <w:t>布</w:t>
      </w:r>
      <w:r>
        <w:rPr>
          <w:w w:val="101"/>
        </w:rPr>
        <w:t>式资源</w:t>
      </w:r>
      <w:r>
        <w:rPr>
          <w:spacing w:val="-15"/>
          <w:w w:val="101"/>
        </w:rPr>
        <w:t>池</w:t>
      </w:r>
      <w:r>
        <w:rPr>
          <w:w w:val="101"/>
        </w:rPr>
        <w:t>的技术</w:t>
      </w:r>
      <w:r>
        <w:rPr>
          <w:spacing w:val="-15"/>
          <w:w w:val="101"/>
        </w:rPr>
        <w:t>框</w:t>
      </w:r>
      <w:r>
        <w:rPr>
          <w:w w:val="101"/>
        </w:rPr>
        <w:t>架</w:t>
      </w:r>
      <w:r>
        <w:rPr>
          <w:spacing w:val="-135"/>
          <w:w w:val="101"/>
        </w:rPr>
        <w:t>，</w:t>
      </w:r>
      <w:r>
        <w:rPr>
          <w:w w:val="101"/>
        </w:rPr>
        <w:t>以及</w:t>
      </w:r>
      <w:r>
        <w:rPr>
          <w:spacing w:val="-15"/>
          <w:w w:val="101"/>
        </w:rPr>
        <w:t>随</w:t>
      </w:r>
      <w:r>
        <w:rPr>
          <w:w w:val="101"/>
        </w:rPr>
        <w:t>用随付</w:t>
      </w:r>
      <w:r>
        <w:rPr>
          <w:spacing w:val="-15"/>
          <w:w w:val="101"/>
        </w:rPr>
        <w:t>费</w:t>
      </w:r>
      <w:r>
        <w:rPr>
          <w:w w:val="101"/>
        </w:rPr>
        <w:t>的商业</w:t>
      </w:r>
      <w:r>
        <w:rPr>
          <w:spacing w:val="-15"/>
          <w:w w:val="101"/>
        </w:rPr>
        <w:t>模</w:t>
      </w:r>
      <w:r>
        <w:rPr>
          <w:w w:val="101"/>
        </w:rPr>
        <w:t>式</w:t>
      </w:r>
      <w:r>
        <w:rPr>
          <w:spacing w:val="-135"/>
          <w:w w:val="101"/>
        </w:rPr>
        <w:t>，</w:t>
      </w:r>
      <w:r>
        <w:rPr>
          <w:w w:val="101"/>
        </w:rPr>
        <w:t>在国</w:t>
      </w:r>
      <w:r>
        <w:rPr>
          <w:spacing w:val="-15"/>
          <w:w w:val="101"/>
        </w:rPr>
        <w:t>内</w:t>
      </w:r>
      <w:r>
        <w:rPr>
          <w:w w:val="101"/>
        </w:rPr>
        <w:t>被以</w:t>
      </w:r>
      <w:r>
        <w:rPr>
          <w:spacing w:val="-67"/>
        </w:rPr>
        <w:t> </w:t>
      </w:r>
      <w:r>
        <w:rPr>
          <w:rFonts w:ascii="Times New Roman" w:hAnsi="Times New Roman" w:cs="Times New Roman" w:eastAsia="Times New Roman" w:hint="default"/>
          <w:spacing w:val="-11"/>
          <w:w w:val="101"/>
        </w:rPr>
        <w:t>B</w:t>
      </w:r>
      <w:r>
        <w:rPr>
          <w:rFonts w:ascii="Times New Roman" w:hAnsi="Times New Roman" w:cs="Times New Roman" w:eastAsia="Times New Roman" w:hint="default"/>
          <w:spacing w:val="-26"/>
          <w:w w:val="101"/>
        </w:rPr>
        <w:t>A</w:t>
      </w:r>
      <w:r>
        <w:rPr>
          <w:rFonts w:ascii="Times New Roman" w:hAnsi="Times New Roman" w:cs="Times New Roman" w:eastAsia="Times New Roman" w:hint="default"/>
          <w:w w:val="101"/>
        </w:rPr>
        <w:t>T</w:t>
      </w:r>
      <w:r>
        <w:rPr>
          <w:rFonts w:ascii="Times New Roman" w:hAnsi="Times New Roman" w:cs="Times New Roman" w:eastAsia="Times New Roman" w:hint="default"/>
          <w:b w:val="0"/>
          <w:bCs w:val="0"/>
        </w:rPr>
      </w:r>
    </w:p>
    <w:p>
      <w:pPr>
        <w:pStyle w:val="Heading2"/>
        <w:spacing w:line="403" w:lineRule="auto" w:before="242"/>
        <w:ind w:right="1108"/>
        <w:jc w:val="both"/>
        <w:rPr>
          <w:b w:val="0"/>
          <w:bCs w:val="0"/>
        </w:rPr>
      </w:pPr>
      <w:r>
        <w:rPr>
          <w:spacing w:val="-7"/>
        </w:rPr>
        <w:t>为代表的互联网公司迅速吸收并掌握，提出一个全新、开放的</w:t>
      </w:r>
      <w:r>
        <w:rPr>
          <w:spacing w:val="-14"/>
        </w:rPr>
        <w:t> </w:t>
      </w:r>
      <w:r>
        <w:rPr>
          <w:rFonts w:ascii="Times New Roman" w:hAnsi="Times New Roman" w:cs="Times New Roman" w:eastAsia="Times New Roman" w:hint="default"/>
          <w:spacing w:val="-11"/>
        </w:rPr>
        <w:t>IT</w:t>
      </w:r>
      <w:r>
        <w:rPr>
          <w:rFonts w:ascii="Times New Roman" w:hAnsi="Times New Roman" w:cs="Times New Roman" w:eastAsia="Times New Roman" w:hint="default"/>
          <w:spacing w:val="26"/>
        </w:rPr>
        <w:t> </w:t>
      </w:r>
      <w:r>
        <w:rPr>
          <w:spacing w:val="-8"/>
        </w:rPr>
        <w:t>架构概念，并</w:t>
      </w:r>
      <w:r>
        <w:rPr>
          <w:spacing w:val="-139"/>
        </w:rPr>
        <w:t> </w:t>
      </w:r>
      <w:r>
        <w:rPr>
          <w:spacing w:val="-139"/>
        </w:rPr>
      </w:r>
      <w:r>
        <w:rPr>
          <w:spacing w:val="-1"/>
        </w:rPr>
        <w:t>影响到所有的企业客户。加以政府提倡和政策推动，智慧城市、智慧政务、政</w:t>
      </w:r>
      <w:r>
        <w:rPr>
          <w:spacing w:val="-5"/>
        </w:rPr>
        <w:t> </w:t>
      </w:r>
      <w:r>
        <w:rPr>
          <w:spacing w:val="-5"/>
        </w:rPr>
      </w:r>
      <w:r>
        <w:rPr>
          <w:spacing w:val="-1"/>
        </w:rPr>
        <w:t>务云、私有云和行业云建设方兴未艾。重大项目中经常能看到阿里云、腾讯云</w:t>
      </w:r>
      <w:r>
        <w:rPr>
          <w:spacing w:val="-5"/>
        </w:rPr>
        <w:t> </w:t>
      </w:r>
      <w:r>
        <w:rPr>
          <w:spacing w:val="-5"/>
        </w:rPr>
      </w:r>
      <w:r>
        <w:rPr>
          <w:spacing w:val="-9"/>
          <w:w w:val="101"/>
        </w:rPr>
        <w:t>等巨头以及互联网创业公司的身影。智慧安防企业“海大宇”，人工智能独角兽</w:t>
      </w:r>
      <w:r>
        <w:rPr>
          <w:w w:val="101"/>
        </w:rPr>
        <w:t> </w:t>
      </w:r>
      <w:r>
        <w:rPr>
          <w:spacing w:val="-1"/>
        </w:rPr>
        <w:t>创业公司在巨量资本的催化下快速崛起。然而是否能在新架构、新商业模式兴</w:t>
      </w:r>
      <w:r>
        <w:rPr>
          <w:spacing w:val="-5"/>
        </w:rPr>
        <w:t> </w:t>
      </w:r>
      <w:r>
        <w:rPr>
          <w:spacing w:val="-5"/>
        </w:rPr>
      </w:r>
      <w:r>
        <w:rPr>
          <w:spacing w:val="-1"/>
        </w:rPr>
        <w:t>起并成为主流之时，更新并创新自身的产品和技术，巩固并提升自身的市场份</w:t>
      </w:r>
      <w:r>
        <w:rPr>
          <w:b w:val="0"/>
          <w:bCs w:val="0"/>
          <w:spacing w:val="-1"/>
        </w:rPr>
      </w:r>
    </w:p>
    <w:p>
      <w:pPr>
        <w:spacing w:after="0" w:line="403" w:lineRule="auto"/>
        <w:jc w:val="both"/>
        <w:sectPr>
          <w:footerReference w:type="default" r:id="rId7"/>
          <w:pgSz w:w="11910" w:h="16850"/>
          <w:pgMar w:footer="995" w:header="730" w:top="1040" w:bottom="1180" w:left="1000" w:right="0"/>
          <w:pgNumType w:start="2"/>
        </w:sectPr>
      </w:pPr>
    </w:p>
    <w:p>
      <w:pPr>
        <w:spacing w:line="240" w:lineRule="auto" w:before="2"/>
        <w:rPr>
          <w:rFonts w:ascii="宋体" w:hAnsi="宋体" w:cs="宋体" w:eastAsia="宋体" w:hint="default"/>
          <w:b/>
          <w:bCs/>
          <w:sz w:val="4"/>
          <w:szCs w:val="4"/>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86pt;height:.75pt;mso-position-horizontal-relative:char;mso-position-vertical-relative:line" coordorigin="0,0" coordsize="9720,15">
            <v:group style="position:absolute;left:8;top:8;width:9705;height:2" coordorigin="8,8" coordsize="9705,2">
              <v:shape style="position:absolute;left:8;top:8;width:9705;height:2" coordorigin="8,8" coordsize="9705,0" path="m8,8l9712,8e" filled="false" stroked="true" strokeweight=".751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28"/>
          <w:szCs w:val="28"/>
        </w:rPr>
      </w:pPr>
    </w:p>
    <w:p>
      <w:pPr>
        <w:pStyle w:val="Heading2"/>
        <w:tabs>
          <w:tab w:pos="844" w:val="left" w:leader="none"/>
        </w:tabs>
        <w:spacing w:line="396" w:lineRule="auto" w:before="18"/>
        <w:ind w:right="1016"/>
        <w:jc w:val="left"/>
        <w:rPr>
          <w:b w:val="0"/>
          <w:bCs w:val="0"/>
        </w:rPr>
      </w:pPr>
      <w:r>
        <w:rPr>
          <w:spacing w:val="-9"/>
        </w:rPr>
        <w:t>额，决定了一个 </w:t>
      </w:r>
      <w:r>
        <w:rPr>
          <w:rFonts w:ascii="Times New Roman" w:hAnsi="Times New Roman" w:cs="Times New Roman" w:eastAsia="Times New Roman" w:hint="default"/>
          <w:spacing w:val="-11"/>
        </w:rPr>
        <w:t>IT </w:t>
      </w:r>
      <w:r>
        <w:rPr>
          <w:spacing w:val="-5"/>
        </w:rPr>
        <w:t>公司的成败。虽然天玑科技在云计算和大数据领域已有所积</w:t>
      </w:r>
      <w:r>
        <w:rPr>
          <w:spacing w:val="-90"/>
        </w:rPr>
        <w:t> </w:t>
      </w:r>
      <w:r>
        <w:rPr>
          <w:spacing w:val="-90"/>
        </w:rPr>
      </w:r>
      <w:r>
        <w:rPr/>
        <w:t>累，并在某些技术点上做到了国内领先，但在面对如此高速变革的市场，发展</w:t>
      </w:r>
      <w:r>
        <w:rPr>
          <w:spacing w:val="-39"/>
        </w:rPr>
        <w:t> </w:t>
      </w:r>
      <w:r>
        <w:rPr>
          <w:spacing w:val="-39"/>
        </w:rPr>
      </w:r>
      <w:r>
        <w:rPr>
          <w:spacing w:val="-6"/>
        </w:rPr>
        <w:t>不够快，就有可能陷于被动甚至被淘汰。天玑科技作为数据中心 </w:t>
      </w:r>
      <w:r>
        <w:rPr>
          <w:rFonts w:ascii="Times New Roman" w:hAnsi="Times New Roman" w:cs="Times New Roman" w:eastAsia="Times New Roman" w:hint="default"/>
          <w:spacing w:val="-11"/>
        </w:rPr>
        <w:t>IT </w:t>
      </w:r>
      <w:r>
        <w:rPr/>
        <w:t>基础设施服</w:t>
      </w:r>
      <w:r>
        <w:rPr>
          <w:spacing w:val="-118"/>
        </w:rPr>
        <w:t> </w:t>
      </w:r>
      <w:r>
        <w:rPr>
          <w:spacing w:val="-6"/>
        </w:rPr>
        <w:t>务行业中的知名企业，将持续面临和应对技术市场转型所带来的重大竞争风险。</w:t>
      </w:r>
      <w:r>
        <w:rPr>
          <w:spacing w:val="25"/>
        </w:rPr>
        <w:t> </w:t>
      </w:r>
      <w:r>
        <w:rPr>
          <w:spacing w:val="25"/>
        </w:rPr>
      </w:r>
      <w:r>
        <w:rPr>
          <w:rFonts w:ascii="Times New Roman" w:hAnsi="Times New Roman" w:cs="Times New Roman" w:eastAsia="Times New Roman" w:hint="default"/>
          <w:spacing w:val="3"/>
        </w:rPr>
        <w:t>3</w:t>
      </w:r>
      <w:r>
        <w:rPr>
          <w:spacing w:val="3"/>
        </w:rPr>
        <w:t>、</w:t>
        <w:tab/>
      </w:r>
      <w:r>
        <w:rPr/>
        <w:t>经营成本不断增加导致的毛利率波动</w:t>
      </w:r>
      <w:r>
        <w:rPr>
          <w:b w:val="0"/>
          <w:bCs w:val="0"/>
        </w:rPr>
      </w:r>
    </w:p>
    <w:p>
      <w:pPr>
        <w:pStyle w:val="Heading2"/>
        <w:spacing w:line="403" w:lineRule="auto" w:before="146"/>
        <w:ind w:right="974" w:firstLine="554"/>
        <w:jc w:val="both"/>
        <w:rPr>
          <w:b w:val="0"/>
          <w:bCs w:val="0"/>
        </w:rPr>
      </w:pPr>
      <w:r>
        <w:rPr>
          <w:rFonts w:ascii="Times New Roman" w:hAnsi="Times New Roman" w:cs="Times New Roman" w:eastAsia="Times New Roman" w:hint="default"/>
          <w:spacing w:val="-3"/>
        </w:rPr>
        <w:t>IT</w:t>
      </w:r>
      <w:r>
        <w:rPr>
          <w:rFonts w:ascii="Times New Roman" w:hAnsi="Times New Roman" w:cs="Times New Roman" w:eastAsia="Times New Roman" w:hint="default"/>
          <w:spacing w:val="38"/>
        </w:rPr>
        <w:t> </w:t>
      </w:r>
      <w:r>
        <w:rPr>
          <w:spacing w:val="-4"/>
        </w:rPr>
        <w:t>技术服务和销售自主研发产品是天玑科技主要的营收来源，技术人员的</w:t>
      </w:r>
      <w:r>
        <w:rPr>
          <w:w w:val="101"/>
        </w:rPr>
        <w:t> </w:t>
      </w:r>
      <w:r>
        <w:rPr/>
        <w:t>薪酬福利在公司业务成本中占重要比重。同时，公司近年来进一步聚焦云计算</w:t>
      </w:r>
      <w:r>
        <w:rPr>
          <w:spacing w:val="-39"/>
        </w:rPr>
        <w:t> </w:t>
      </w:r>
      <w:r>
        <w:rPr>
          <w:spacing w:val="-39"/>
        </w:rPr>
      </w:r>
      <w:r>
        <w:rPr/>
        <w:t>和大数据的技术创新和产品研发，比之传统的技术服务，需要引进和挽留更为</w:t>
      </w:r>
      <w:r>
        <w:rPr>
          <w:spacing w:val="-39"/>
        </w:rPr>
        <w:t> </w:t>
      </w:r>
      <w:r>
        <w:rPr>
          <w:spacing w:val="-39"/>
        </w:rPr>
      </w:r>
      <w:r>
        <w:rPr/>
        <w:t>高端的技术人才。虽然公司服务交付体系、研发管理流程在进行持续的优化，</w:t>
      </w:r>
      <w:r>
        <w:rPr>
          <w:spacing w:val="-39"/>
        </w:rPr>
        <w:t> </w:t>
      </w:r>
      <w:r>
        <w:rPr>
          <w:spacing w:val="-39"/>
        </w:rPr>
      </w:r>
      <w:r>
        <w:rPr/>
        <w:t>以提高人员效率，但市场决定了劳动力成本不断上升，由此造成毛利率下降是</w:t>
      </w:r>
      <w:r>
        <w:rPr>
          <w:spacing w:val="-39"/>
        </w:rPr>
        <w:t> </w:t>
      </w:r>
      <w:r>
        <w:rPr>
          <w:spacing w:val="-39"/>
        </w:rPr>
      </w:r>
      <w:r>
        <w:rPr/>
        <w:t>客观存在的风险。同时，随着市场环境的影响，公司备品备件成本出现波动，</w:t>
      </w:r>
      <w:r>
        <w:rPr>
          <w:spacing w:val="-39"/>
        </w:rPr>
        <w:t> </w:t>
      </w:r>
      <w:r>
        <w:rPr>
          <w:spacing w:val="-39"/>
        </w:rPr>
      </w:r>
      <w:r>
        <w:rPr>
          <w:spacing w:val="-6"/>
        </w:rPr>
        <w:t>亦导致毛利率的波动。此外，公司创新型业务的拓展，也将导致毛利率的变化。</w:t>
      </w:r>
      <w:r>
        <w:rPr>
          <w:b w:val="0"/>
          <w:bCs w:val="0"/>
          <w:spacing w:val="-6"/>
        </w:rPr>
      </w:r>
    </w:p>
    <w:p>
      <w:pPr>
        <w:pStyle w:val="Heading2"/>
        <w:spacing w:line="403" w:lineRule="auto" w:before="73"/>
        <w:ind w:right="1016"/>
        <w:jc w:val="left"/>
        <w:rPr>
          <w:b w:val="0"/>
          <w:bCs w:val="0"/>
        </w:rPr>
      </w:pPr>
      <w:r>
        <w:rPr>
          <w:spacing w:val="-1"/>
        </w:rPr>
        <w:t>其他方面，诸如客户结构、公司经营的地区范围、竞争态势的变化，亦将导致</w:t>
      </w:r>
      <w:r>
        <w:rPr>
          <w:spacing w:val="-5"/>
        </w:rPr>
        <w:t> </w:t>
      </w:r>
      <w:r>
        <w:rPr>
          <w:spacing w:val="-5"/>
        </w:rPr>
      </w:r>
      <w:r>
        <w:rPr/>
        <w:t>毛利率产生波动。</w:t>
      </w:r>
      <w:r>
        <w:rPr>
          <w:b w:val="0"/>
          <w:bCs w:val="0"/>
        </w:rPr>
      </w:r>
    </w:p>
    <w:p>
      <w:pPr>
        <w:pStyle w:val="Heading2"/>
        <w:tabs>
          <w:tab w:pos="1399" w:val="left" w:leader="none"/>
        </w:tabs>
        <w:spacing w:line="446" w:lineRule="auto" w:before="178"/>
        <w:ind w:left="695" w:right="1134"/>
        <w:jc w:val="left"/>
        <w:rPr>
          <w:b w:val="0"/>
          <w:bCs w:val="0"/>
        </w:rPr>
      </w:pPr>
      <w:r>
        <w:rPr>
          <w:rFonts w:ascii="Times New Roman" w:hAnsi="Times New Roman" w:cs="Times New Roman" w:eastAsia="Times New Roman" w:hint="default"/>
          <w:spacing w:val="3"/>
        </w:rPr>
        <w:t>4</w:t>
      </w:r>
      <w:r>
        <w:rPr>
          <w:spacing w:val="3"/>
        </w:rPr>
        <w:t>、</w:t>
        <w:tab/>
      </w:r>
      <w:r>
        <w:rPr/>
        <w:t>自主产品市场开拓缓慢风险</w:t>
      </w:r>
      <w:r>
        <w:rPr>
          <w:spacing w:val="-95"/>
        </w:rPr>
        <w:t> </w:t>
      </w:r>
      <w:r>
        <w:rPr>
          <w:spacing w:val="-95"/>
        </w:rPr>
      </w:r>
      <w:r>
        <w:rPr>
          <w:spacing w:val="-1"/>
        </w:rPr>
        <w:t>报告期内公司对于云计算、大数据、人工智能、智慧应用等领域投入了大</w:t>
      </w:r>
      <w:r>
        <w:rPr>
          <w:b w:val="0"/>
          <w:bCs w:val="0"/>
          <w:spacing w:val="-1"/>
        </w:rPr>
      </w:r>
    </w:p>
    <w:p>
      <w:pPr>
        <w:pStyle w:val="Heading2"/>
        <w:spacing w:line="391" w:lineRule="auto" w:before="22"/>
        <w:ind w:right="1016"/>
        <w:jc w:val="left"/>
        <w:rPr>
          <w:b w:val="0"/>
          <w:bCs w:val="0"/>
        </w:rPr>
      </w:pPr>
      <w:r>
        <w:rPr>
          <w:spacing w:val="-4"/>
        </w:rPr>
        <w:t>量的研发力量，已经取得丰富的技术的研发成果，以 </w:t>
      </w:r>
      <w:r>
        <w:rPr>
          <w:rFonts w:ascii="Times New Roman" w:hAnsi="Times New Roman" w:cs="Times New Roman" w:eastAsia="Times New Roman" w:hint="default"/>
          <w:spacing w:val="-5"/>
        </w:rPr>
        <w:t>PCloud </w:t>
      </w:r>
      <w:r>
        <w:rPr/>
        <w:t>云计算管理平台、</w:t>
      </w:r>
      <w:r>
        <w:rPr>
          <w:spacing w:val="-127"/>
        </w:rPr>
        <w:t> </w:t>
      </w:r>
      <w:r>
        <w:rPr>
          <w:spacing w:val="-127"/>
        </w:rPr>
      </w:r>
      <w:r>
        <w:rPr>
          <w:rFonts w:ascii="Times New Roman" w:hAnsi="Times New Roman" w:cs="Times New Roman" w:eastAsia="Times New Roman" w:hint="default"/>
        </w:rPr>
        <w:t>DCOS </w:t>
      </w:r>
      <w:r>
        <w:rPr>
          <w:spacing w:val="-5"/>
        </w:rPr>
        <w:t>分布式数据中心操作系统、</w:t>
      </w:r>
      <w:r>
        <w:rPr>
          <w:rFonts w:ascii="Times New Roman" w:hAnsi="Times New Roman" w:cs="Times New Roman" w:eastAsia="Times New Roman" w:hint="default"/>
          <w:spacing w:val="-5"/>
        </w:rPr>
        <w:t>PBData </w:t>
      </w:r>
      <w:r>
        <w:rPr>
          <w:spacing w:val="-3"/>
        </w:rPr>
        <w:t>一体机、</w:t>
      </w:r>
      <w:r>
        <w:rPr>
          <w:rFonts w:ascii="Times New Roman" w:hAnsi="Times New Roman" w:cs="Times New Roman" w:eastAsia="Times New Roman" w:hint="default"/>
          <w:spacing w:val="-3"/>
        </w:rPr>
        <w:t>PhegData </w:t>
      </w:r>
      <w:r>
        <w:rPr>
          <w:spacing w:val="-3"/>
        </w:rPr>
        <w:t>分布式存储、多</w:t>
      </w:r>
      <w:r>
        <w:rPr>
          <w:spacing w:val="-90"/>
        </w:rPr>
        <w:t> </w:t>
      </w:r>
      <w:r>
        <w:rPr>
          <w:spacing w:val="-90"/>
        </w:rPr>
      </w:r>
      <w:r>
        <w:rPr/>
        <w:t>种人工智能应用、多种智慧政务应用等产品持续升级。公司新业务的市场开拓</w:t>
      </w:r>
      <w:r>
        <w:rPr>
          <w:spacing w:val="-39"/>
        </w:rPr>
        <w:t> </w:t>
      </w:r>
      <w:r>
        <w:rPr>
          <w:spacing w:val="-39"/>
        </w:rPr>
      </w:r>
      <w:r>
        <w:rPr/>
        <w:t>可能存在以下风险：</w:t>
      </w:r>
      <w:r>
        <w:rPr>
          <w:b w:val="0"/>
          <w:bCs w:val="0"/>
        </w:rPr>
      </w:r>
    </w:p>
    <w:p>
      <w:pPr>
        <w:pStyle w:val="Heading2"/>
        <w:spacing w:line="240" w:lineRule="auto" w:before="192"/>
        <w:ind w:left="695" w:right="1016"/>
        <w:jc w:val="left"/>
        <w:rPr>
          <w:b w:val="0"/>
          <w:bCs w:val="0"/>
        </w:rPr>
      </w:pPr>
      <w:r>
        <w:rPr>
          <w:spacing w:val="-6"/>
        </w:rPr>
        <w:t>（</w:t>
      </w:r>
      <w:r>
        <w:rPr>
          <w:rFonts w:ascii="Times New Roman" w:hAnsi="Times New Roman" w:cs="Times New Roman" w:eastAsia="Times New Roman" w:hint="default"/>
          <w:spacing w:val="-6"/>
        </w:rPr>
        <w:t>1</w:t>
      </w:r>
      <w:r>
        <w:rPr>
          <w:spacing w:val="-6"/>
        </w:rPr>
        <w:t>）鉴于新产品新方案的形成时间较短，部分客户对相关设备及解决方案</w:t>
      </w:r>
      <w:r>
        <w:rPr>
          <w:b w:val="0"/>
          <w:bCs w:val="0"/>
          <w:spacing w:val="-6"/>
        </w:rPr>
      </w:r>
    </w:p>
    <w:p>
      <w:pPr>
        <w:spacing w:after="0" w:line="240" w:lineRule="auto"/>
        <w:jc w:val="left"/>
        <w:sectPr>
          <w:pgSz w:w="11910" w:h="16850"/>
          <w:pgMar w:header="730" w:footer="995" w:top="1040" w:bottom="1180" w:left="100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pStyle w:val="Heading2"/>
        <w:spacing w:line="408" w:lineRule="auto" w:before="18"/>
        <w:ind w:right="1108"/>
        <w:jc w:val="both"/>
        <w:rPr>
          <w:b w:val="0"/>
          <w:bCs w:val="0"/>
        </w:rPr>
      </w:pPr>
      <w:r>
        <w:rPr>
          <w:spacing w:val="-1"/>
        </w:rPr>
        <w:t>尚处于测试或观察期，未来该类新业务是否能够广为市场接受并形成对原有产</w:t>
      </w:r>
      <w:r>
        <w:rPr>
          <w:spacing w:val="-5"/>
        </w:rPr>
        <w:t> </w:t>
      </w:r>
      <w:r>
        <w:rPr>
          <w:spacing w:val="-5"/>
        </w:rPr>
      </w:r>
      <w:r>
        <w:rPr>
          <w:spacing w:val="-1"/>
        </w:rPr>
        <w:t>品的替代仍存在一定的不确定性。若新业务的市场推广不及预期，可能对经营</w:t>
      </w:r>
      <w:r>
        <w:rPr>
          <w:spacing w:val="-5"/>
        </w:rPr>
        <w:t> </w:t>
      </w:r>
      <w:r>
        <w:rPr>
          <w:spacing w:val="-5"/>
        </w:rPr>
      </w:r>
      <w:r>
        <w:rPr/>
        <w:t>业绩产生不利影响。</w:t>
      </w:r>
      <w:r>
        <w:rPr>
          <w:b w:val="0"/>
          <w:bCs w:val="0"/>
        </w:rPr>
      </w:r>
    </w:p>
    <w:p>
      <w:pPr>
        <w:pStyle w:val="Heading2"/>
        <w:spacing w:line="400" w:lineRule="auto" w:before="157"/>
        <w:ind w:right="1108" w:firstLine="555"/>
        <w:jc w:val="both"/>
        <w:rPr>
          <w:b w:val="0"/>
          <w:bCs w:val="0"/>
        </w:rPr>
      </w:pPr>
      <w:r>
        <w:rPr>
          <w:spacing w:val="-6"/>
        </w:rPr>
        <w:t>（</w:t>
      </w:r>
      <w:r>
        <w:rPr>
          <w:rFonts w:ascii="Times New Roman" w:hAnsi="Times New Roman" w:cs="Times New Roman" w:eastAsia="Times New Roman" w:hint="default"/>
          <w:spacing w:val="-6"/>
        </w:rPr>
        <w:t>2</w:t>
      </w:r>
      <w:r>
        <w:rPr>
          <w:spacing w:val="-6"/>
        </w:rPr>
        <w:t>）目前市场竞争较为激烈，个别大牌厂商有时采取低价中标跑马圈地的</w:t>
      </w:r>
      <w:r>
        <w:rPr>
          <w:w w:val="101"/>
        </w:rPr>
        <w:t> </w:t>
      </w:r>
      <w:r>
        <w:rPr>
          <w:spacing w:val="-1"/>
        </w:rPr>
        <w:t>策略，造成天玑科技等厂商或者面临不合理的低价，或者选择放弃市场份额，</w:t>
      </w:r>
      <w:r>
        <w:rPr>
          <w:spacing w:val="-5"/>
        </w:rPr>
        <w:t> </w:t>
      </w:r>
      <w:r>
        <w:rPr>
          <w:spacing w:val="-5"/>
        </w:rPr>
      </w:r>
      <w:r>
        <w:rPr/>
        <w:t>造成原本应该有较高溢价的创新产品毛利率走低。</w:t>
      </w:r>
      <w:r>
        <w:rPr>
          <w:b w:val="0"/>
          <w:bCs w:val="0"/>
        </w:rPr>
      </w:r>
    </w:p>
    <w:p>
      <w:pPr>
        <w:pStyle w:val="Heading2"/>
        <w:spacing w:line="393" w:lineRule="auto" w:before="166"/>
        <w:ind w:right="1108" w:firstLine="555"/>
        <w:jc w:val="both"/>
        <w:rPr>
          <w:b w:val="0"/>
          <w:bCs w:val="0"/>
        </w:rPr>
      </w:pPr>
      <w:r>
        <w:rPr>
          <w:spacing w:val="-6"/>
        </w:rPr>
        <w:t>（</w:t>
      </w:r>
      <w:r>
        <w:rPr>
          <w:rFonts w:ascii="Times New Roman" w:hAnsi="Times New Roman" w:cs="Times New Roman" w:eastAsia="Times New Roman" w:hint="default"/>
          <w:spacing w:val="-6"/>
        </w:rPr>
        <w:t>3</w:t>
      </w:r>
      <w:r>
        <w:rPr>
          <w:spacing w:val="-6"/>
        </w:rPr>
        <w:t>）走产品创新之路，意味着持续的研发投入和市场营销，如果选择了错</w:t>
      </w:r>
      <w:r>
        <w:rPr>
          <w:w w:val="101"/>
        </w:rPr>
        <w:t> </w:t>
      </w:r>
      <w:r>
        <w:rPr>
          <w:spacing w:val="-1"/>
        </w:rPr>
        <w:t>误的技术路线，或者选择了市场潜力不大的细分客户群或针对性解决方案，则</w:t>
      </w:r>
      <w:r>
        <w:rPr>
          <w:spacing w:val="-5"/>
        </w:rPr>
        <w:t> </w:t>
      </w:r>
      <w:r>
        <w:rPr>
          <w:spacing w:val="-5"/>
        </w:rPr>
      </w:r>
      <w:r>
        <w:rPr>
          <w:spacing w:val="-5"/>
          <w:w w:val="101"/>
        </w:rPr>
        <w:t>难以收回投资。（</w:t>
      </w:r>
      <w:r>
        <w:rPr>
          <w:rFonts w:ascii="Times New Roman" w:hAnsi="Times New Roman" w:cs="Times New Roman" w:eastAsia="Times New Roman" w:hint="default"/>
          <w:spacing w:val="-5"/>
          <w:w w:val="101"/>
        </w:rPr>
        <w:t>4</w:t>
      </w:r>
      <w:r>
        <w:rPr>
          <w:spacing w:val="-5"/>
          <w:w w:val="101"/>
        </w:rPr>
        <w:t>）政企市场经营体系，从客户自建机房到客户分多年购买服</w:t>
      </w:r>
      <w:r>
        <w:rPr>
          <w:w w:val="101"/>
        </w:rPr>
        <w:t> </w:t>
      </w:r>
      <w:r>
        <w:rPr/>
        <w:t>务的经营方式转变带来的不确定风险。</w:t>
      </w:r>
      <w:r>
        <w:rPr>
          <w:b w:val="0"/>
          <w:bCs w:val="0"/>
        </w:rPr>
      </w:r>
    </w:p>
    <w:p>
      <w:pPr>
        <w:pStyle w:val="Heading2"/>
        <w:spacing w:line="446" w:lineRule="auto" w:before="174"/>
        <w:ind w:left="695" w:right="1016"/>
        <w:jc w:val="left"/>
        <w:rPr>
          <w:b w:val="0"/>
          <w:bCs w:val="0"/>
        </w:rPr>
      </w:pPr>
      <w:r>
        <w:rPr>
          <w:rFonts w:ascii="Times New Roman" w:hAnsi="Times New Roman" w:cs="Times New Roman" w:eastAsia="Times New Roman" w:hint="default"/>
        </w:rPr>
        <w:t>4</w:t>
      </w:r>
      <w:r>
        <w:rPr/>
        <w:t>、应收账款增加风险</w:t>
      </w:r>
      <w:r>
        <w:rPr>
          <w:spacing w:val="-97"/>
        </w:rPr>
        <w:t> </w:t>
      </w:r>
      <w:r>
        <w:rPr>
          <w:spacing w:val="-97"/>
        </w:rPr>
      </w:r>
      <w:r>
        <w:rPr>
          <w:spacing w:val="-1"/>
        </w:rPr>
        <w:t>应收账款较大的原因是公司按照与客户之间的合同确认相应的应收账款，</w:t>
      </w:r>
      <w:r>
        <w:rPr>
          <w:b w:val="0"/>
          <w:bCs w:val="0"/>
          <w:spacing w:val="-1"/>
        </w:rPr>
      </w:r>
    </w:p>
    <w:p>
      <w:pPr>
        <w:pStyle w:val="Heading2"/>
        <w:spacing w:line="408" w:lineRule="auto" w:before="22"/>
        <w:ind w:right="1109"/>
        <w:jc w:val="both"/>
        <w:rPr>
          <w:b w:val="0"/>
          <w:bCs w:val="0"/>
        </w:rPr>
      </w:pPr>
      <w:r>
        <w:rPr>
          <w:spacing w:val="-1"/>
        </w:rPr>
        <w:t>结算与回款存在时间差，导致公司应收账款金额和占比均较大，公司按照既定</w:t>
      </w:r>
      <w:r>
        <w:rPr>
          <w:spacing w:val="-5"/>
        </w:rPr>
        <w:t> </w:t>
      </w:r>
      <w:r>
        <w:rPr>
          <w:spacing w:val="-5"/>
        </w:rPr>
      </w:r>
      <w:r>
        <w:rPr>
          <w:spacing w:val="-1"/>
        </w:rPr>
        <w:t>会计政策在期末对应收账款计提了相应的坏账准备。虽然应收账款余额较大，</w:t>
      </w:r>
      <w:r>
        <w:rPr>
          <w:spacing w:val="-5"/>
        </w:rPr>
        <w:t> </w:t>
      </w:r>
      <w:r>
        <w:rPr>
          <w:spacing w:val="-5"/>
        </w:rPr>
      </w:r>
      <w:r>
        <w:rPr>
          <w:spacing w:val="-1"/>
        </w:rPr>
        <w:t>但公司客户一般是省级运营商、政府部门、资金实力较好的金融等企业等，资</w:t>
      </w:r>
      <w:r>
        <w:rPr>
          <w:spacing w:val="-5"/>
        </w:rPr>
        <w:t> </w:t>
      </w:r>
      <w:r>
        <w:rPr>
          <w:spacing w:val="-5"/>
        </w:rPr>
      </w:r>
      <w:r>
        <w:rPr>
          <w:spacing w:val="-1"/>
        </w:rPr>
        <w:t>金回收保障较高，应收账款发生坏账的风险较小。但是，随着应收账款余额的</w:t>
      </w:r>
      <w:r>
        <w:rPr>
          <w:spacing w:val="-5"/>
        </w:rPr>
        <w:t> </w:t>
      </w:r>
      <w:r>
        <w:rPr>
          <w:spacing w:val="-5"/>
        </w:rPr>
      </w:r>
      <w:r>
        <w:rPr>
          <w:spacing w:val="-1"/>
        </w:rPr>
        <w:t>增长，并不排除个别项目在未来可能出现呆坏账金额大于已计提坏账准备的情</w:t>
      </w:r>
      <w:r>
        <w:rPr>
          <w:spacing w:val="-5"/>
        </w:rPr>
        <w:t> </w:t>
      </w:r>
      <w:r>
        <w:rPr>
          <w:spacing w:val="-5"/>
        </w:rPr>
      </w:r>
      <w:r>
        <w:rPr/>
        <w:t>况，对公司盈利水平造成不利影响。</w:t>
      </w:r>
      <w:r>
        <w:rPr>
          <w:b w:val="0"/>
          <w:bCs w:val="0"/>
        </w:rPr>
      </w:r>
    </w:p>
    <w:p>
      <w:pPr>
        <w:pStyle w:val="Heading2"/>
        <w:spacing w:line="240" w:lineRule="auto" w:before="157"/>
        <w:ind w:left="695" w:right="1016"/>
        <w:jc w:val="left"/>
        <w:rPr>
          <w:b w:val="0"/>
          <w:bCs w:val="0"/>
        </w:rPr>
      </w:pPr>
      <w:r>
        <w:rPr>
          <w:spacing w:val="-4"/>
        </w:rPr>
        <w:t>公司经本次董事会审议通过的利润分配预案为：以 </w:t>
      </w:r>
      <w:r>
        <w:rPr>
          <w:rFonts w:ascii="Times New Roman" w:hAnsi="Times New Roman" w:cs="Times New Roman" w:eastAsia="Times New Roman" w:hint="default"/>
          <w:spacing w:val="-5"/>
        </w:rPr>
        <w:t>31,3457,493 </w:t>
      </w:r>
      <w:r>
        <w:rPr>
          <w:rFonts w:ascii="Times New Roman" w:hAnsi="Times New Roman" w:cs="Times New Roman" w:eastAsia="Times New Roman" w:hint="default"/>
          <w:spacing w:val="24"/>
        </w:rPr>
        <w:t> </w:t>
      </w:r>
      <w:r>
        <w:rPr/>
        <w:t>股为基数，</w:t>
      </w:r>
      <w:r>
        <w:rPr>
          <w:b w:val="0"/>
          <w:bCs w:val="0"/>
        </w:rPr>
      </w:r>
    </w:p>
    <w:p>
      <w:pPr>
        <w:pStyle w:val="Heading2"/>
        <w:spacing w:line="240" w:lineRule="auto" w:before="242"/>
        <w:ind w:right="0"/>
        <w:jc w:val="both"/>
        <w:rPr>
          <w:b w:val="0"/>
          <w:bCs w:val="0"/>
        </w:rPr>
      </w:pPr>
      <w:r>
        <w:rPr>
          <w:w w:val="101"/>
        </w:rPr>
        <w:t>向全体股</w:t>
      </w:r>
      <w:r>
        <w:rPr>
          <w:spacing w:val="-15"/>
          <w:w w:val="101"/>
        </w:rPr>
        <w:t>东</w:t>
      </w:r>
      <w:r>
        <w:rPr>
          <w:w w:val="101"/>
        </w:rPr>
        <w:t>每</w:t>
      </w:r>
      <w:r>
        <w:rPr>
          <w:spacing w:val="-67"/>
        </w:rPr>
        <w:t> </w:t>
      </w:r>
      <w:r>
        <w:rPr>
          <w:rFonts w:ascii="Times New Roman" w:hAnsi="Times New Roman" w:cs="Times New Roman" w:eastAsia="Times New Roman" w:hint="default"/>
          <w:spacing w:val="-8"/>
          <w:w w:val="101"/>
        </w:rPr>
        <w:t>1</w:t>
      </w:r>
      <w:r>
        <w:rPr>
          <w:rFonts w:ascii="Times New Roman" w:hAnsi="Times New Roman" w:cs="Times New Roman" w:eastAsia="Times New Roman" w:hint="default"/>
          <w:w w:val="101"/>
        </w:rPr>
        <w:t>0</w:t>
      </w:r>
      <w:r>
        <w:rPr>
          <w:rFonts w:ascii="Times New Roman" w:hAnsi="Times New Roman" w:cs="Times New Roman" w:eastAsia="Times New Roman" w:hint="default"/>
          <w:spacing w:val="-3"/>
        </w:rPr>
        <w:t> </w:t>
      </w:r>
      <w:r>
        <w:rPr>
          <w:w w:val="101"/>
        </w:rPr>
        <w:t>股派发</w:t>
      </w:r>
      <w:r>
        <w:rPr>
          <w:spacing w:val="-15"/>
          <w:w w:val="101"/>
        </w:rPr>
        <w:t>现</w:t>
      </w:r>
      <w:r>
        <w:rPr>
          <w:w w:val="101"/>
        </w:rPr>
        <w:t>金</w:t>
      </w:r>
      <w:r>
        <w:rPr>
          <w:spacing w:val="-15"/>
          <w:w w:val="101"/>
        </w:rPr>
        <w:t>红</w:t>
      </w:r>
      <w:r>
        <w:rPr>
          <w:w w:val="101"/>
        </w:rPr>
        <w:t>利</w:t>
      </w:r>
      <w:r>
        <w:rPr>
          <w:spacing w:val="-67"/>
        </w:rPr>
        <w:t> </w:t>
      </w:r>
      <w:r>
        <w:rPr>
          <w:rFonts w:ascii="Times New Roman" w:hAnsi="Times New Roman" w:cs="Times New Roman" w:eastAsia="Times New Roman" w:hint="default"/>
          <w:spacing w:val="-8"/>
          <w:w w:val="101"/>
        </w:rPr>
        <w:t>0</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spacing w:val="-8"/>
          <w:w w:val="101"/>
        </w:rPr>
        <w:t>2</w:t>
      </w:r>
      <w:r>
        <w:rPr>
          <w:rFonts w:ascii="Times New Roman" w:hAnsi="Times New Roman" w:cs="Times New Roman" w:eastAsia="Times New Roman" w:hint="default"/>
          <w:w w:val="101"/>
        </w:rPr>
        <w:t>5</w:t>
      </w:r>
      <w:r>
        <w:rPr>
          <w:rFonts w:ascii="Times New Roman" w:hAnsi="Times New Roman" w:cs="Times New Roman" w:eastAsia="Times New Roman" w:hint="default"/>
          <w:spacing w:val="-3"/>
        </w:rPr>
        <w:t> </w:t>
      </w:r>
      <w:r>
        <w:rPr>
          <w:spacing w:val="-30"/>
          <w:w w:val="101"/>
        </w:rPr>
        <w:t>元</w:t>
      </w:r>
      <w:r>
        <w:rPr>
          <w:w w:val="101"/>
        </w:rPr>
        <w:t>（含</w:t>
      </w:r>
      <w:r>
        <w:rPr>
          <w:spacing w:val="-15"/>
          <w:w w:val="101"/>
        </w:rPr>
        <w:t>税</w:t>
      </w:r>
      <w:r>
        <w:rPr>
          <w:spacing w:val="-135"/>
          <w:w w:val="101"/>
        </w:rPr>
        <w:t>）</w:t>
      </w:r>
      <w:r>
        <w:rPr>
          <w:spacing w:val="-45"/>
          <w:w w:val="101"/>
        </w:rPr>
        <w:t>，</w:t>
      </w:r>
      <w:r>
        <w:rPr>
          <w:w w:val="101"/>
        </w:rPr>
        <w:t>送红股</w:t>
      </w:r>
      <w:r>
        <w:rPr>
          <w:spacing w:val="-67"/>
        </w:rPr>
        <w:t> </w:t>
      </w:r>
      <w:r>
        <w:rPr>
          <w:rFonts w:ascii="Times New Roman" w:hAnsi="Times New Roman" w:cs="Times New Roman" w:eastAsia="Times New Roman" w:hint="default"/>
          <w:w w:val="101"/>
        </w:rPr>
        <w:t>0</w:t>
      </w:r>
      <w:r>
        <w:rPr>
          <w:rFonts w:ascii="Times New Roman" w:hAnsi="Times New Roman" w:cs="Times New Roman" w:eastAsia="Times New Roman" w:hint="default"/>
          <w:spacing w:val="-18"/>
        </w:rPr>
        <w:t> </w:t>
      </w:r>
      <w:r>
        <w:rPr>
          <w:spacing w:val="-30"/>
          <w:w w:val="101"/>
        </w:rPr>
        <w:t>股</w:t>
      </w:r>
      <w:r>
        <w:rPr>
          <w:w w:val="101"/>
        </w:rPr>
        <w:t>（含</w:t>
      </w:r>
      <w:r>
        <w:rPr>
          <w:spacing w:val="-15"/>
          <w:w w:val="101"/>
        </w:rPr>
        <w:t>税</w:t>
      </w:r>
      <w:r>
        <w:rPr>
          <w:spacing w:val="-135"/>
          <w:w w:val="101"/>
        </w:rPr>
        <w:t>）</w:t>
      </w:r>
      <w:r>
        <w:rPr>
          <w:spacing w:val="-45"/>
          <w:w w:val="101"/>
        </w:rPr>
        <w:t>，</w:t>
      </w:r>
      <w:r>
        <w:rPr>
          <w:w w:val="101"/>
        </w:rPr>
        <w:t>以资本</w:t>
      </w:r>
      <w:r>
        <w:rPr>
          <w:b w:val="0"/>
          <w:bCs w:val="0"/>
        </w:rPr>
      </w:r>
    </w:p>
    <w:p>
      <w:pPr>
        <w:pStyle w:val="Heading2"/>
        <w:spacing w:line="240" w:lineRule="auto" w:before="227"/>
        <w:ind w:right="0"/>
        <w:jc w:val="both"/>
        <w:rPr>
          <w:b w:val="0"/>
          <w:bCs w:val="0"/>
        </w:rPr>
      </w:pPr>
      <w:r>
        <w:rPr/>
        <w:t>公积金向全体股东每</w:t>
      </w:r>
      <w:r>
        <w:rPr>
          <w:spacing w:val="-65"/>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17"/>
        </w:rPr>
        <w:t> </w:t>
      </w:r>
      <w:r>
        <w:rPr>
          <w:spacing w:val="-6"/>
        </w:rPr>
        <w:t>股转增</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7"/>
        </w:rPr>
        <w:t> </w:t>
      </w:r>
      <w:r>
        <w:rPr>
          <w:spacing w:val="-16"/>
        </w:rPr>
        <w:t>股。</w:t>
      </w:r>
      <w:r>
        <w:rPr>
          <w:b w:val="0"/>
          <w:bCs w:val="0"/>
        </w:rPr>
      </w:r>
    </w:p>
    <w:p>
      <w:pPr>
        <w:spacing w:after="0" w:line="240" w:lineRule="auto"/>
        <w:jc w:val="both"/>
        <w:sectPr>
          <w:pgSz w:w="11910" w:h="16850"/>
          <w:pgMar w:header="730" w:footer="995" w:top="1040" w:bottom="1180" w:left="10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49"/>
        <w:ind w:left="2677" w:right="3674" w:firstLine="0"/>
        <w:jc w:val="center"/>
        <w:rPr>
          <w:rFonts w:ascii="宋体" w:hAnsi="宋体" w:cs="宋体" w:eastAsia="宋体" w:hint="default"/>
          <w:sz w:val="36"/>
          <w:szCs w:val="36"/>
        </w:rPr>
      </w:pPr>
      <w:r>
        <w:rPr>
          <w:rFonts w:ascii="宋体" w:hAnsi="宋体" w:cs="宋体" w:eastAsia="宋体" w:hint="default"/>
          <w:b/>
          <w:bCs/>
          <w:spacing w:val="15"/>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9"/>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69"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69" w:val="right" w:leader="dot"/>
            </w:tabs>
            <w:spacing w:line="240" w:lineRule="auto" w:before="204"/>
            <w:ind w:right="0"/>
            <w:jc w:val="left"/>
            <w:rPr>
              <w:rFonts w:ascii="Times New Roman" w:hAnsi="Times New Roman" w:cs="Times New Roman" w:eastAsia="Times New Roman" w:hint="default"/>
              <w:b w:val="0"/>
              <w:bCs w:val="0"/>
            </w:rPr>
          </w:pPr>
          <w:hyperlink w:history="true" w:anchor="_bookmark1">
            <w:r>
              <w:rPr/>
              <w:t>第二节公司简介和主要财务指标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55"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76"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第四节经营情况讨论与分析</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9777"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第五节重要事项</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76"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第六节股份变动及股东情况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77"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第七节优先股相关情况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76"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第八节可转换公司债券相关情况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75"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第九节董事、监事、高级管理人员和员工情况</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77" w:val="right" w:leader="dot"/>
            </w:tabs>
            <w:spacing w:line="240" w:lineRule="auto" w:before="204"/>
            <w:ind w:right="0"/>
            <w:jc w:val="left"/>
            <w:rPr>
              <w:rFonts w:ascii="Times New Roman" w:hAnsi="Times New Roman" w:cs="Times New Roman" w:eastAsia="Times New Roman" w:hint="default"/>
              <w:b w:val="0"/>
              <w:bCs w:val="0"/>
            </w:rPr>
          </w:pPr>
          <w:hyperlink w:history="true" w:anchor="_bookmark9">
            <w:r>
              <w:rPr/>
              <w:t>第十节公司治理</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76"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第十一节公司债券相关情况</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第十二节财务报告</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第十三节备查文件目录</w:t>
            </w:r>
            <w:r>
              <w:rPr>
                <w:rFonts w:ascii="Times New Roman" w:hAnsi="Times New Roman" w:cs="Times New Roman" w:eastAsia="Times New Roman" w:hint="default"/>
              </w:rPr>
              <w:tab/>
              <w:t>231</w:t>
            </w:r>
            <w:r>
              <w:rPr>
                <w:rFonts w:ascii="Times New Roman" w:hAnsi="Times New Roman" w:cs="Times New Roman" w:eastAsia="Times New Roman" w:hint="default"/>
                <w:b w:val="0"/>
                <w:bCs w:val="0"/>
              </w:rPr>
            </w:r>
          </w:hyperlink>
        </w:p>
        <w:p>
          <w:pPr/>
          <w:r>
            <w:fldChar w:fldCharType="end"/>
          </w:r>
        </w:p>
      </w:sdtContent>
    </w:sdt>
    <w:p>
      <w:pPr>
        <w:spacing w:after="0"/>
        <w:sectPr>
          <w:pgSz w:w="11910" w:h="16850"/>
          <w:pgMar w:header="730" w:footer="995" w:top="1040" w:bottom="1180" w:left="1000" w:right="0"/>
        </w:sectPr>
      </w:pPr>
    </w:p>
    <w:p>
      <w:pPr>
        <w:spacing w:before="952"/>
        <w:ind w:left="2677" w:right="3674" w:firstLine="0"/>
        <w:jc w:val="center"/>
        <w:rPr>
          <w:rFonts w:ascii="宋体" w:hAnsi="宋体" w:cs="宋体" w:eastAsia="宋体" w:hint="default"/>
          <w:sz w:val="31"/>
          <w:szCs w:val="31"/>
        </w:rPr>
      </w:pPr>
      <w:r>
        <w:rPr>
          <w:rFonts w:ascii="宋体" w:hAnsi="宋体" w:cs="宋体" w:eastAsia="宋体" w:hint="default"/>
          <w:b/>
          <w:bCs/>
          <w:spacing w:val="14"/>
          <w:sz w:val="31"/>
          <w:szCs w:val="31"/>
        </w:rPr>
        <w:t>释义</w:t>
      </w:r>
      <w:r>
        <w:rPr>
          <w:rFonts w:ascii="宋体" w:hAnsi="宋体" w:cs="宋体" w:eastAsia="宋体" w:hint="default"/>
          <w:sz w:val="31"/>
          <w:szCs w:val="3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tbl>
      <w:tblPr>
        <w:tblW w:w="0" w:type="auto"/>
        <w:jc w:val="left"/>
        <w:tblInd w:w="125" w:type="dxa"/>
        <w:tblLayout w:type="fixed"/>
        <w:tblCellMar>
          <w:top w:w="0" w:type="dxa"/>
          <w:left w:w="0" w:type="dxa"/>
          <w:bottom w:w="0" w:type="dxa"/>
          <w:right w:w="0" w:type="dxa"/>
        </w:tblCellMar>
        <w:tblLook w:val="01E0"/>
      </w:tblPr>
      <w:tblGrid>
        <w:gridCol w:w="3533"/>
        <w:gridCol w:w="600"/>
        <w:gridCol w:w="5438"/>
      </w:tblGrid>
      <w:tr>
        <w:trPr>
          <w:trHeight w:val="405" w:hRule="exact"/>
        </w:trPr>
        <w:tc>
          <w:tcPr>
            <w:tcW w:w="35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3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5"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p>
        </w:tc>
      </w:tr>
      <w:tr>
        <w:trPr>
          <w:trHeight w:val="390"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5"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天玑数据</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上海天玑数据技术有限公司，系公司全资子公司</w:t>
            </w:r>
          </w:p>
        </w:tc>
      </w:tr>
      <w:tr>
        <w:trPr>
          <w:trHeight w:val="405"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力克数码</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上海力克数码科技有限公司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5"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力拓信息</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北京天玑力拓信息技术有限公司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5"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平民软件</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杭州平民软件有限公司，系公司全资子公司</w:t>
            </w:r>
          </w:p>
        </w:tc>
      </w:tr>
      <w:tr>
        <w:trPr>
          <w:trHeight w:val="390"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西安力拓</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西安天玑力拓信息技术有限公司，系公司全资子公司</w:t>
            </w:r>
          </w:p>
        </w:tc>
      </w:tr>
      <w:tr>
        <w:trPr>
          <w:trHeight w:val="405"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海南天玑</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海南天玑鸿昇信息技术有限公司，系全资全资子公司</w:t>
            </w:r>
          </w:p>
        </w:tc>
      </w:tr>
      <w:tr>
        <w:trPr>
          <w:trHeight w:val="405"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极品数据</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TOP </w:t>
            </w:r>
            <w:r>
              <w:rPr>
                <w:rFonts w:ascii="Times New Roman" w:hAnsi="Times New Roman" w:cs="Times New Roman" w:eastAsia="Times New Roman" w:hint="default"/>
                <w:spacing w:val="2"/>
                <w:sz w:val="18"/>
                <w:szCs w:val="18"/>
              </w:rPr>
              <w:t>Data</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z w:val="18"/>
                <w:szCs w:val="18"/>
              </w:rPr>
              <w:t>Systems,Inc,</w:t>
            </w:r>
            <w:r>
              <w:rPr>
                <w:rFonts w:ascii="宋体" w:hAnsi="宋体" w:cs="宋体" w:eastAsia="宋体" w:hint="default"/>
                <w:sz w:val="18"/>
                <w:szCs w:val="18"/>
              </w:rPr>
              <w:t>极品数据系统公司</w:t>
            </w:r>
            <w:r>
              <w:rPr>
                <w:rFonts w:ascii="Times New Roman" w:hAnsi="Times New Roman" w:cs="Times New Roman" w:eastAsia="Times New Roman" w:hint="default"/>
                <w:sz w:val="18"/>
                <w:szCs w:val="18"/>
              </w:rPr>
              <w:t>(</w:t>
            </w: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5"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极品数据</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极品数据系统</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5"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复深蓝</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上海复深蓝软件股份有限公司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系公司参股公司</w:t>
            </w:r>
          </w:p>
        </w:tc>
      </w:tr>
      <w:tr>
        <w:trPr>
          <w:trHeight w:val="390"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杉岩</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深圳市杉岩数据技术有限公司，系公司全资子公司参股公司</w:t>
            </w:r>
          </w:p>
        </w:tc>
      </w:tr>
      <w:tr>
        <w:trPr>
          <w:trHeight w:val="405"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西藏瓴达信</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西藏瓴达信投资管理有限公司，系公司投资参股公司</w:t>
            </w:r>
          </w:p>
        </w:tc>
      </w:tr>
      <w:tr>
        <w:trPr>
          <w:trHeight w:val="405"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安智信成</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安智信成（北京）有限公司，系公司投资参股公司</w:t>
            </w:r>
          </w:p>
        </w:tc>
      </w:tr>
      <w:tr>
        <w:trPr>
          <w:trHeight w:val="405"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常盛天科</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海南常盛天科投资合伙企业（有限合伙</w:t>
            </w:r>
            <w:r>
              <w:rPr>
                <w:rFonts w:ascii="宋体" w:hAnsi="宋体" w:cs="宋体" w:eastAsia="宋体" w:hint="default"/>
                <w:spacing w:val="-90"/>
                <w:sz w:val="18"/>
                <w:szCs w:val="18"/>
              </w:rPr>
              <w:t>）</w:t>
            </w:r>
            <w:r>
              <w:rPr>
                <w:rFonts w:ascii="宋体" w:hAnsi="宋体" w:cs="宋体" w:eastAsia="宋体" w:hint="default"/>
                <w:sz w:val="18"/>
                <w:szCs w:val="18"/>
              </w:rPr>
              <w:t>，系公司投资控股子公司</w:t>
            </w:r>
          </w:p>
        </w:tc>
      </w:tr>
      <w:tr>
        <w:trPr>
          <w:trHeight w:val="405"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天玑智成</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天玑智成（北京）科技有限公司，系公司投资控股子公司</w:t>
            </w:r>
          </w:p>
        </w:tc>
      </w:tr>
      <w:tr>
        <w:trPr>
          <w:trHeight w:val="390"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杭州分公司</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上海天玑科技股份有限公司杭州分公司</w:t>
            </w:r>
          </w:p>
        </w:tc>
      </w:tr>
      <w:tr>
        <w:trPr>
          <w:trHeight w:val="405"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北京分公司</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上海天玑科技股份有限公司北京分公司</w:t>
            </w:r>
          </w:p>
        </w:tc>
      </w:tr>
      <w:tr>
        <w:trPr>
          <w:trHeight w:val="405"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武汉分公司</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上海天玑科技股份有限公司武汉分公司</w:t>
            </w:r>
          </w:p>
        </w:tc>
      </w:tr>
      <w:tr>
        <w:trPr>
          <w:trHeight w:val="405"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沈阳分公司</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上海天玑科技股份有限公司沈阳分公司</w:t>
            </w:r>
          </w:p>
        </w:tc>
      </w:tr>
      <w:tr>
        <w:trPr>
          <w:trHeight w:val="405"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广州分公司</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上海天玑科技股份有限公司广州分公司</w:t>
            </w:r>
          </w:p>
        </w:tc>
      </w:tr>
      <w:tr>
        <w:trPr>
          <w:trHeight w:val="390"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南京分公司</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上海天玑科技股份有限公司南京分公司</w:t>
            </w:r>
          </w:p>
        </w:tc>
      </w:tr>
      <w:tr>
        <w:trPr>
          <w:trHeight w:val="405"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成都分公司</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上海天玑科技股份有限公司成都分公司</w:t>
            </w:r>
          </w:p>
        </w:tc>
      </w:tr>
      <w:tr>
        <w:trPr>
          <w:trHeight w:val="405"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深圳分公司</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上海天玑科技股份有限公司深圳分公司</w:t>
            </w:r>
          </w:p>
        </w:tc>
      </w:tr>
      <w:tr>
        <w:trPr>
          <w:trHeight w:val="405"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西安分公司</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上海天玑科技股份有限公司西安分公司</w:t>
            </w:r>
          </w:p>
        </w:tc>
      </w:tr>
      <w:tr>
        <w:trPr>
          <w:trHeight w:val="405"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上海天玑科技股份有限公司股东大会</w:t>
            </w:r>
          </w:p>
        </w:tc>
      </w:tr>
      <w:tr>
        <w:trPr>
          <w:trHeight w:val="390"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上海天玑科技股份有限公司董事会</w:t>
            </w:r>
          </w:p>
        </w:tc>
      </w:tr>
      <w:tr>
        <w:trPr>
          <w:trHeight w:val="405"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上海天玑科技股份有限公司监事会</w:t>
            </w:r>
          </w:p>
        </w:tc>
      </w:tr>
    </w:tbl>
    <w:p>
      <w:pPr>
        <w:spacing w:after="0" w:line="240" w:lineRule="auto"/>
        <w:jc w:val="left"/>
        <w:rPr>
          <w:rFonts w:ascii="宋体" w:hAnsi="宋体" w:cs="宋体" w:eastAsia="宋体" w:hint="default"/>
          <w:sz w:val="18"/>
          <w:szCs w:val="18"/>
        </w:rPr>
        <w:sectPr>
          <w:pgSz w:w="11910" w:h="16850"/>
          <w:pgMar w:header="730" w:footer="995" w:top="1040" w:bottom="1180" w:left="10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p>
      <w:pPr>
        <w:pStyle w:val="Heading1"/>
        <w:spacing w:line="240" w:lineRule="auto"/>
        <w:ind w:left="2645" w:right="1016"/>
        <w:jc w:val="left"/>
        <w:rPr>
          <w:b w:val="0"/>
          <w:bCs w:val="0"/>
        </w:rPr>
      </w:pPr>
      <w:bookmarkStart w:name="第二节公司简介和主要财务指标" w:id="3"/>
      <w:bookmarkEnd w:id="3"/>
      <w:r>
        <w:rPr>
          <w:b w:val="0"/>
          <w:bCs w:val="0"/>
        </w:rPr>
      </w:r>
      <w:bookmarkStart w:name="_bookmark1" w:id="4"/>
      <w:bookmarkEnd w:id="4"/>
      <w:r>
        <w:rPr>
          <w:b w:val="0"/>
          <w:bCs w:val="0"/>
        </w:rPr>
      </w:r>
      <w:r>
        <w:rPr>
          <w:spacing w:val="14"/>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4"/>
        <w:spacing w:line="240" w:lineRule="auto" w:before="26"/>
        <w:ind w:right="1016"/>
        <w:jc w:val="left"/>
        <w:rPr>
          <w:b w:val="0"/>
          <w:bCs w:val="0"/>
        </w:rPr>
      </w:pPr>
      <w:r>
        <w:rPr/>
        <w:pict>
          <v:group style="position:absolute;margin-left:171pt;margin-top:115.065628pt;width:363pt;height:19.5pt;mso-position-horizontal-relative:page;mso-position-vertical-relative:paragraph;z-index:-1096432" coordorigin="3420,2301" coordsize="7260,390">
            <v:group style="position:absolute;left:3420;top:2301;width:30;height:390" coordorigin="3420,2301" coordsize="30,390">
              <v:shape style="position:absolute;left:3420;top:2301;width:30;height:390" coordorigin="3420,2301" coordsize="30,390" path="m3420,2691l3450,2691,3450,2301,3420,2301,3420,2691xe" filled="true" fillcolor="#ffffff" stroked="false">
                <v:path arrowok="t"/>
                <v:fill type="solid"/>
              </v:shape>
            </v:group>
            <v:group style="position:absolute;left:3450;top:2301;width:7230;height:390" coordorigin="3450,2301" coordsize="7230,390">
              <v:shape style="position:absolute;left:3450;top:2301;width:7230;height:390" coordorigin="3450,2301" coordsize="7230,390" path="m3450,2691l10680,2691,10680,2301,3450,2301,3450,2691xe" filled="true" fillcolor="#ffffff" stroked="false">
                <v:path arrowok="t"/>
                <v:fill type="solid"/>
              </v:shape>
            </v:group>
            <w10:wrap type="none"/>
          </v:group>
        </w:pict>
      </w:r>
      <w:bookmarkStart w:name="一、公司信息" w:id="5"/>
      <w:bookmarkEnd w:id="5"/>
      <w:r>
        <w:rPr>
          <w:b w:val="0"/>
          <w:bCs w:val="0"/>
        </w:rPr>
      </w:r>
      <w:r>
        <w:rPr>
          <w:spacing w:val="7"/>
        </w:rPr>
        <w:t>一、公司信息</w:t>
      </w:r>
      <w:r>
        <w:rPr>
          <w:b w:val="0"/>
          <w:bCs w:val="0"/>
          <w:spacing w:val="7"/>
        </w:rPr>
      </w:r>
    </w:p>
    <w:p>
      <w:pPr>
        <w:spacing w:line="240" w:lineRule="auto" w:before="1"/>
        <w:rPr>
          <w:rFonts w:ascii="宋体" w:hAnsi="宋体" w:cs="宋体" w:eastAsia="宋体" w:hint="default"/>
          <w:b/>
          <w:bCs/>
          <w:sz w:val="26"/>
          <w:szCs w:val="26"/>
        </w:rPr>
      </w:pPr>
    </w:p>
    <w:tbl>
      <w:tblPr>
        <w:tblW w:w="0" w:type="auto"/>
        <w:jc w:val="left"/>
        <w:tblInd w:w="125" w:type="dxa"/>
        <w:tblLayout w:type="fixed"/>
        <w:tblCellMar>
          <w:top w:w="0" w:type="dxa"/>
          <w:left w:w="0" w:type="dxa"/>
          <w:bottom w:w="0" w:type="dxa"/>
          <w:right w:w="0" w:type="dxa"/>
        </w:tblCellMar>
        <w:tblLook w:val="01E0"/>
      </w:tblPr>
      <w:tblGrid>
        <w:gridCol w:w="2272"/>
        <w:gridCol w:w="2963"/>
        <w:gridCol w:w="2160"/>
        <w:gridCol w:w="2175"/>
      </w:tblGrid>
      <w:tr>
        <w:trPr>
          <w:trHeight w:val="405" w:hRule="exact"/>
        </w:trPr>
        <w:tc>
          <w:tcPr>
            <w:tcW w:w="22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天玑科技</w:t>
            </w:r>
          </w:p>
        </w:tc>
        <w:tc>
          <w:tcPr>
            <w:tcW w:w="21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300245</w:t>
            </w:r>
          </w:p>
        </w:tc>
      </w:tr>
      <w:tr>
        <w:trPr>
          <w:trHeight w:val="405" w:hRule="exact"/>
        </w:trPr>
        <w:tc>
          <w:tcPr>
            <w:tcW w:w="22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6" w:space="0" w:color="000000"/>
              <w:left w:val="single" w:sz="12" w:space="0" w:color="D4D4D4"/>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p>
        </w:tc>
      </w:tr>
      <w:tr>
        <w:trPr>
          <w:trHeight w:val="390" w:hRule="exact"/>
        </w:trPr>
        <w:tc>
          <w:tcPr>
            <w:tcW w:w="22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6" w:space="0" w:color="000000"/>
              <w:left w:val="single" w:sz="12" w:space="0" w:color="D4D4D4"/>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p>
        </w:tc>
      </w:tr>
      <w:tr>
        <w:trPr>
          <w:trHeight w:val="405" w:hRule="exact"/>
        </w:trPr>
        <w:tc>
          <w:tcPr>
            <w:tcW w:w="22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pacing w:val="-5"/>
                <w:sz w:val="18"/>
              </w:rPr>
              <w:t>Shanghai  </w:t>
            </w:r>
            <w:r>
              <w:rPr>
                <w:rFonts w:ascii="Times New Roman"/>
                <w:sz w:val="18"/>
              </w:rPr>
              <w:t>DragonNet </w:t>
            </w:r>
            <w:r>
              <w:rPr>
                <w:rFonts w:ascii="Times New Roman"/>
                <w:spacing w:val="-4"/>
                <w:sz w:val="18"/>
              </w:rPr>
              <w:t>Technology</w:t>
            </w:r>
            <w:r>
              <w:rPr>
                <w:rFonts w:ascii="Times New Roman"/>
                <w:spacing w:val="28"/>
                <w:sz w:val="18"/>
              </w:rPr>
              <w:t> </w:t>
            </w:r>
            <w:r>
              <w:rPr>
                <w:rFonts w:ascii="Times New Roman"/>
                <w:sz w:val="18"/>
              </w:rPr>
              <w:t>Co.,Ltd.</w:t>
            </w:r>
          </w:p>
        </w:tc>
      </w:tr>
      <w:tr>
        <w:trPr>
          <w:trHeight w:val="405" w:hRule="exact"/>
        </w:trPr>
        <w:tc>
          <w:tcPr>
            <w:tcW w:w="22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8" w:type="dxa"/>
            <w:gridSpan w:val="3"/>
            <w:tcBorders>
              <w:top w:val="single" w:sz="6" w:space="0" w:color="000000"/>
              <w:left w:val="single" w:sz="12" w:space="0" w:color="D4D4D4"/>
              <w:bottom w:val="single" w:sz="6" w:space="0" w:color="000000"/>
              <w:right w:val="single" w:sz="6" w:space="0" w:color="000000"/>
            </w:tcBorders>
          </w:tcPr>
          <w:p>
            <w:pPr>
              <w:pStyle w:val="TableParagraph"/>
              <w:spacing w:line="240" w:lineRule="auto" w:before="49"/>
              <w:ind w:left="-90" w:right="0"/>
              <w:jc w:val="left"/>
              <w:rPr>
                <w:rFonts w:ascii="Times New Roman" w:hAnsi="Times New Roman" w:cs="Times New Roman" w:eastAsia="Times New Roman" w:hint="default"/>
                <w:sz w:val="18"/>
                <w:szCs w:val="18"/>
              </w:rPr>
            </w:pPr>
            <w:r>
              <w:rPr>
                <w:rFonts w:ascii="宋体" w:hAnsi="宋体" w:cs="宋体" w:eastAsia="宋体" w:hint="default"/>
                <w:spacing w:val="-11"/>
                <w:position w:val="1"/>
                <w:sz w:val="18"/>
                <w:szCs w:val="18"/>
              </w:rPr>
              <w:t>）</w:t>
            </w:r>
            <w:r>
              <w:rPr>
                <w:rFonts w:ascii="Times New Roman" w:hAnsi="Times New Roman" w:cs="Times New Roman" w:eastAsia="Times New Roman" w:hint="default"/>
                <w:spacing w:val="-11"/>
                <w:sz w:val="18"/>
                <w:szCs w:val="18"/>
              </w:rPr>
              <w:t>Shanghai  </w:t>
            </w:r>
            <w:r>
              <w:rPr>
                <w:rFonts w:ascii="Times New Roman" w:hAnsi="Times New Roman" w:cs="Times New Roman" w:eastAsia="Times New Roman" w:hint="default"/>
                <w:sz w:val="18"/>
                <w:szCs w:val="18"/>
              </w:rPr>
              <w:t>DragonNet </w:t>
            </w:r>
            <w:r>
              <w:rPr>
                <w:rFonts w:ascii="Times New Roman" w:hAnsi="Times New Roman" w:cs="Times New Roman" w:eastAsia="Times New Roman" w:hint="default"/>
                <w:spacing w:val="-4"/>
                <w:sz w:val="18"/>
                <w:szCs w:val="18"/>
              </w:rPr>
              <w:t>Technology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Co.,Ltd.</w:t>
            </w:r>
          </w:p>
        </w:tc>
      </w:tr>
      <w:tr>
        <w:trPr>
          <w:trHeight w:val="405" w:hRule="exact"/>
        </w:trPr>
        <w:tc>
          <w:tcPr>
            <w:tcW w:w="22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苏玉军</w:t>
            </w:r>
          </w:p>
        </w:tc>
      </w:tr>
      <w:tr>
        <w:trPr>
          <w:trHeight w:val="405" w:hRule="exact"/>
        </w:trPr>
        <w:tc>
          <w:tcPr>
            <w:tcW w:w="22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上海市青浦区清河湾路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1200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1008 </w:t>
            </w:r>
            <w:r>
              <w:rPr>
                <w:rFonts w:ascii="宋体" w:hAnsi="宋体" w:cs="宋体" w:eastAsia="宋体" w:hint="default"/>
                <w:sz w:val="18"/>
                <w:szCs w:val="18"/>
              </w:rPr>
              <w:t>室</w:t>
            </w:r>
          </w:p>
        </w:tc>
      </w:tr>
      <w:tr>
        <w:trPr>
          <w:trHeight w:val="390" w:hRule="exact"/>
        </w:trPr>
        <w:tc>
          <w:tcPr>
            <w:tcW w:w="22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201700</w:t>
            </w:r>
          </w:p>
        </w:tc>
      </w:tr>
      <w:tr>
        <w:trPr>
          <w:trHeight w:val="405" w:hRule="exact"/>
        </w:trPr>
        <w:tc>
          <w:tcPr>
            <w:tcW w:w="22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6" w:space="0" w:color="000000"/>
              <w:left w:val="single" w:sz="12" w:space="0" w:color="D4D4D4"/>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上海市闵行区田林路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1016 </w:t>
            </w:r>
            <w:r>
              <w:rPr>
                <w:rFonts w:ascii="宋体" w:hAnsi="宋体" w:cs="宋体" w:eastAsia="宋体" w:hint="default"/>
                <w:sz w:val="18"/>
                <w:szCs w:val="18"/>
              </w:rPr>
              <w:t>号科技绿洲三期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号楼</w:t>
            </w:r>
          </w:p>
        </w:tc>
      </w:tr>
      <w:tr>
        <w:trPr>
          <w:trHeight w:val="405" w:hRule="exact"/>
        </w:trPr>
        <w:tc>
          <w:tcPr>
            <w:tcW w:w="22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200233</w:t>
            </w:r>
          </w:p>
        </w:tc>
      </w:tr>
      <w:tr>
        <w:trPr>
          <w:trHeight w:val="405" w:hRule="exact"/>
        </w:trPr>
        <w:tc>
          <w:tcPr>
            <w:tcW w:w="22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hyperlink r:id="rId8">
              <w:r>
                <w:rPr>
                  <w:rFonts w:ascii="Times New Roman"/>
                  <w:sz w:val="18"/>
                </w:rPr>
                <w:t>www.dnt.com.cn</w:t>
              </w:r>
            </w:hyperlink>
          </w:p>
        </w:tc>
      </w:tr>
      <w:tr>
        <w:trPr>
          <w:trHeight w:val="390" w:hRule="exact"/>
        </w:trPr>
        <w:tc>
          <w:tcPr>
            <w:tcW w:w="22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9">
              <w:r>
                <w:rPr>
                  <w:rFonts w:ascii="Times New Roman"/>
                  <w:sz w:val="18"/>
                </w:rPr>
                <w:t>public@dnt.com.cn</w:t>
              </w:r>
            </w:hyperlink>
          </w:p>
        </w:tc>
      </w:tr>
    </w:tbl>
    <w:p>
      <w:pPr>
        <w:spacing w:line="240" w:lineRule="auto" w:before="11"/>
        <w:rPr>
          <w:rFonts w:ascii="宋体" w:hAnsi="宋体" w:cs="宋体" w:eastAsia="宋体" w:hint="default"/>
          <w:b/>
          <w:bCs/>
          <w:sz w:val="17"/>
          <w:szCs w:val="17"/>
        </w:rPr>
      </w:pPr>
    </w:p>
    <w:p>
      <w:pPr>
        <w:pStyle w:val="Heading4"/>
        <w:spacing w:line="240" w:lineRule="auto" w:before="26"/>
        <w:ind w:right="1016"/>
        <w:jc w:val="left"/>
        <w:rPr>
          <w:b w:val="0"/>
          <w:bCs w:val="0"/>
        </w:rPr>
      </w:pPr>
      <w:bookmarkStart w:name="二、联系人和联系方式" w:id="6"/>
      <w:bookmarkEnd w:id="6"/>
      <w:r>
        <w:rPr>
          <w:b w:val="0"/>
          <w:bCs w:val="0"/>
        </w:rPr>
      </w:r>
      <w:r>
        <w:rPr>
          <w:spacing w:val="6"/>
        </w:rPr>
        <w:t>二、联系人和联系方式</w:t>
      </w:r>
      <w:r>
        <w:rPr>
          <w:b w:val="0"/>
          <w:bCs w:val="0"/>
          <w:spacing w:val="6"/>
        </w:rPr>
      </w:r>
    </w:p>
    <w:p>
      <w:pPr>
        <w:spacing w:line="240" w:lineRule="auto" w:before="1"/>
        <w:rPr>
          <w:rFonts w:ascii="宋体" w:hAnsi="宋体" w:cs="宋体" w:eastAsia="宋体" w:hint="default"/>
          <w:b/>
          <w:bCs/>
          <w:sz w:val="26"/>
          <w:szCs w:val="26"/>
        </w:rPr>
      </w:pPr>
    </w:p>
    <w:tbl>
      <w:tblPr>
        <w:tblW w:w="0" w:type="auto"/>
        <w:jc w:val="left"/>
        <w:tblInd w:w="132" w:type="dxa"/>
        <w:tblLayout w:type="fixed"/>
        <w:tblCellMar>
          <w:top w:w="0" w:type="dxa"/>
          <w:left w:w="0" w:type="dxa"/>
          <w:bottom w:w="0" w:type="dxa"/>
          <w:right w:w="0" w:type="dxa"/>
        </w:tblCellMar>
        <w:tblLook w:val="01E0"/>
      </w:tblPr>
      <w:tblGrid>
        <w:gridCol w:w="3187"/>
        <w:gridCol w:w="3180"/>
        <w:gridCol w:w="3195"/>
      </w:tblGrid>
      <w:tr>
        <w:trPr>
          <w:trHeight w:val="405" w:hRule="exact"/>
        </w:trPr>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5" w:hRule="exact"/>
        </w:trPr>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8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余美伊</w:t>
            </w:r>
          </w:p>
        </w:tc>
      </w:tr>
      <w:tr>
        <w:trPr>
          <w:trHeight w:val="158" w:hRule="exact"/>
        </w:trPr>
        <w:tc>
          <w:tcPr>
            <w:tcW w:w="3187" w:type="dxa"/>
            <w:tcBorders>
              <w:top w:val="single" w:sz="6" w:space="0" w:color="000000"/>
              <w:left w:val="single" w:sz="6" w:space="0" w:color="000000"/>
              <w:bottom w:val="nil" w:sz="6" w:space="0" w:color="auto"/>
              <w:right w:val="single" w:sz="6" w:space="0" w:color="000000"/>
            </w:tcBorders>
            <w:shd w:val="clear" w:color="auto" w:fill="D4D4D4"/>
          </w:tcPr>
          <w:p>
            <w:pPr/>
          </w:p>
        </w:tc>
        <w:tc>
          <w:tcPr>
            <w:tcW w:w="3180" w:type="dxa"/>
            <w:vMerge w:val="restart"/>
            <w:tcBorders>
              <w:top w:val="single" w:sz="6" w:space="0" w:color="000000"/>
              <w:left w:val="single" w:sz="18" w:space="0" w:color="D4D4D4"/>
              <w:right w:val="single" w:sz="6"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上海市闵行区田林路</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号科技绿洲三</w:t>
            </w:r>
          </w:p>
          <w:p>
            <w:pPr>
              <w:pStyle w:val="TableParagraph"/>
              <w:spacing w:line="240" w:lineRule="auto" w:before="66"/>
              <w:ind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号楼</w:t>
            </w:r>
          </w:p>
        </w:tc>
        <w:tc>
          <w:tcPr>
            <w:tcW w:w="3195" w:type="dxa"/>
            <w:vMerge w:val="restart"/>
            <w:tcBorders>
              <w:top w:val="single" w:sz="6" w:space="0" w:color="000000"/>
              <w:left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上海市闵行区田林路</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号科技绿洲三</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号楼</w:t>
            </w:r>
          </w:p>
        </w:tc>
      </w:tr>
      <w:tr>
        <w:trPr>
          <w:trHeight w:val="390" w:hRule="exact"/>
        </w:trPr>
        <w:tc>
          <w:tcPr>
            <w:tcW w:w="3187"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80" w:type="dxa"/>
            <w:vMerge/>
            <w:tcBorders>
              <w:left w:val="single" w:sz="18" w:space="0" w:color="D4D4D4"/>
              <w:right w:val="single" w:sz="6" w:space="0" w:color="000000"/>
            </w:tcBorders>
          </w:tcPr>
          <w:p>
            <w:pPr/>
          </w:p>
        </w:tc>
        <w:tc>
          <w:tcPr>
            <w:tcW w:w="3195" w:type="dxa"/>
            <w:vMerge/>
            <w:tcBorders>
              <w:left w:val="single" w:sz="6" w:space="0" w:color="000000"/>
              <w:right w:val="single" w:sz="6" w:space="0" w:color="000000"/>
            </w:tcBorders>
          </w:tcPr>
          <w:p>
            <w:pPr/>
          </w:p>
        </w:tc>
      </w:tr>
      <w:tr>
        <w:trPr>
          <w:trHeight w:val="157" w:hRule="exact"/>
        </w:trPr>
        <w:tc>
          <w:tcPr>
            <w:tcW w:w="3187" w:type="dxa"/>
            <w:tcBorders>
              <w:top w:val="nil" w:sz="6" w:space="0" w:color="auto"/>
              <w:left w:val="single" w:sz="6" w:space="0" w:color="000000"/>
              <w:bottom w:val="single" w:sz="6" w:space="0" w:color="000000"/>
              <w:right w:val="single" w:sz="6" w:space="0" w:color="000000"/>
            </w:tcBorders>
            <w:shd w:val="clear" w:color="auto" w:fill="D4D4D4"/>
          </w:tcPr>
          <w:p>
            <w:pPr/>
          </w:p>
        </w:tc>
        <w:tc>
          <w:tcPr>
            <w:tcW w:w="3180" w:type="dxa"/>
            <w:vMerge/>
            <w:tcBorders>
              <w:left w:val="single" w:sz="18" w:space="0" w:color="D4D4D4"/>
              <w:bottom w:val="single" w:sz="6" w:space="0" w:color="000000"/>
              <w:right w:val="single" w:sz="6" w:space="0" w:color="000000"/>
            </w:tcBorders>
          </w:tcPr>
          <w:p>
            <w:pPr/>
          </w:p>
        </w:tc>
        <w:tc>
          <w:tcPr>
            <w:tcW w:w="3195" w:type="dxa"/>
            <w:vMerge/>
            <w:tcBorders>
              <w:left w:val="single" w:sz="6" w:space="0" w:color="000000"/>
              <w:bottom w:val="single" w:sz="6" w:space="0" w:color="000000"/>
              <w:right w:val="single" w:sz="6" w:space="0" w:color="000000"/>
            </w:tcBorders>
          </w:tcPr>
          <w:p>
            <w:pPr/>
          </w:p>
        </w:tc>
      </w:tr>
      <w:tr>
        <w:trPr>
          <w:trHeight w:val="405" w:hRule="exact"/>
        </w:trPr>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8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0"/>
              <w:jc w:val="left"/>
              <w:rPr>
                <w:rFonts w:ascii="Times New Roman" w:hAnsi="Times New Roman" w:cs="Times New Roman" w:eastAsia="Times New Roman" w:hint="default"/>
                <w:sz w:val="18"/>
                <w:szCs w:val="18"/>
              </w:rPr>
            </w:pPr>
            <w:r>
              <w:rPr>
                <w:rFonts w:ascii="Times New Roman"/>
                <w:sz w:val="18"/>
              </w:rPr>
              <w:t>021-54278888</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021-54278888</w:t>
            </w:r>
          </w:p>
        </w:tc>
      </w:tr>
      <w:tr>
        <w:trPr>
          <w:trHeight w:val="405" w:hRule="exact"/>
        </w:trPr>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8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0"/>
              <w:jc w:val="left"/>
              <w:rPr>
                <w:rFonts w:ascii="Times New Roman" w:hAnsi="Times New Roman" w:cs="Times New Roman" w:eastAsia="Times New Roman" w:hint="default"/>
                <w:sz w:val="18"/>
                <w:szCs w:val="18"/>
              </w:rPr>
            </w:pPr>
            <w:r>
              <w:rPr>
                <w:rFonts w:ascii="Times New Roman"/>
                <w:sz w:val="18"/>
              </w:rPr>
              <w:t>021-23521380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021-23521380</w:t>
            </w:r>
          </w:p>
        </w:tc>
      </w:tr>
      <w:tr>
        <w:trPr>
          <w:trHeight w:val="390" w:hRule="exact"/>
        </w:trPr>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8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0"/>
              <w:jc w:val="left"/>
              <w:rPr>
                <w:rFonts w:ascii="Times New Roman" w:hAnsi="Times New Roman" w:cs="Times New Roman" w:eastAsia="Times New Roman" w:hint="default"/>
                <w:sz w:val="18"/>
                <w:szCs w:val="18"/>
              </w:rPr>
            </w:pPr>
            <w:hyperlink r:id="rId9">
              <w:r>
                <w:rPr>
                  <w:rFonts w:ascii="Times New Roman"/>
                  <w:sz w:val="18"/>
                </w:rPr>
                <w:t>public@dnt.com.cn</w:t>
              </w:r>
            </w:hyperlink>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hyperlink r:id="rId9">
              <w:r>
                <w:rPr>
                  <w:rFonts w:ascii="Times New Roman"/>
                  <w:sz w:val="18"/>
                </w:rPr>
                <w:t>public@dnt.com.cn</w:t>
              </w:r>
            </w:hyperlink>
          </w:p>
        </w:tc>
      </w:tr>
    </w:tbl>
    <w:p>
      <w:pPr>
        <w:spacing w:line="240" w:lineRule="auto" w:before="11"/>
        <w:rPr>
          <w:rFonts w:ascii="宋体" w:hAnsi="宋体" w:cs="宋体" w:eastAsia="宋体" w:hint="default"/>
          <w:b/>
          <w:bCs/>
          <w:sz w:val="17"/>
          <w:szCs w:val="17"/>
        </w:rPr>
      </w:pPr>
    </w:p>
    <w:p>
      <w:pPr>
        <w:pStyle w:val="Heading4"/>
        <w:spacing w:line="240" w:lineRule="auto" w:before="26"/>
        <w:ind w:right="1016"/>
        <w:jc w:val="left"/>
        <w:rPr>
          <w:b w:val="0"/>
          <w:bCs w:val="0"/>
        </w:rPr>
      </w:pPr>
      <w:bookmarkStart w:name="三、信息披露及备置地点" w:id="7"/>
      <w:bookmarkEnd w:id="7"/>
      <w:r>
        <w:rPr>
          <w:b w:val="0"/>
          <w:bCs w:val="0"/>
        </w:rPr>
      </w:r>
      <w:r>
        <w:rPr>
          <w:spacing w:val="5"/>
        </w:rPr>
        <w:t>三、信息披露及备置地点</w:t>
      </w:r>
      <w:r>
        <w:rPr>
          <w:b w:val="0"/>
          <w:bCs w:val="0"/>
          <w:spacing w:val="5"/>
        </w:rPr>
      </w:r>
    </w:p>
    <w:p>
      <w:pPr>
        <w:spacing w:line="240" w:lineRule="auto" w:before="1"/>
        <w:rPr>
          <w:rFonts w:ascii="宋体" w:hAnsi="宋体" w:cs="宋体" w:eastAsia="宋体" w:hint="default"/>
          <w:b/>
          <w:bCs/>
          <w:sz w:val="26"/>
          <w:szCs w:val="26"/>
        </w:rPr>
      </w:pPr>
    </w:p>
    <w:tbl>
      <w:tblPr>
        <w:tblW w:w="0" w:type="auto"/>
        <w:jc w:val="left"/>
        <w:tblInd w:w="125" w:type="dxa"/>
        <w:tblLayout w:type="fixed"/>
        <w:tblCellMar>
          <w:top w:w="0" w:type="dxa"/>
          <w:left w:w="0" w:type="dxa"/>
          <w:bottom w:w="0" w:type="dxa"/>
          <w:right w:w="0" w:type="dxa"/>
        </w:tblCellMar>
        <w:tblLook w:val="01E0"/>
      </w:tblPr>
      <w:tblGrid>
        <w:gridCol w:w="3982"/>
        <w:gridCol w:w="5588"/>
      </w:tblGrid>
      <w:tr>
        <w:trPr>
          <w:trHeight w:val="405" w:hRule="exact"/>
        </w:trPr>
        <w:tc>
          <w:tcPr>
            <w:tcW w:w="398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7"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5" w:hRule="exact"/>
        </w:trPr>
        <w:tc>
          <w:tcPr>
            <w:tcW w:w="398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7"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90" w:hRule="exact"/>
        </w:trPr>
        <w:tc>
          <w:tcPr>
            <w:tcW w:w="398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7" w:right="0"/>
              <w:jc w:val="left"/>
              <w:rPr>
                <w:rFonts w:ascii="宋体" w:hAnsi="宋体" w:cs="宋体" w:eastAsia="宋体" w:hint="default"/>
                <w:sz w:val="18"/>
                <w:szCs w:val="18"/>
              </w:rPr>
            </w:pPr>
            <w:r>
              <w:rPr>
                <w:rFonts w:ascii="宋体" w:hAnsi="宋体" w:cs="宋体" w:eastAsia="宋体" w:hint="default"/>
                <w:sz w:val="18"/>
                <w:szCs w:val="18"/>
              </w:rPr>
              <w:t>上海市闵行区田林路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1016 </w:t>
            </w:r>
            <w:r>
              <w:rPr>
                <w:rFonts w:ascii="宋体" w:hAnsi="宋体" w:cs="宋体" w:eastAsia="宋体" w:hint="default"/>
                <w:sz w:val="18"/>
                <w:szCs w:val="18"/>
              </w:rPr>
              <w:t>号科技绿洲三期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号楼</w:t>
            </w:r>
          </w:p>
        </w:tc>
      </w:tr>
    </w:tbl>
    <w:p>
      <w:pPr>
        <w:spacing w:line="240" w:lineRule="auto" w:before="11"/>
        <w:rPr>
          <w:rFonts w:ascii="宋体" w:hAnsi="宋体" w:cs="宋体" w:eastAsia="宋体" w:hint="default"/>
          <w:b/>
          <w:bCs/>
          <w:sz w:val="17"/>
          <w:szCs w:val="17"/>
        </w:rPr>
      </w:pPr>
    </w:p>
    <w:p>
      <w:pPr>
        <w:pStyle w:val="Heading4"/>
        <w:spacing w:line="240" w:lineRule="auto" w:before="26"/>
        <w:ind w:right="1016"/>
        <w:jc w:val="left"/>
        <w:rPr>
          <w:b w:val="0"/>
          <w:bCs w:val="0"/>
        </w:rPr>
      </w:pPr>
      <w:bookmarkStart w:name="四、其他有关资料" w:id="8"/>
      <w:bookmarkEnd w:id="8"/>
      <w:r>
        <w:rPr>
          <w:b w:val="0"/>
          <w:bCs w:val="0"/>
        </w:rPr>
      </w:r>
      <w:r>
        <w:rPr>
          <w:spacing w:val="5"/>
        </w:rPr>
        <w:t>四、其他有关资料</w:t>
      </w:r>
      <w:r>
        <w:rPr>
          <w:b w:val="0"/>
          <w:bCs w:val="0"/>
          <w:spacing w:val="5"/>
        </w:rPr>
      </w:r>
    </w:p>
    <w:p>
      <w:pPr>
        <w:spacing w:line="240" w:lineRule="auto" w:before="1"/>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50"/>
          <w:pgMar w:header="730" w:footer="995" w:top="1040" w:bottom="1180" w:left="1000" w:right="0"/>
        </w:sectPr>
      </w:pPr>
    </w:p>
    <w:p>
      <w:pPr>
        <w:spacing w:line="240" w:lineRule="auto" w:before="5"/>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2655"/>
        <w:gridCol w:w="6915"/>
      </w:tblGrid>
      <w:tr>
        <w:trPr>
          <w:trHeight w:val="405" w:hRule="exact"/>
        </w:trPr>
        <w:tc>
          <w:tcPr>
            <w:tcW w:w="26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5" w:hRule="exact"/>
        </w:trPr>
        <w:tc>
          <w:tcPr>
            <w:tcW w:w="26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楼</w:t>
            </w:r>
          </w:p>
        </w:tc>
      </w:tr>
      <w:tr>
        <w:trPr>
          <w:trHeight w:val="390" w:hRule="exact"/>
        </w:trPr>
        <w:tc>
          <w:tcPr>
            <w:tcW w:w="26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柳志伟 、王恺</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2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39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45"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8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54"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59"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上海市东方路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号保利广场</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楼华泰联合证券</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邹晓东、夏俊峰</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6"/>
              <w:ind w:left="2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2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3"/>
          <w:szCs w:val="23"/>
        </w:rPr>
      </w:pPr>
    </w:p>
    <w:p>
      <w:pPr>
        <w:pStyle w:val="Heading4"/>
        <w:spacing w:line="240" w:lineRule="auto"/>
        <w:ind w:right="1016"/>
        <w:jc w:val="left"/>
        <w:rPr>
          <w:b w:val="0"/>
          <w:bCs w:val="0"/>
        </w:rPr>
      </w:pPr>
      <w:bookmarkStart w:name="五、主要会计数据和财务指标" w:id="9"/>
      <w:bookmarkEnd w:id="9"/>
      <w:r>
        <w:rPr>
          <w:b w:val="0"/>
          <w:bCs w:val="0"/>
        </w:rPr>
      </w:r>
      <w:r>
        <w:rPr>
          <w:spacing w:val="4"/>
        </w:rPr>
        <w:t>五、主要会计数据和财务指标</w:t>
      </w:r>
      <w:r>
        <w:rPr>
          <w:b w:val="0"/>
          <w:bCs w:val="0"/>
          <w:spacing w:val="4"/>
        </w:rPr>
      </w:r>
    </w:p>
    <w:p>
      <w:pPr>
        <w:spacing w:line="240" w:lineRule="auto" w:before="1"/>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2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6"/>
          <w:szCs w:val="6"/>
        </w:rPr>
      </w:pPr>
    </w:p>
    <w:tbl>
      <w:tblPr>
        <w:tblW w:w="0" w:type="auto"/>
        <w:jc w:val="left"/>
        <w:tblInd w:w="132" w:type="dxa"/>
        <w:tblLayout w:type="fixed"/>
        <w:tblCellMar>
          <w:top w:w="0" w:type="dxa"/>
          <w:left w:w="0" w:type="dxa"/>
          <w:bottom w:w="0" w:type="dxa"/>
          <w:right w:w="0" w:type="dxa"/>
        </w:tblCellMar>
        <w:tblLook w:val="01E0"/>
      </w:tblPr>
      <w:tblGrid>
        <w:gridCol w:w="2603"/>
        <w:gridCol w:w="1755"/>
        <w:gridCol w:w="1725"/>
        <w:gridCol w:w="1740"/>
        <w:gridCol w:w="1740"/>
      </w:tblGrid>
      <w:tr>
        <w:trPr>
          <w:trHeight w:val="405" w:hRule="exact"/>
        </w:trPr>
        <w:tc>
          <w:tcPr>
            <w:tcW w:w="2603"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7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7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5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7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39"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r>
      <w:tr>
        <w:trPr>
          <w:trHeight w:val="405" w:hRule="exact"/>
        </w:trPr>
        <w:tc>
          <w:tcPr>
            <w:tcW w:w="26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422,274,687.61</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387,575,760.20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8.95%</w:t>
            </w:r>
            <w:r>
              <w:rPr>
                <w:rFonts w:ascii="Times New Roman"/>
                <w:sz w:val="18"/>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359,535,979.29</w:t>
            </w:r>
          </w:p>
        </w:tc>
      </w:tr>
      <w:tr>
        <w:trPr>
          <w:trHeight w:val="720" w:hRule="exact"/>
        </w:trPr>
        <w:tc>
          <w:tcPr>
            <w:tcW w:w="26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33,675,031.74</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58,630,238.34</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-42.56%</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54,954,319.42</w:t>
            </w:r>
          </w:p>
        </w:tc>
      </w:tr>
      <w:tr>
        <w:trPr>
          <w:trHeight w:val="705" w:hRule="exact"/>
        </w:trPr>
        <w:tc>
          <w:tcPr>
            <w:tcW w:w="26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5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26,676,007.57</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26,231,347.13</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1.70%</w:t>
            </w:r>
            <w:r>
              <w:rPr>
                <w:rFonts w:ascii="Times New Roman"/>
                <w:sz w:val="18"/>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26,673,564.09</w:t>
            </w:r>
          </w:p>
        </w:tc>
      </w:tr>
      <w:tr>
        <w:trPr>
          <w:trHeight w:val="720" w:hRule="exact"/>
        </w:trPr>
        <w:tc>
          <w:tcPr>
            <w:tcW w:w="26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49,752,624.50</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40,603,299.30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22.53%</w:t>
            </w:r>
            <w:r>
              <w:rPr>
                <w:rFonts w:ascii="Times New Roman"/>
                <w:sz w:val="18"/>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46,011,344.92</w:t>
            </w:r>
          </w:p>
        </w:tc>
      </w:tr>
      <w:tr>
        <w:trPr>
          <w:trHeight w:val="405" w:hRule="exact"/>
        </w:trPr>
        <w:tc>
          <w:tcPr>
            <w:tcW w:w="26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0.11</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0.19</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-42.11%</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0.2</w:t>
            </w:r>
          </w:p>
        </w:tc>
      </w:tr>
      <w:tr>
        <w:trPr>
          <w:trHeight w:val="390" w:hRule="exact"/>
        </w:trPr>
        <w:tc>
          <w:tcPr>
            <w:tcW w:w="26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0.11</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0.19</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-42.11%</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0.2</w:t>
            </w:r>
          </w:p>
        </w:tc>
      </w:tr>
      <w:tr>
        <w:trPr>
          <w:trHeight w:val="405" w:hRule="exact"/>
        </w:trPr>
        <w:tc>
          <w:tcPr>
            <w:tcW w:w="26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2.36%</w:t>
            </w:r>
            <w:r>
              <w:rPr>
                <w:rFonts w:ascii="Times New Roman"/>
                <w:sz w:val="18"/>
              </w:rPr>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4.24%</w:t>
            </w:r>
            <w:r>
              <w:rPr>
                <w:rFonts w:ascii="Times New Roman"/>
                <w:sz w:val="18"/>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-1.88%</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6.83%</w:t>
            </w:r>
            <w:r>
              <w:rPr>
                <w:rFonts w:ascii="Times New Roman"/>
                <w:sz w:val="18"/>
              </w:rPr>
            </w:r>
          </w:p>
        </w:tc>
      </w:tr>
      <w:tr>
        <w:trPr>
          <w:trHeight w:val="405" w:hRule="exact"/>
        </w:trPr>
        <w:tc>
          <w:tcPr>
            <w:tcW w:w="2603"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7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17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年末</w:t>
            </w:r>
          </w:p>
        </w:tc>
        <w:tc>
          <w:tcPr>
            <w:tcW w:w="17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4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年末</w:t>
            </w:r>
          </w:p>
        </w:tc>
      </w:tr>
      <w:tr>
        <w:trPr>
          <w:trHeight w:val="405" w:hRule="exact"/>
        </w:trPr>
        <w:tc>
          <w:tcPr>
            <w:tcW w:w="26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1,597,929,780.85</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1,548,220,659.17</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3.21%</w:t>
            </w:r>
            <w:r>
              <w:rPr>
                <w:rFonts w:ascii="Times New Roman"/>
                <w:sz w:val="18"/>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1,525,737,049.21</w:t>
            </w:r>
          </w:p>
        </w:tc>
      </w:tr>
      <w:tr>
        <w:trPr>
          <w:trHeight w:val="705" w:hRule="exact"/>
        </w:trPr>
        <w:tc>
          <w:tcPr>
            <w:tcW w:w="26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1,439,100,466.90</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1,397,992,501.95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2.94%</w:t>
            </w:r>
            <w:r>
              <w:rPr>
                <w:rFonts w:ascii="Times New Roman"/>
                <w:sz w:val="18"/>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1,369,081,119.65</w:t>
            </w:r>
          </w:p>
        </w:tc>
      </w:tr>
    </w:tbl>
    <w:p>
      <w:pPr>
        <w:spacing w:line="240" w:lineRule="auto" w:before="11"/>
        <w:rPr>
          <w:rFonts w:ascii="宋体" w:hAnsi="宋体" w:cs="宋体" w:eastAsia="宋体" w:hint="default"/>
          <w:sz w:val="17"/>
          <w:szCs w:val="17"/>
        </w:rPr>
      </w:pPr>
    </w:p>
    <w:p>
      <w:pPr>
        <w:pStyle w:val="Heading4"/>
        <w:spacing w:line="240" w:lineRule="auto" w:before="26"/>
        <w:ind w:right="1016"/>
        <w:jc w:val="left"/>
        <w:rPr>
          <w:b w:val="0"/>
          <w:bCs w:val="0"/>
        </w:rPr>
      </w:pPr>
      <w:bookmarkStart w:name="六、分季度主要财务指标" w:id="10"/>
      <w:bookmarkEnd w:id="10"/>
      <w:r>
        <w:rPr>
          <w:b w:val="0"/>
          <w:bCs w:val="0"/>
        </w:rPr>
      </w:r>
      <w:r>
        <w:rPr>
          <w:spacing w:val="5"/>
        </w:rPr>
        <w:t>六、分季度主要财务指标</w:t>
      </w:r>
      <w:r>
        <w:rPr>
          <w:b w:val="0"/>
          <w:bCs w:val="0"/>
          <w:spacing w:val="5"/>
        </w:rPr>
      </w:r>
    </w:p>
    <w:p>
      <w:pPr>
        <w:spacing w:line="240" w:lineRule="auto" w:before="9"/>
        <w:rPr>
          <w:rFonts w:ascii="宋体" w:hAnsi="宋体" w:cs="宋体" w:eastAsia="宋体" w:hint="default"/>
          <w:b/>
          <w:bCs/>
          <w:sz w:val="22"/>
          <w:szCs w:val="22"/>
        </w:rPr>
      </w:pPr>
    </w:p>
    <w:p>
      <w:pPr>
        <w:spacing w:before="44"/>
        <w:ind w:left="0" w:right="112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2603"/>
        <w:gridCol w:w="1755"/>
        <w:gridCol w:w="1740"/>
        <w:gridCol w:w="1740"/>
        <w:gridCol w:w="1725"/>
      </w:tblGrid>
      <w:tr>
        <w:trPr>
          <w:trHeight w:val="390" w:hRule="exact"/>
        </w:trPr>
        <w:tc>
          <w:tcPr>
            <w:tcW w:w="2603"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7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0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9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9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94"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5" w:hRule="exact"/>
        </w:trPr>
        <w:tc>
          <w:tcPr>
            <w:tcW w:w="26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77,305,200.04</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96,980,236.85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83,693,651.86</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164,295,598.86</w:t>
            </w:r>
          </w:p>
        </w:tc>
      </w:tr>
      <w:tr>
        <w:trPr>
          <w:trHeight w:val="405" w:hRule="exact"/>
        </w:trPr>
        <w:tc>
          <w:tcPr>
            <w:tcW w:w="26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7,088,124.78</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17,336,309.80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4,929,569.21</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4,321,027.95</w:t>
            </w:r>
          </w:p>
        </w:tc>
      </w:tr>
    </w:tbl>
    <w:p>
      <w:pPr>
        <w:spacing w:after="0" w:line="240" w:lineRule="auto"/>
        <w:jc w:val="right"/>
        <w:rPr>
          <w:rFonts w:ascii="Times New Roman" w:hAnsi="Times New Roman" w:cs="Times New Roman" w:eastAsia="Times New Roman" w:hint="default"/>
          <w:sz w:val="18"/>
          <w:szCs w:val="18"/>
        </w:rPr>
        <w:sectPr>
          <w:pgSz w:w="11910" w:h="16850"/>
          <w:pgMar w:header="730" w:footer="995" w:top="1040" w:bottom="1180" w:left="1000" w:right="0"/>
        </w:sectPr>
      </w:pPr>
    </w:p>
    <w:p>
      <w:pPr>
        <w:spacing w:line="240" w:lineRule="auto" w:before="5"/>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2625"/>
        <w:gridCol w:w="1740"/>
        <w:gridCol w:w="1740"/>
        <w:gridCol w:w="1740"/>
        <w:gridCol w:w="1725"/>
      </w:tblGrid>
      <w:tr>
        <w:trPr>
          <w:trHeight w:val="720" w:hRule="exact"/>
        </w:trPr>
        <w:tc>
          <w:tcPr>
            <w:tcW w:w="26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4,961,177.74</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11,125,750.62</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2,255,856.95</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8,333,222.26</w:t>
            </w:r>
          </w:p>
        </w:tc>
      </w:tr>
      <w:tr>
        <w:trPr>
          <w:trHeight w:val="390" w:hRule="exact"/>
        </w:trPr>
        <w:tc>
          <w:tcPr>
            <w:tcW w:w="26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-43,241,109.42</w:t>
            </w:r>
            <w:r>
              <w:rPr>
                <w:rFonts w:ascii="Times New Roman"/>
                <w:sz w:val="18"/>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-30,073,800.16</w:t>
            </w:r>
            <w:r>
              <w:rPr>
                <w:rFonts w:ascii="Times New Roman"/>
                <w:sz w:val="18"/>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-4,467,877.09</w:t>
            </w:r>
            <w:r>
              <w:rPr>
                <w:rFonts w:ascii="Times New Roman"/>
                <w:sz w:val="18"/>
              </w:rPr>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127,535,411.17</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2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4"/>
          <w:szCs w:val="24"/>
        </w:rPr>
      </w:pPr>
    </w:p>
    <w:p>
      <w:pPr>
        <w:pStyle w:val="Heading4"/>
        <w:spacing w:line="240" w:lineRule="auto"/>
        <w:ind w:right="1016"/>
        <w:jc w:val="left"/>
        <w:rPr>
          <w:b w:val="0"/>
          <w:bCs w:val="0"/>
        </w:rPr>
      </w:pPr>
      <w:bookmarkStart w:name="七、境内外会计准则下会计数据差异" w:id="11"/>
      <w:bookmarkEnd w:id="11"/>
      <w:r>
        <w:rPr>
          <w:b w:val="0"/>
          <w:bCs w:val="0"/>
        </w:rPr>
      </w:r>
      <w:r>
        <w:rPr>
          <w:spacing w:val="3"/>
        </w:rPr>
        <w:t>七、境内外会计准则下会计数据差异</w:t>
      </w:r>
      <w:r>
        <w:rPr>
          <w:b w:val="0"/>
          <w:bCs w:val="0"/>
          <w:spacing w:val="3"/>
        </w:rPr>
      </w:r>
    </w:p>
    <w:p>
      <w:pPr>
        <w:spacing w:line="240" w:lineRule="auto" w:before="7"/>
        <w:rPr>
          <w:rFonts w:ascii="宋体" w:hAnsi="宋体" w:cs="宋体" w:eastAsia="宋体" w:hint="default"/>
          <w:b/>
          <w:bCs/>
          <w:sz w:val="24"/>
          <w:szCs w:val="24"/>
        </w:rPr>
      </w:pPr>
    </w:p>
    <w:p>
      <w:pPr>
        <w:pStyle w:val="Heading5"/>
        <w:spacing w:line="240" w:lineRule="auto"/>
        <w:ind w:right="1016"/>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16" w:lineRule="auto" w:before="0"/>
        <w:ind w:left="139" w:right="24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5"/>
          <w:szCs w:val="25"/>
        </w:rPr>
      </w:pPr>
    </w:p>
    <w:p>
      <w:pPr>
        <w:pStyle w:val="Heading5"/>
        <w:spacing w:line="240" w:lineRule="auto"/>
        <w:ind w:right="1016"/>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5"/>
          <w:szCs w:val="25"/>
        </w:rPr>
      </w:pPr>
    </w:p>
    <w:p>
      <w:pPr>
        <w:spacing w:line="316" w:lineRule="auto" w:before="0"/>
        <w:ind w:left="139" w:right="265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9"/>
        <w:rPr>
          <w:rFonts w:ascii="宋体" w:hAnsi="宋体" w:cs="宋体" w:eastAsia="宋体" w:hint="default"/>
          <w:sz w:val="22"/>
          <w:szCs w:val="22"/>
        </w:rPr>
      </w:pPr>
    </w:p>
    <w:p>
      <w:pPr>
        <w:pStyle w:val="Heading4"/>
        <w:spacing w:line="240" w:lineRule="auto"/>
        <w:ind w:right="1016"/>
        <w:jc w:val="left"/>
        <w:rPr>
          <w:b w:val="0"/>
          <w:bCs w:val="0"/>
        </w:rPr>
      </w:pPr>
      <w:bookmarkStart w:name="八、非经常性损益项目及金额" w:id="14"/>
      <w:bookmarkEnd w:id="14"/>
      <w:r>
        <w:rPr>
          <w:b w:val="0"/>
          <w:bCs w:val="0"/>
        </w:rPr>
      </w:r>
      <w:r>
        <w:rPr>
          <w:spacing w:val="4"/>
        </w:rPr>
        <w:t>八、非经常性损益项目及金额</w:t>
      </w:r>
      <w:r>
        <w:rPr>
          <w:b w:val="0"/>
          <w:bCs w:val="0"/>
          <w:spacing w:val="4"/>
        </w:rPr>
      </w:r>
    </w:p>
    <w:p>
      <w:pPr>
        <w:spacing w:line="240" w:lineRule="auto" w:before="9"/>
        <w:rPr>
          <w:rFonts w:ascii="宋体" w:hAnsi="宋体" w:cs="宋体" w:eastAsia="宋体" w:hint="default"/>
          <w:b/>
          <w:bCs/>
          <w:sz w:val="22"/>
          <w:szCs w:val="22"/>
        </w:rPr>
      </w:pPr>
    </w:p>
    <w:p>
      <w:pPr>
        <w:spacing w:before="4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9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3278"/>
        <w:gridCol w:w="1530"/>
        <w:gridCol w:w="1515"/>
        <w:gridCol w:w="1530"/>
        <w:gridCol w:w="1710"/>
      </w:tblGrid>
      <w:tr>
        <w:trPr>
          <w:trHeight w:val="405" w:hRule="exact"/>
        </w:trPr>
        <w:tc>
          <w:tcPr>
            <w:tcW w:w="327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2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年金额</w:t>
            </w:r>
          </w:p>
        </w:tc>
        <w:tc>
          <w:tcPr>
            <w:tcW w:w="15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年金额</w:t>
            </w:r>
          </w:p>
        </w:tc>
        <w:tc>
          <w:tcPr>
            <w:tcW w:w="15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年金额</w:t>
            </w:r>
          </w:p>
        </w:tc>
        <w:tc>
          <w:tcPr>
            <w:tcW w:w="17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05" w:hRule="exact"/>
        </w:trPr>
        <w:tc>
          <w:tcPr>
            <w:tcW w:w="327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14"/>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-303,604.86</w:t>
            </w:r>
            <w:r>
              <w:rPr>
                <w:rFonts w:ascii="Times New Roman"/>
                <w:sz w:val="18"/>
              </w:rPr>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18,706,774.72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9,714,768.37</w:t>
            </w: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327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7" w:right="14"/>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6,739,050.00</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5,351,417.48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8,317,219.08</w:t>
            </w: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265" w:hRule="exact"/>
        </w:trPr>
        <w:tc>
          <w:tcPr>
            <w:tcW w:w="327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9" w:lineRule="auto" w:before="29"/>
              <w:ind w:left="7" w:right="14"/>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3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1,635,045.89</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14,098,484.25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35,858.89</w:t>
            </w: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27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156,458.88</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-55,133.68</w:t>
            </w:r>
            <w:r>
              <w:rPr>
                <w:rFonts w:ascii="Times New Roman"/>
                <w:sz w:val="18"/>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-792,097.06</w:t>
            </w:r>
            <w:r>
              <w:rPr>
                <w:rFonts w:ascii="Times New Roman"/>
                <w:sz w:val="18"/>
              </w:rPr>
            </w: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27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1,227,925.74</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5,698,611.25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4,956,397.77</w:t>
            </w: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27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30" w:type="dxa"/>
            <w:tcBorders>
              <w:top w:val="single" w:sz="6" w:space="0" w:color="000000"/>
              <w:left w:val="single" w:sz="18" w:space="0" w:color="D4D4D4"/>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4,040.31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-15,961,403.82</w:t>
            </w:r>
            <w:r>
              <w:rPr>
                <w:rFonts w:ascii="Times New Roman"/>
                <w:sz w:val="18"/>
              </w:rPr>
            </w: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27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6,999,024.17</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32,398,891.21</w:t>
            </w:r>
          </w:p>
        </w:tc>
        <w:tc>
          <w:tcPr>
            <w:tcW w:w="15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5"/>
              <w:jc w:val="right"/>
              <w:rPr>
                <w:rFonts w:ascii="Times New Roman" w:hAnsi="Times New Roman" w:cs="Times New Roman" w:eastAsia="Times New Roman" w:hint="default"/>
                <w:sz w:val="18"/>
                <w:szCs w:val="18"/>
              </w:rPr>
            </w:pPr>
            <w:r>
              <w:rPr>
                <w:rFonts w:ascii="Times New Roman"/>
                <w:sz w:val="18"/>
              </w:rPr>
              <w:t>28,280,755.33</w:t>
            </w:r>
          </w:p>
        </w:tc>
        <w:tc>
          <w:tcPr>
            <w:tcW w:w="17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r>
    </w:tbl>
    <w:p>
      <w:pPr>
        <w:spacing w:before="59"/>
        <w:ind w:left="140" w:right="1016"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before="66"/>
        <w:ind w:left="140" w:right="1016"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p>
    <w:p>
      <w:pPr>
        <w:spacing w:after="0"/>
        <w:jc w:val="left"/>
        <w:rPr>
          <w:rFonts w:ascii="宋体" w:hAnsi="宋体" w:cs="宋体" w:eastAsia="宋体" w:hint="default"/>
          <w:sz w:val="18"/>
          <w:szCs w:val="18"/>
        </w:rPr>
        <w:sectPr>
          <w:pgSz w:w="11910" w:h="16850"/>
          <w:pgMar w:header="730" w:footer="995" w:top="1040" w:bottom="1180" w:left="1000" w:right="0"/>
        </w:sectPr>
      </w:pPr>
    </w:p>
    <w:p>
      <w:pPr>
        <w:spacing w:line="240" w:lineRule="auto" w:before="13"/>
        <w:rPr>
          <w:rFonts w:ascii="宋体" w:hAnsi="宋体" w:cs="宋体" w:eastAsia="宋体" w:hint="default"/>
          <w:sz w:val="25"/>
          <w:szCs w:val="25"/>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说明原因</w:t>
      </w:r>
    </w:p>
    <w:p>
      <w:pPr>
        <w:spacing w:before="12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88" w:lineRule="auto" w:before="111"/>
        <w:ind w:left="140" w:right="1121"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288" w:lineRule="auto"/>
        <w:jc w:val="left"/>
        <w:rPr>
          <w:rFonts w:ascii="宋体" w:hAnsi="宋体" w:cs="宋体" w:eastAsia="宋体" w:hint="default"/>
          <w:sz w:val="18"/>
          <w:szCs w:val="18"/>
        </w:rPr>
        <w:sectPr>
          <w:pgSz w:w="11910" w:h="16850"/>
          <w:pgMar w:header="730" w:footer="995"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470" w:right="1016"/>
        <w:jc w:val="left"/>
        <w:rPr>
          <w:b w:val="0"/>
          <w:bCs w:val="0"/>
        </w:rPr>
      </w:pPr>
      <w:bookmarkStart w:name="第三节公司业务概要" w:id="15"/>
      <w:bookmarkEnd w:id="15"/>
      <w:r>
        <w:rPr>
          <w:b w:val="0"/>
          <w:bCs w:val="0"/>
        </w:rPr>
      </w:r>
      <w:bookmarkStart w:name="_bookmark2" w:id="16"/>
      <w:bookmarkEnd w:id="16"/>
      <w:r>
        <w:rPr>
          <w:b w:val="0"/>
          <w:bCs w:val="0"/>
        </w:rPr>
      </w:r>
      <w:r>
        <w:rPr>
          <w:spacing w:val="14"/>
        </w:rPr>
        <w:t>第三节公司业务概要</w:t>
      </w:r>
      <w:r>
        <w:rPr>
          <w:b w:val="0"/>
          <w:bCs w:val="0"/>
        </w:rPr>
      </w:r>
    </w:p>
    <w:p>
      <w:pPr>
        <w:spacing w:line="240" w:lineRule="auto" w:before="4"/>
        <w:rPr>
          <w:rFonts w:ascii="宋体" w:hAnsi="宋体" w:cs="宋体" w:eastAsia="宋体" w:hint="default"/>
          <w:b/>
          <w:bCs/>
          <w:sz w:val="38"/>
          <w:szCs w:val="38"/>
        </w:rPr>
      </w:pPr>
    </w:p>
    <w:p>
      <w:pPr>
        <w:pStyle w:val="Heading4"/>
        <w:spacing w:line="240" w:lineRule="auto"/>
        <w:ind w:right="1016"/>
        <w:jc w:val="left"/>
        <w:rPr>
          <w:b w:val="0"/>
          <w:bCs w:val="0"/>
        </w:rPr>
      </w:pPr>
      <w:bookmarkStart w:name="一、报告期内公司从事的主要业务" w:id="17"/>
      <w:bookmarkEnd w:id="17"/>
      <w:r>
        <w:rPr>
          <w:b w:val="0"/>
          <w:bCs w:val="0"/>
        </w:rPr>
      </w:r>
      <w:r>
        <w:rPr>
          <w:spacing w:val="4"/>
        </w:rPr>
        <w:t>一、报告期内公司从事的主要业务</w:t>
      </w:r>
      <w:r>
        <w:rPr>
          <w:b w:val="0"/>
          <w:bCs w:val="0"/>
          <w:spacing w:val="4"/>
        </w:rPr>
      </w:r>
    </w:p>
    <w:p>
      <w:pPr>
        <w:spacing w:line="240" w:lineRule="auto" w:before="3"/>
        <w:rPr>
          <w:rFonts w:ascii="宋体" w:hAnsi="宋体" w:cs="宋体" w:eastAsia="宋体" w:hint="default"/>
          <w:b/>
          <w:bCs/>
          <w:sz w:val="27"/>
          <w:szCs w:val="27"/>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240" w:lineRule="auto" w:before="135"/>
        <w:ind w:right="1016"/>
        <w:jc w:val="left"/>
      </w:pPr>
      <w:r>
        <w:rPr>
          <w:rFonts w:ascii="Times New Roman" w:hAnsi="Times New Roman" w:cs="Times New Roman" w:eastAsia="Times New Roman" w:hint="default"/>
        </w:rPr>
        <w:t>1</w:t>
      </w:r>
      <w:r>
        <w:rPr/>
        <w:t>、报告期内公司主要服务和产品</w:t>
      </w:r>
    </w:p>
    <w:p>
      <w:pPr>
        <w:pStyle w:val="BodyText"/>
        <w:spacing w:line="240" w:lineRule="auto" w:before="144"/>
        <w:ind w:right="1016"/>
        <w:jc w:val="left"/>
      </w:pPr>
      <w:r>
        <w:rPr/>
        <w:t>（</w:t>
      </w:r>
      <w:r>
        <w:rPr>
          <w:rFonts w:ascii="Times New Roman" w:hAnsi="Times New Roman" w:cs="Times New Roman" w:eastAsia="Times New Roman" w:hint="default"/>
        </w:rPr>
        <w:t>1</w:t>
      </w:r>
      <w:r>
        <w:rPr/>
        <w:t>）</w:t>
      </w:r>
      <w:r>
        <w:rPr>
          <w:spacing w:val="-4"/>
        </w:rPr>
        <w:t> </w:t>
      </w:r>
      <w:r>
        <w:rPr>
          <w:rFonts w:ascii="Times New Roman" w:hAnsi="Times New Roman" w:cs="Times New Roman" w:eastAsia="Times New Roman" w:hint="default"/>
        </w:rPr>
        <w:t>IT</w:t>
      </w:r>
      <w:r>
        <w:rPr/>
        <w:t>支持与维护服务</w:t>
      </w:r>
    </w:p>
    <w:p>
      <w:pPr>
        <w:pStyle w:val="BodyText"/>
        <w:spacing w:line="266" w:lineRule="auto" w:before="159"/>
        <w:ind w:right="1107" w:firstLine="479"/>
        <w:jc w:val="both"/>
      </w:pPr>
      <w:r>
        <w:rPr>
          <w:rFonts w:ascii="Times New Roman" w:hAnsi="Times New Roman" w:cs="Times New Roman" w:eastAsia="Times New Roman" w:hint="default"/>
          <w:spacing w:val="-1"/>
        </w:rPr>
        <w:t>IT</w:t>
      </w:r>
      <w:r>
        <w:rPr>
          <w:spacing w:val="-1"/>
        </w:rPr>
        <w:t>支持与维护服务：指在用户购买</w:t>
      </w:r>
      <w:r>
        <w:rPr>
          <w:rFonts w:ascii="Times New Roman" w:hAnsi="Times New Roman" w:cs="Times New Roman" w:eastAsia="Times New Roman" w:hint="default"/>
          <w:spacing w:val="-1"/>
        </w:rPr>
        <w:t>IT</w:t>
      </w:r>
      <w:r>
        <w:rPr>
          <w:spacing w:val="-1"/>
        </w:rPr>
        <w:t>产品后，帮助用户正确使用，排除</w:t>
      </w:r>
      <w:r>
        <w:rPr>
          <w:rFonts w:ascii="Times New Roman" w:hAnsi="Times New Roman" w:cs="Times New Roman" w:eastAsia="Times New Roman" w:hint="default"/>
          <w:spacing w:val="-1"/>
        </w:rPr>
        <w:t>IT</w:t>
      </w:r>
      <w:r>
        <w:rPr>
          <w:spacing w:val="-1"/>
        </w:rPr>
        <w:t>产品故障，保障其功效按照</w:t>
      </w:r>
      <w:r>
        <w:rPr>
          <w:w w:val="99"/>
        </w:rPr>
        <w:t> </w:t>
      </w:r>
      <w:r>
        <w:rPr>
          <w:spacing w:val="-1"/>
        </w:rPr>
        <w:t>用户的要求正常发挥的服务，包括承诺的产品保修期内的厂商服务和保修期后的延展收费服务，主要涉及</w:t>
      </w:r>
      <w:r>
        <w:rPr>
          <w:spacing w:val="-90"/>
        </w:rPr>
        <w:t> </w:t>
      </w:r>
      <w:r>
        <w:rPr>
          <w:spacing w:val="-90"/>
        </w:rPr>
      </w:r>
      <w:r>
        <w:rPr/>
        <w:t>的产品包括计算机硬件、计算机软件和网络设备。此外，天玑科技还提供以一次性故障解决为目的的单次</w:t>
      </w:r>
      <w:r>
        <w:rPr>
          <w:w w:val="99"/>
        </w:rPr>
        <w:t> </w:t>
      </w:r>
      <w:r>
        <w:rPr/>
        <w:t>收费服务，作为补充形式向未签订维护合约的用户提供服务。</w:t>
      </w:r>
    </w:p>
    <w:p>
      <w:pPr>
        <w:pStyle w:val="BodyText"/>
        <w:spacing w:line="261" w:lineRule="auto" w:before="137"/>
        <w:ind w:right="1107" w:firstLine="480"/>
        <w:jc w:val="both"/>
      </w:pPr>
      <w:r>
        <w:rPr>
          <w:rFonts w:ascii="Times New Roman" w:hAnsi="Times New Roman" w:cs="Times New Roman" w:eastAsia="Times New Roman" w:hint="default"/>
          <w:spacing w:val="-2"/>
        </w:rPr>
        <w:t>IT</w:t>
      </w:r>
      <w:r>
        <w:rPr>
          <w:spacing w:val="-2"/>
        </w:rPr>
        <w:t>支持与维护服务的主要服务内容有主动性服务项目和支持响应服务项目，主要包括：定期的系统环</w:t>
      </w:r>
      <w:r>
        <w:rPr>
          <w:w w:val="99"/>
        </w:rPr>
        <w:t> </w:t>
      </w:r>
      <w:r>
        <w:rPr/>
        <w:t>境检查、定期的设备健康性检查、技术支持响应、故障解决、部件更换等标准支持服务，以及根据用户需</w:t>
      </w:r>
      <w:r>
        <w:rPr>
          <w:w w:val="99"/>
        </w:rPr>
        <w:t> </w:t>
      </w:r>
      <w:r>
        <w:rPr/>
        <w:t>求定制的各类增强性支持服务。</w:t>
      </w:r>
    </w:p>
    <w:p>
      <w:pPr>
        <w:pStyle w:val="BodyText"/>
        <w:spacing w:line="247" w:lineRule="auto" w:before="156"/>
        <w:ind w:right="1107" w:firstLine="480"/>
        <w:jc w:val="both"/>
      </w:pPr>
      <w:r>
        <w:rPr>
          <w:rFonts w:ascii="Times New Roman" w:hAnsi="Times New Roman" w:cs="Times New Roman" w:eastAsia="Times New Roman" w:hint="default"/>
          <w:spacing w:val="-2"/>
        </w:rPr>
        <w:t>IT</w:t>
      </w:r>
      <w:r>
        <w:rPr>
          <w:spacing w:val="-2"/>
        </w:rPr>
        <w:t>支持与维护服务重点关注系统的可用性，其主要用途是在维护服务期间，提供无故障时的定期预防</w:t>
      </w:r>
      <w:r>
        <w:rPr>
          <w:w w:val="99"/>
        </w:rPr>
        <w:t> </w:t>
      </w:r>
      <w:r>
        <w:rPr/>
        <w:t>性维护服务和故障时的紧急响应支持服务，使用户</w:t>
      </w:r>
      <w:r>
        <w:rPr>
          <w:rFonts w:ascii="Times New Roman" w:hAnsi="Times New Roman" w:cs="Times New Roman" w:eastAsia="Times New Roman" w:hint="default"/>
        </w:rPr>
        <w:t>IT</w:t>
      </w:r>
      <w:r>
        <w:rPr/>
        <w:t>系统基础设施的整体可用性得到有效提升。</w:t>
      </w:r>
    </w:p>
    <w:p>
      <w:pPr>
        <w:pStyle w:val="BodyText"/>
        <w:spacing w:line="240" w:lineRule="auto" w:before="122"/>
        <w:ind w:left="620" w:right="1016"/>
        <w:jc w:val="left"/>
      </w:pPr>
      <w:r>
        <w:rPr/>
        <w:t>数据中心</w:t>
      </w:r>
      <w:r>
        <w:rPr>
          <w:rFonts w:ascii="Times New Roman" w:hAnsi="Times New Roman" w:cs="Times New Roman" w:eastAsia="Times New Roman" w:hint="default"/>
        </w:rPr>
        <w:t>IT</w:t>
      </w:r>
      <w:r>
        <w:rPr/>
        <w:t>基础设施支持与维护服务流程如下图所示：</w:t>
      </w:r>
    </w:p>
    <w:p>
      <w:pPr>
        <w:spacing w:line="240" w:lineRule="auto" w:before="0"/>
        <w:rPr>
          <w:rFonts w:ascii="宋体" w:hAnsi="宋体" w:cs="宋体" w:eastAsia="宋体" w:hint="default"/>
          <w:sz w:val="16"/>
          <w:szCs w:val="16"/>
        </w:rPr>
      </w:pPr>
    </w:p>
    <w:p>
      <w:pPr>
        <w:spacing w:line="5856" w:lineRule="exact"/>
        <w:ind w:left="620" w:right="0" w:firstLine="0"/>
        <w:rPr>
          <w:rFonts w:ascii="宋体" w:hAnsi="宋体" w:cs="宋体" w:eastAsia="宋体" w:hint="default"/>
          <w:sz w:val="20"/>
          <w:szCs w:val="20"/>
        </w:rPr>
      </w:pPr>
      <w:r>
        <w:rPr>
          <w:rFonts w:ascii="宋体" w:hAnsi="宋体" w:cs="宋体" w:eastAsia="宋体" w:hint="default"/>
          <w:position w:val="-116"/>
          <w:sz w:val="20"/>
          <w:szCs w:val="20"/>
        </w:rPr>
        <w:drawing>
          <wp:inline distT="0" distB="0" distL="0" distR="0">
            <wp:extent cx="4119020" cy="371856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0" cstate="print"/>
                    <a:stretch>
                      <a:fillRect/>
                    </a:stretch>
                  </pic:blipFill>
                  <pic:spPr>
                    <a:xfrm>
                      <a:off x="0" y="0"/>
                      <a:ext cx="4119020" cy="3718560"/>
                    </a:xfrm>
                    <a:prstGeom prst="rect">
                      <a:avLst/>
                    </a:prstGeom>
                  </pic:spPr>
                </pic:pic>
              </a:graphicData>
            </a:graphic>
          </wp:inline>
        </w:drawing>
      </w:r>
      <w:r>
        <w:rPr>
          <w:rFonts w:ascii="宋体" w:hAnsi="宋体" w:cs="宋体" w:eastAsia="宋体" w:hint="default"/>
          <w:position w:val="-116"/>
          <w:sz w:val="20"/>
          <w:szCs w:val="20"/>
        </w:rPr>
      </w:r>
    </w:p>
    <w:p>
      <w:pPr>
        <w:spacing w:line="240" w:lineRule="auto" w:before="0"/>
        <w:rPr>
          <w:rFonts w:ascii="宋体" w:hAnsi="宋体" w:cs="宋体" w:eastAsia="宋体" w:hint="default"/>
          <w:sz w:val="22"/>
          <w:szCs w:val="22"/>
        </w:rPr>
      </w:pPr>
    </w:p>
    <w:p>
      <w:pPr>
        <w:pStyle w:val="BodyText"/>
        <w:spacing w:line="240" w:lineRule="auto" w:before="196"/>
        <w:ind w:right="1016"/>
        <w:jc w:val="left"/>
      </w:pPr>
      <w:r>
        <w:rPr/>
        <w:t>（</w:t>
      </w:r>
      <w:r>
        <w:rPr>
          <w:rFonts w:ascii="Times New Roman" w:hAnsi="Times New Roman" w:cs="Times New Roman" w:eastAsia="Times New Roman" w:hint="default"/>
        </w:rPr>
        <w:t>2</w:t>
      </w:r>
      <w:r>
        <w:rPr/>
        <w:t>）</w:t>
      </w:r>
      <w:r>
        <w:rPr>
          <w:spacing w:val="-4"/>
        </w:rPr>
        <w:t> </w:t>
      </w:r>
      <w:r>
        <w:rPr>
          <w:rFonts w:ascii="Times New Roman" w:hAnsi="Times New Roman" w:cs="Times New Roman" w:eastAsia="Times New Roman" w:hint="default"/>
        </w:rPr>
        <w:t>IT</w:t>
      </w:r>
      <w:r>
        <w:rPr/>
        <w:t>外包服务</w:t>
      </w:r>
    </w:p>
    <w:p>
      <w:pPr>
        <w:spacing w:after="0" w:line="240" w:lineRule="auto"/>
        <w:jc w:val="left"/>
        <w:sectPr>
          <w:pgSz w:w="11910" w:h="16850"/>
          <w:pgMar w:header="730" w:footer="995" w:top="1040" w:bottom="1180" w:left="1000" w:right="0"/>
        </w:sectPr>
      </w:pPr>
    </w:p>
    <w:p>
      <w:pPr>
        <w:spacing w:line="240" w:lineRule="auto" w:before="4"/>
        <w:rPr>
          <w:rFonts w:ascii="宋体" w:hAnsi="宋体" w:cs="宋体" w:eastAsia="宋体" w:hint="default"/>
          <w:sz w:val="26"/>
          <w:szCs w:val="26"/>
        </w:rPr>
      </w:pPr>
    </w:p>
    <w:p>
      <w:pPr>
        <w:pStyle w:val="BodyText"/>
        <w:spacing w:line="247" w:lineRule="auto" w:before="35"/>
        <w:ind w:left="139" w:right="1100" w:firstLine="480"/>
        <w:jc w:val="left"/>
      </w:pPr>
      <w:r>
        <w:rPr>
          <w:rFonts w:ascii="Times New Roman" w:hAnsi="Times New Roman" w:cs="Times New Roman" w:eastAsia="Times New Roman" w:hint="default"/>
          <w:spacing w:val="-1"/>
        </w:rPr>
        <w:t>IT</w:t>
      </w:r>
      <w:r>
        <w:rPr>
          <w:spacing w:val="-1"/>
        </w:rPr>
        <w:t>外包服务：指利用</w:t>
      </w:r>
      <w:r>
        <w:rPr>
          <w:rFonts w:ascii="Times New Roman" w:hAnsi="Times New Roman" w:cs="Times New Roman" w:eastAsia="Times New Roman" w:hint="default"/>
          <w:spacing w:val="-1"/>
        </w:rPr>
        <w:t>IT</w:t>
      </w:r>
      <w:r>
        <w:rPr>
          <w:spacing w:val="-1"/>
        </w:rPr>
        <w:t>系统来帮助用户完成某项流程或任务，支持其自身目标实现的服务集合，这是</w:t>
      </w:r>
      <w:r>
        <w:rPr>
          <w:w w:val="99"/>
        </w:rPr>
        <w:t> </w:t>
      </w:r>
      <w:r>
        <w:rPr/>
        <w:t>一种面向用户任务的承揽式服务，其具体形式有面向商业任务的业务流程外包和面向</w:t>
      </w:r>
      <w:r>
        <w:rPr>
          <w:rFonts w:ascii="Times New Roman" w:hAnsi="Times New Roman" w:cs="Times New Roman" w:eastAsia="Times New Roman" w:hint="default"/>
        </w:rPr>
        <w:t>IT</w:t>
      </w:r>
      <w:r>
        <w:rPr/>
        <w:t>任务的</w:t>
      </w:r>
      <w:r>
        <w:rPr>
          <w:rFonts w:ascii="Times New Roman" w:hAnsi="Times New Roman" w:cs="Times New Roman" w:eastAsia="Times New Roman" w:hint="default"/>
        </w:rPr>
        <w:t>IT</w:t>
      </w:r>
      <w:r>
        <w:rPr/>
        <w:t>外包。</w:t>
      </w:r>
    </w:p>
    <w:p>
      <w:pPr>
        <w:pStyle w:val="BodyText"/>
        <w:spacing w:line="240" w:lineRule="auto" w:before="122"/>
        <w:ind w:left="620" w:right="1016"/>
        <w:jc w:val="left"/>
      </w:pPr>
      <w:r>
        <w:rPr>
          <w:rFonts w:ascii="Times New Roman" w:hAnsi="Times New Roman" w:cs="Times New Roman" w:eastAsia="Times New Roman" w:hint="default"/>
        </w:rPr>
        <w:t>IT</w:t>
      </w:r>
      <w:r>
        <w:rPr/>
        <w:t>外包服务的服务形式有专人驻场服务、远程运维服务和系统托管运维服务。</w:t>
      </w:r>
    </w:p>
    <w:p>
      <w:pPr>
        <w:pStyle w:val="BodyText"/>
        <w:spacing w:line="247" w:lineRule="auto" w:before="159"/>
        <w:ind w:left="139" w:right="1100" w:firstLine="480"/>
        <w:jc w:val="left"/>
      </w:pPr>
      <w:r>
        <w:rPr>
          <w:rFonts w:ascii="Times New Roman" w:hAnsi="Times New Roman" w:cs="Times New Roman" w:eastAsia="Times New Roman" w:hint="default"/>
          <w:spacing w:val="-1"/>
        </w:rPr>
        <w:t>IT</w:t>
      </w:r>
      <w:r>
        <w:rPr>
          <w:spacing w:val="-1"/>
        </w:rPr>
        <w:t>外包服务重点关注系统的运维管理能力，其主要用途是向用户提供专业的</w:t>
      </w:r>
      <w:r>
        <w:rPr>
          <w:rFonts w:ascii="Times New Roman" w:hAnsi="Times New Roman" w:cs="Times New Roman" w:eastAsia="Times New Roman" w:hint="default"/>
          <w:spacing w:val="-1"/>
        </w:rPr>
        <w:t>IT</w:t>
      </w:r>
      <w:r>
        <w:rPr>
          <w:spacing w:val="-1"/>
        </w:rPr>
        <w:t>系统运维外包服务，使</w:t>
      </w:r>
      <w:r>
        <w:rPr>
          <w:w w:val="99"/>
        </w:rPr>
        <w:t> </w:t>
      </w:r>
      <w:r>
        <w:rPr/>
        <w:t>用户自身资源更专注于其核心业务，提升自身的业务竞争力。</w:t>
      </w:r>
    </w:p>
    <w:p>
      <w:pPr>
        <w:spacing w:line="240" w:lineRule="auto" w:before="4"/>
        <w:rPr>
          <w:rFonts w:ascii="宋体" w:hAnsi="宋体" w:cs="宋体" w:eastAsia="宋体" w:hint="default"/>
          <w:sz w:val="21"/>
          <w:szCs w:val="21"/>
        </w:rPr>
      </w:pPr>
    </w:p>
    <w:p>
      <w:pPr>
        <w:spacing w:line="3520" w:lineRule="exact"/>
        <w:ind w:left="845"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5213480" cy="2235707"/>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1" cstate="print"/>
                    <a:stretch>
                      <a:fillRect/>
                    </a:stretch>
                  </pic:blipFill>
                  <pic:spPr>
                    <a:xfrm>
                      <a:off x="0" y="0"/>
                      <a:ext cx="5213480" cy="2235707"/>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0"/>
        <w:rPr>
          <w:rFonts w:ascii="宋体" w:hAnsi="宋体" w:cs="宋体" w:eastAsia="宋体" w:hint="default"/>
          <w:sz w:val="16"/>
          <w:szCs w:val="16"/>
        </w:rPr>
      </w:pPr>
    </w:p>
    <w:p>
      <w:pPr>
        <w:pStyle w:val="BodyText"/>
        <w:spacing w:line="240" w:lineRule="auto"/>
        <w:ind w:right="1016"/>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IT</w:t>
      </w:r>
      <w:r>
        <w:rPr/>
        <w:t>专业服务</w:t>
      </w:r>
    </w:p>
    <w:p>
      <w:pPr>
        <w:pStyle w:val="BodyText"/>
        <w:spacing w:line="247" w:lineRule="auto" w:before="159"/>
        <w:ind w:left="139" w:right="1016" w:firstLine="480"/>
        <w:jc w:val="left"/>
      </w:pPr>
      <w:r>
        <w:rPr>
          <w:rFonts w:ascii="Times New Roman" w:hAnsi="Times New Roman" w:cs="Times New Roman" w:eastAsia="Times New Roman" w:hint="default"/>
          <w:spacing w:val="-1"/>
        </w:rPr>
        <w:t>IT</w:t>
      </w:r>
      <w:r>
        <w:rPr>
          <w:spacing w:val="-1"/>
        </w:rPr>
        <w:t>专业服务：指针对数据中心</w:t>
      </w:r>
      <w:r>
        <w:rPr>
          <w:rFonts w:ascii="Times New Roman" w:hAnsi="Times New Roman" w:cs="Times New Roman" w:eastAsia="Times New Roman" w:hint="default"/>
          <w:spacing w:val="-1"/>
        </w:rPr>
        <w:t>IT</w:t>
      </w:r>
      <w:r>
        <w:rPr>
          <w:spacing w:val="-1"/>
        </w:rPr>
        <w:t>基础设施的专业咨询和技术实施服务，包括为数据中心提供</w:t>
      </w:r>
      <w:r>
        <w:rPr>
          <w:rFonts w:ascii="Times New Roman" w:hAnsi="Times New Roman" w:cs="Times New Roman" w:eastAsia="Times New Roman" w:hint="default"/>
          <w:spacing w:val="-1"/>
        </w:rPr>
        <w:t>IT</w:t>
      </w:r>
      <w:r>
        <w:rPr>
          <w:spacing w:val="-1"/>
        </w:rPr>
        <w:t>基础设</w:t>
      </w:r>
      <w:r>
        <w:rPr>
          <w:w w:val="99"/>
        </w:rPr>
        <w:t> </w:t>
      </w:r>
      <w:r>
        <w:rPr/>
        <w:t>施的系统咨询、系统设计、系统评估服务；系统调优、设备配置、设备升级、设备搬迁等实施服务。</w:t>
      </w:r>
    </w:p>
    <w:p>
      <w:pPr>
        <w:pStyle w:val="BodyText"/>
        <w:spacing w:line="254" w:lineRule="auto" w:before="169"/>
        <w:ind w:left="139" w:right="1016" w:firstLine="480"/>
        <w:jc w:val="left"/>
      </w:pPr>
      <w:r>
        <w:rPr>
          <w:rFonts w:ascii="Times New Roman" w:hAnsi="Times New Roman" w:cs="Times New Roman" w:eastAsia="Times New Roman" w:hint="default"/>
          <w:spacing w:val="-4"/>
          <w:w w:val="99"/>
        </w:rPr>
        <w:t>IT</w:t>
      </w:r>
      <w:r>
        <w:rPr>
          <w:spacing w:val="-4"/>
          <w:w w:val="99"/>
        </w:rPr>
        <w:t>专业服务重点关注系统的稳定性、安全性和运行效率，其主要用途是通过专业咨询和实施服务项目，</w:t>
      </w:r>
      <w:r>
        <w:rPr>
          <w:w w:val="99"/>
        </w:rPr>
        <w:t> </w:t>
      </w:r>
      <w:r>
        <w:rPr/>
        <w:t>优化用户</w:t>
      </w:r>
      <w:r>
        <w:rPr>
          <w:rFonts w:ascii="Times New Roman" w:hAnsi="Times New Roman" w:cs="Times New Roman" w:eastAsia="Times New Roman" w:hint="default"/>
        </w:rPr>
        <w:t>IT</w:t>
      </w:r>
      <w:r>
        <w:rPr/>
        <w:t>系统基础设施的组成结构和性能，使用户</w:t>
      </w:r>
      <w:r>
        <w:rPr>
          <w:rFonts w:ascii="Times New Roman" w:hAnsi="Times New Roman" w:cs="Times New Roman" w:eastAsia="Times New Roman" w:hint="default"/>
        </w:rPr>
        <w:t>IT</w:t>
      </w:r>
      <w:r>
        <w:rPr/>
        <w:t>基础设施的整体稳定性、安全性和性能得到有效提</w:t>
      </w:r>
      <w:r>
        <w:rPr>
          <w:spacing w:val="-84"/>
        </w:rPr>
        <w:t> </w:t>
      </w:r>
      <w:r>
        <w:rPr/>
        <w:t>升。</w:t>
      </w:r>
    </w:p>
    <w:p>
      <w:pPr>
        <w:pStyle w:val="BodyText"/>
        <w:spacing w:line="240" w:lineRule="auto" w:before="132"/>
        <w:ind w:left="620" w:right="1016"/>
        <w:jc w:val="left"/>
      </w:pPr>
      <w:r>
        <w:rPr/>
        <w:t>数据中心</w:t>
      </w:r>
      <w:r>
        <w:rPr>
          <w:rFonts w:ascii="Times New Roman" w:hAnsi="Times New Roman" w:cs="Times New Roman" w:eastAsia="Times New Roman" w:hint="default"/>
        </w:rPr>
        <w:t>IT</w:t>
      </w:r>
      <w:r>
        <w:rPr/>
        <w:t>基础设施专业服务的流程如下图所示：</w:t>
      </w:r>
    </w:p>
    <w:p>
      <w:pPr>
        <w:spacing w:line="240" w:lineRule="auto" w:before="9"/>
        <w:rPr>
          <w:rFonts w:ascii="宋体" w:hAnsi="宋体" w:cs="宋体" w:eastAsia="宋体" w:hint="default"/>
          <w:sz w:val="13"/>
          <w:szCs w:val="13"/>
        </w:rPr>
      </w:pPr>
    </w:p>
    <w:p>
      <w:pPr>
        <w:spacing w:line="4352" w:lineRule="exact"/>
        <w:ind w:left="1115"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879512" cy="2763774"/>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2" cstate="print"/>
                    <a:stretch>
                      <a:fillRect/>
                    </a:stretch>
                  </pic:blipFill>
                  <pic:spPr>
                    <a:xfrm>
                      <a:off x="0" y="0"/>
                      <a:ext cx="4879512" cy="2763774"/>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8"/>
          <w:szCs w:val="18"/>
        </w:rPr>
      </w:pPr>
    </w:p>
    <w:p>
      <w:pPr>
        <w:pStyle w:val="BodyText"/>
        <w:spacing w:line="240" w:lineRule="auto"/>
        <w:ind w:left="139" w:right="1016"/>
        <w:jc w:val="left"/>
        <w:rPr>
          <w:rFonts w:ascii="宋体" w:hAnsi="宋体" w:cs="宋体" w:eastAsia="宋体" w:hint="default"/>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IT</w:t>
      </w:r>
      <w:r>
        <w:rPr/>
        <w:t>软件服务</w:t>
      </w:r>
      <w:r>
        <w:rPr>
          <w:rFonts w:ascii="宋体" w:hAnsi="宋体" w:cs="宋体" w:eastAsia="宋体" w:hint="default"/>
        </w:rPr>
        <w:t> </w:t>
      </w:r>
    </w:p>
    <w:p>
      <w:pPr>
        <w:spacing w:after="0" w:line="240" w:lineRule="auto"/>
        <w:jc w:val="left"/>
        <w:rPr>
          <w:rFonts w:ascii="宋体" w:hAnsi="宋体" w:cs="宋体" w:eastAsia="宋体" w:hint="default"/>
        </w:rPr>
        <w:sectPr>
          <w:pgSz w:w="11910" w:h="16850"/>
          <w:pgMar w:header="730" w:footer="995" w:top="1040" w:bottom="1180" w:left="1000" w:right="0"/>
        </w:sectPr>
      </w:pPr>
    </w:p>
    <w:p>
      <w:pPr>
        <w:spacing w:line="240" w:lineRule="auto" w:before="4"/>
        <w:rPr>
          <w:rFonts w:ascii="宋体" w:hAnsi="宋体" w:cs="宋体" w:eastAsia="宋体" w:hint="default"/>
          <w:sz w:val="26"/>
          <w:szCs w:val="26"/>
        </w:rPr>
      </w:pPr>
    </w:p>
    <w:p>
      <w:pPr>
        <w:pStyle w:val="BodyText"/>
        <w:spacing w:line="268" w:lineRule="auto" w:before="35"/>
        <w:ind w:right="1109" w:firstLine="420"/>
        <w:jc w:val="both"/>
        <w:rPr>
          <w:rFonts w:ascii="宋体" w:hAnsi="宋体" w:cs="宋体" w:eastAsia="宋体" w:hint="default"/>
        </w:rPr>
      </w:pPr>
      <w:r>
        <w:rPr>
          <w:spacing w:val="-1"/>
        </w:rPr>
        <w:t>主要是为用户软件开发需求提供专业技术服务，具体指按客户实际需求，进行软件开发或对基本软件</w:t>
      </w:r>
      <w:r>
        <w:rPr/>
        <w:t> 模块进行二次开发，并为客户提供安装、调试、测试、培训等服务，包括：软件开发人员外包服务、定制 软件开发服务。</w:t>
      </w:r>
      <w:r>
        <w:rPr>
          <w:rFonts w:ascii="宋体" w:hAnsi="宋体" w:cs="宋体" w:eastAsia="宋体" w:hint="default"/>
        </w:rPr>
        <w:t> </w:t>
      </w:r>
    </w:p>
    <w:p>
      <w:pPr>
        <w:pStyle w:val="BodyText"/>
        <w:spacing w:line="240" w:lineRule="auto" w:before="120"/>
        <w:ind w:right="1016"/>
        <w:jc w:val="left"/>
      </w:pPr>
      <w:r>
        <w:rPr/>
        <w:t>（</w:t>
      </w:r>
      <w:r>
        <w:rPr>
          <w:rFonts w:ascii="宋体" w:hAnsi="宋体" w:cs="宋体" w:eastAsia="宋体" w:hint="default"/>
        </w:rPr>
        <w:t>5</w:t>
      </w:r>
      <w:r>
        <w:rPr/>
        <w:t>）软硬件销售</w:t>
      </w:r>
    </w:p>
    <w:p>
      <w:pPr>
        <w:pStyle w:val="BodyText"/>
        <w:spacing w:line="268" w:lineRule="auto" w:before="175"/>
        <w:ind w:right="1109" w:firstLine="480"/>
        <w:jc w:val="both"/>
      </w:pPr>
      <w:r>
        <w:rPr>
          <w:spacing w:val="-3"/>
        </w:rPr>
        <w:t>天玑科技软硬件销售业务主要分为两类，一类是第三方软硬件设备的代理销售业务，指针对现有企业</w:t>
      </w:r>
      <w:r>
        <w:rPr/>
        <w:t> 客户的需求，结合多年积累的原厂商合作关系，帮助客户采购各类第三方软硬件设备；另一类是备品备件 销售，是公司</w:t>
      </w:r>
      <w:r>
        <w:rPr>
          <w:rFonts w:ascii="Times New Roman" w:hAnsi="Times New Roman" w:cs="Times New Roman" w:eastAsia="Times New Roman" w:hint="default"/>
        </w:rPr>
        <w:t>IT</w:t>
      </w:r>
      <w:r>
        <w:rPr/>
        <w:t>支持与维护服务的延伸，针对客户在维保服务之外的替换维修需求提供销售业务。</w:t>
      </w:r>
    </w:p>
    <w:p>
      <w:pPr>
        <w:pStyle w:val="BodyText"/>
        <w:spacing w:line="276" w:lineRule="auto" w:before="26"/>
        <w:ind w:right="1138" w:firstLine="420"/>
        <w:jc w:val="both"/>
      </w:pPr>
      <w:r>
        <w:rPr>
          <w:spacing w:val="-1"/>
        </w:rPr>
        <w:t>软硬件销售业务重点满足客户需求，有选择地提供第三方软硬件产品，力求能在公司现行的服务体系</w:t>
      </w:r>
      <w:r>
        <w:rPr/>
        <w:t> 内，为这些软硬件产品提供支持与维护，乃至其他的增值服务，以体现公司的一站式</w:t>
      </w:r>
      <w:r>
        <w:rPr>
          <w:rFonts w:ascii="Times New Roman" w:hAnsi="Times New Roman" w:cs="Times New Roman" w:eastAsia="Times New Roman" w:hint="default"/>
        </w:rPr>
        <w:t>IT</w:t>
      </w:r>
      <w:r>
        <w:rPr/>
        <w:t>服务能力。</w:t>
      </w:r>
    </w:p>
    <w:p>
      <w:pPr>
        <w:pStyle w:val="BodyText"/>
        <w:spacing w:line="285" w:lineRule="auto" w:before="109"/>
        <w:ind w:left="560" w:right="1134" w:hanging="420"/>
        <w:jc w:val="left"/>
      </w:pPr>
      <w:r>
        <w:rPr/>
        <w:t>（</w:t>
      </w:r>
      <w:r>
        <w:rPr>
          <w:rFonts w:ascii="Times New Roman" w:hAnsi="Times New Roman" w:cs="Times New Roman" w:eastAsia="Times New Roman" w:hint="default"/>
        </w:rPr>
        <w:t>6</w:t>
      </w:r>
      <w:r>
        <w:rPr/>
        <w:t>）自有产品销售 </w:t>
      </w:r>
      <w:r>
        <w:rPr>
          <w:spacing w:val="-1"/>
        </w:rPr>
        <w:t>为了满足云计算、大数据的平台化需要，全球领先的信息技术厂商都在积极投入巨资研究分布式系统</w:t>
      </w:r>
    </w:p>
    <w:p>
      <w:pPr>
        <w:pStyle w:val="BodyText"/>
        <w:spacing w:line="266" w:lineRule="auto"/>
        <w:ind w:left="139" w:right="1093"/>
        <w:jc w:val="both"/>
      </w:pPr>
      <w:r>
        <w:rPr/>
        <w:t>和软件定义技术，开发分布式信息系统。目前，产业界已经积累了大量的结构化数据（</w:t>
      </w:r>
      <w:r>
        <w:rPr>
          <w:rFonts w:ascii="Times New Roman" w:hAnsi="Times New Roman" w:cs="Times New Roman" w:eastAsia="Times New Roman" w:hint="default"/>
        </w:rPr>
        <w:t>Structured Data)</w:t>
      </w:r>
      <w:r>
        <w:rPr/>
        <w:t>，</w:t>
      </w:r>
      <w:r>
        <w:rPr>
          <w:spacing w:val="-89"/>
        </w:rPr>
        <w:t> </w:t>
      </w:r>
      <w:r>
        <w:rPr/>
        <w:t>而且数据量仍在快速增长，很多大数据分析、挖掘工作是建立在结构化数据基础上的。结构化数据量的快 速增长和应用的普及决定了块级存储（</w:t>
      </w:r>
      <w:r>
        <w:rPr>
          <w:rFonts w:ascii="Times New Roman" w:hAnsi="Times New Roman" w:cs="Times New Roman" w:eastAsia="Times New Roman" w:hint="default"/>
        </w:rPr>
        <w:t>Block-level</w:t>
      </w:r>
      <w:r>
        <w:rPr/>
        <w:t>）的分布式产品有着广泛的用户需求。为了满足此类结</w:t>
      </w:r>
      <w:r>
        <w:rPr>
          <w:spacing w:val="-71"/>
        </w:rPr>
        <w:t> </w:t>
      </w:r>
      <w:r>
        <w:rPr>
          <w:spacing w:val="-71"/>
        </w:rPr>
      </w:r>
      <w:r>
        <w:rPr>
          <w:spacing w:val="-1"/>
        </w:rPr>
        <w:t>构化数据和虚拟化、云计算的存储需求，在综合分析行业发展趋势后，公司研发了</w:t>
      </w:r>
      <w:r>
        <w:rPr>
          <w:rFonts w:ascii="Times New Roman" w:hAnsi="Times New Roman" w:cs="Times New Roman" w:eastAsia="Times New Roman" w:hint="default"/>
          <w:spacing w:val="-1"/>
        </w:rPr>
        <w:t>PBData</w:t>
      </w:r>
      <w:r>
        <w:rPr>
          <w:spacing w:val="-1"/>
        </w:rPr>
        <w:t>数据库一体机。</w:t>
      </w:r>
      <w:r>
        <w:rPr>
          <w:spacing w:val="-69"/>
        </w:rPr>
        <w:t> </w:t>
      </w:r>
      <w:r>
        <w:rPr>
          <w:rFonts w:ascii="Times New Roman" w:hAnsi="Times New Roman" w:cs="Times New Roman" w:eastAsia="Times New Roman" w:hint="default"/>
          <w:spacing w:val="2"/>
        </w:rPr>
        <w:t>PBData</w:t>
      </w:r>
      <w:r>
        <w:rPr>
          <w:spacing w:val="2"/>
        </w:rPr>
        <w:t>是由天玑科技自主研发的全新一代数据库云平台，采用标准</w:t>
      </w:r>
      <w:r>
        <w:rPr>
          <w:rFonts w:ascii="Times New Roman" w:hAnsi="Times New Roman" w:cs="Times New Roman" w:eastAsia="Times New Roman" w:hint="default"/>
          <w:spacing w:val="2"/>
        </w:rPr>
        <w:t>X86</w:t>
      </w:r>
      <w:r>
        <w:rPr>
          <w:spacing w:val="2"/>
        </w:rPr>
        <w:t>的融合架构，配备高速</w:t>
      </w:r>
      <w:r>
        <w:rPr>
          <w:rFonts w:ascii="Times New Roman" w:hAnsi="Times New Roman" w:cs="Times New Roman" w:eastAsia="Times New Roman" w:hint="default"/>
          <w:spacing w:val="2"/>
        </w:rPr>
        <w:t>InfiniBand</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与基于</w:t>
      </w:r>
      <w:r>
        <w:rPr>
          <w:rFonts w:ascii="Times New Roman" w:hAnsi="Times New Roman" w:cs="Times New Roman" w:eastAsia="Times New Roman" w:hint="default"/>
        </w:rPr>
        <w:t>NVMe</w:t>
      </w:r>
      <w:r>
        <w:rPr/>
        <w:t>闪存的智能缓存的分布式存储，提供针对数据库业务的高性能、高可用的一站式云平台，协</w:t>
      </w:r>
      <w:r>
        <w:rPr>
          <w:spacing w:val="-91"/>
        </w:rPr>
        <w:t> </w:t>
      </w:r>
      <w:r>
        <w:rPr>
          <w:spacing w:val="-91"/>
        </w:rPr>
      </w:r>
      <w:r>
        <w:rPr/>
        <w:t>助企业最小化</w:t>
      </w:r>
      <w:r>
        <w:rPr>
          <w:rFonts w:ascii="Times New Roman" w:hAnsi="Times New Roman" w:cs="Times New Roman" w:eastAsia="Times New Roman" w:hint="default"/>
        </w:rPr>
        <w:t>TCO</w:t>
      </w:r>
      <w:r>
        <w:rPr/>
        <w:t>并简化</w:t>
      </w:r>
      <w:r>
        <w:rPr>
          <w:rFonts w:ascii="Times New Roman" w:hAnsi="Times New Roman" w:cs="Times New Roman" w:eastAsia="Times New Roman" w:hint="default"/>
        </w:rPr>
        <w:t>IT</w:t>
      </w:r>
      <w:r>
        <w:rPr/>
        <w:t>运维。</w:t>
      </w:r>
    </w:p>
    <w:p>
      <w:pPr>
        <w:pStyle w:val="BodyText"/>
        <w:spacing w:line="290" w:lineRule="auto" w:before="28"/>
        <w:ind w:left="139" w:right="2470"/>
        <w:jc w:val="left"/>
      </w:pPr>
      <w:r>
        <w:rPr>
          <w:rFonts w:ascii="Times New Roman" w:hAnsi="Times New Roman" w:cs="Times New Roman" w:eastAsia="Times New Roman" w:hint="default"/>
        </w:rPr>
        <w:t>PBData</w:t>
      </w:r>
      <w:r>
        <w:rPr/>
        <w:t>的特点和核心优势如下： </w:t>
      </w:r>
      <w:r>
        <w:rPr>
          <w:rFonts w:ascii="Times New Roman" w:hAnsi="Times New Roman" w:cs="Times New Roman" w:eastAsia="Times New Roman" w:hint="default"/>
          <w:spacing w:val="-1"/>
        </w:rPr>
        <w:t>A</w:t>
      </w:r>
      <w:r>
        <w:rPr>
          <w:spacing w:val="-1"/>
        </w:rPr>
        <w:t>、通过预先验证调优缩短了</w:t>
      </w:r>
      <w:r>
        <w:rPr>
          <w:rFonts w:ascii="Times New Roman" w:hAnsi="Times New Roman" w:cs="Times New Roman" w:eastAsia="Times New Roman" w:hint="default"/>
          <w:spacing w:val="-1"/>
        </w:rPr>
        <w:t>65%</w:t>
      </w:r>
      <w:r>
        <w:rPr>
          <w:spacing w:val="-1"/>
        </w:rPr>
        <w:t>的部署时间，加快企业业务上线速度。</w:t>
      </w:r>
      <w:r>
        <w:rPr>
          <w:spacing w:val="-85"/>
        </w:rPr>
        <w:t> </w:t>
      </w:r>
      <w:r>
        <w:rPr>
          <w:rFonts w:ascii="Times New Roman" w:hAnsi="Times New Roman" w:cs="Times New Roman" w:eastAsia="Times New Roman" w:hint="default"/>
          <w:spacing w:val="-3"/>
        </w:rPr>
        <w:t>B</w:t>
      </w:r>
      <w:r>
        <w:rPr>
          <w:spacing w:val="-3"/>
        </w:rPr>
        <w:t>、采用</w:t>
      </w:r>
      <w:r>
        <w:rPr>
          <w:rFonts w:ascii="Times New Roman" w:hAnsi="Times New Roman" w:cs="Times New Roman" w:eastAsia="Times New Roman" w:hint="default"/>
          <w:spacing w:val="-3"/>
        </w:rPr>
        <w:t>NVMe</w:t>
      </w:r>
      <w:r>
        <w:rPr>
          <w:spacing w:val="-3"/>
        </w:rPr>
        <w:t>闪存与</w:t>
      </w:r>
      <w:r>
        <w:rPr>
          <w:rFonts w:ascii="Times New Roman" w:hAnsi="Times New Roman" w:cs="Times New Roman" w:eastAsia="Times New Roman" w:hint="default"/>
          <w:spacing w:val="-3"/>
        </w:rPr>
        <w:t>InfiniBand</w:t>
      </w:r>
      <w:r>
        <w:rPr>
          <w:spacing w:val="-3"/>
        </w:rPr>
        <w:t>，性能超越传统架构可达</w:t>
      </w:r>
      <w:r>
        <w:rPr>
          <w:rFonts w:ascii="Times New Roman" w:hAnsi="Times New Roman" w:cs="Times New Roman" w:eastAsia="Times New Roman" w:hint="default"/>
          <w:spacing w:val="-3"/>
        </w:rPr>
        <w:t>7</w:t>
      </w:r>
      <w:r>
        <w:rPr>
          <w:spacing w:val="-3"/>
        </w:rPr>
        <w:t>倍。</w:t>
      </w:r>
      <w:r>
        <w:rPr>
          <w:spacing w:val="-80"/>
        </w:rPr>
        <w:t> </w:t>
      </w:r>
      <w:r>
        <w:rPr>
          <w:rFonts w:ascii="Times New Roman" w:hAnsi="Times New Roman" w:cs="Times New Roman" w:eastAsia="Times New Roman" w:hint="default"/>
        </w:rPr>
        <w:t>C</w:t>
      </w:r>
      <w:r>
        <w:rPr/>
        <w:t>、可横向扩展，突破传统架构瓶颈，性能随容量线性增长。 </w:t>
      </w:r>
      <w:r>
        <w:rPr>
          <w:rFonts w:ascii="Times New Roman" w:hAnsi="Times New Roman" w:cs="Times New Roman" w:eastAsia="Times New Roman" w:hint="default"/>
        </w:rPr>
        <w:t>D</w:t>
      </w:r>
      <w:r>
        <w:rPr/>
        <w:t>、支持多种数据库，完美支撑</w:t>
      </w:r>
      <w:r>
        <w:rPr>
          <w:rFonts w:ascii="Times New Roman" w:hAnsi="Times New Roman" w:cs="Times New Roman" w:eastAsia="Times New Roman" w:hint="default"/>
        </w:rPr>
        <w:t>OLTP</w:t>
      </w:r>
      <w:r>
        <w:rPr/>
        <w:t>、</w:t>
      </w:r>
      <w:r>
        <w:rPr>
          <w:rFonts w:ascii="Times New Roman" w:hAnsi="Times New Roman" w:cs="Times New Roman" w:eastAsia="Times New Roman" w:hint="default"/>
        </w:rPr>
        <w:t>OLAP</w:t>
      </w:r>
      <w:r>
        <w:rPr/>
        <w:t>业务与混合负载。 </w:t>
      </w:r>
      <w:r>
        <w:rPr>
          <w:rFonts w:ascii="Times New Roman" w:hAnsi="Times New Roman" w:cs="Times New Roman" w:eastAsia="Times New Roman" w:hint="default"/>
        </w:rPr>
        <w:t>E</w:t>
      </w:r>
      <w:r>
        <w:rPr/>
        <w:t>、媲美小型机的高可用性，满足大多数业务关键型需求。</w:t>
      </w:r>
    </w:p>
    <w:p>
      <w:pPr>
        <w:pStyle w:val="BodyText"/>
        <w:spacing w:line="285" w:lineRule="auto" w:before="20"/>
        <w:ind w:left="559" w:right="1127" w:hanging="420"/>
        <w:jc w:val="left"/>
      </w:pPr>
      <w:r>
        <w:rPr>
          <w:rFonts w:ascii="Times New Roman" w:hAnsi="Times New Roman" w:cs="Times New Roman" w:eastAsia="Times New Roman" w:hint="default"/>
        </w:rPr>
        <w:t>II</w:t>
      </w:r>
      <w:r>
        <w:rPr/>
        <w:t>、一体化私有云</w:t>
      </w:r>
      <w:r>
        <w:rPr>
          <w:rFonts w:ascii="Times New Roman" w:hAnsi="Times New Roman" w:cs="Times New Roman" w:eastAsia="Times New Roman" w:hint="default"/>
        </w:rPr>
        <w:t>-PriData</w:t>
      </w:r>
      <w:r>
        <w:rPr/>
        <w:t>、大数据存储</w:t>
      </w:r>
      <w:r>
        <w:rPr>
          <w:rFonts w:ascii="Times New Roman" w:hAnsi="Times New Roman" w:cs="Times New Roman" w:eastAsia="Times New Roman" w:hint="default"/>
        </w:rPr>
        <w:t>-PhegData </w:t>
      </w:r>
      <w:r>
        <w:rPr>
          <w:rFonts w:ascii="Times New Roman" w:hAnsi="Times New Roman" w:cs="Times New Roman" w:eastAsia="Times New Roman" w:hint="default"/>
          <w:spacing w:val="-1"/>
        </w:rPr>
        <w:t>PriData</w:t>
      </w:r>
      <w:r>
        <w:rPr>
          <w:spacing w:val="-1"/>
        </w:rPr>
        <w:t>是天玑科技自主研发的私有云平台，采用超融合基础架构，通过软件定义将计算和存储整合部</w:t>
      </w:r>
    </w:p>
    <w:p>
      <w:pPr>
        <w:pStyle w:val="BodyText"/>
        <w:spacing w:line="271" w:lineRule="exact"/>
        <w:ind w:left="139" w:right="1016"/>
        <w:jc w:val="left"/>
        <w:rPr>
          <w:rFonts w:ascii="Times New Roman" w:hAnsi="Times New Roman" w:cs="Times New Roman" w:eastAsia="Times New Roman" w:hint="default"/>
        </w:rPr>
      </w:pPr>
      <w:r>
        <w:rPr>
          <w:spacing w:val="-4"/>
        </w:rPr>
        <w:t>署于扩展型集群的单个</w:t>
      </w:r>
      <w:r>
        <w:rPr>
          <w:rFonts w:ascii="Times New Roman" w:hAnsi="Times New Roman" w:cs="Times New Roman" w:eastAsia="Times New Roman" w:hint="default"/>
          <w:spacing w:val="-4"/>
        </w:rPr>
        <w:t>X86</w:t>
      </w:r>
      <w:r>
        <w:rPr>
          <w:spacing w:val="-4"/>
        </w:rPr>
        <w:t>服务器中，并结合虚拟化技术极大程度消除了架构复杂度，简化</w:t>
      </w:r>
      <w:r>
        <w:rPr>
          <w:rFonts w:ascii="Times New Roman" w:hAnsi="Times New Roman" w:cs="Times New Roman" w:eastAsia="Times New Roman" w:hint="default"/>
          <w:spacing w:val="-4"/>
        </w:rPr>
        <w:t>IT</w:t>
      </w:r>
      <w:r>
        <w:rPr>
          <w:spacing w:val="-4"/>
        </w:rPr>
        <w:t>运维。</w:t>
      </w:r>
      <w:r>
        <w:rPr>
          <w:rFonts w:ascii="Times New Roman" w:hAnsi="Times New Roman" w:cs="Times New Roman" w:eastAsia="Times New Roman" w:hint="default"/>
          <w:spacing w:val="-4"/>
        </w:rPr>
        <w:t>PriData</w:t>
      </w:r>
    </w:p>
    <w:p>
      <w:pPr>
        <w:pStyle w:val="BodyText"/>
        <w:spacing w:line="259" w:lineRule="auto" w:before="24"/>
        <w:ind w:left="139" w:right="1016"/>
        <w:jc w:val="left"/>
      </w:pPr>
      <w:r>
        <w:rPr/>
        <w:t>提供在虚拟化之上真正的私有云能力，提供一站式</w:t>
      </w:r>
      <w:r>
        <w:rPr>
          <w:rFonts w:ascii="Times New Roman" w:hAnsi="Times New Roman" w:cs="Times New Roman" w:eastAsia="Times New Roman" w:hint="default"/>
        </w:rPr>
        <w:t>IT</w:t>
      </w:r>
      <w:r>
        <w:rPr/>
        <w:t>资源交付服务，从而有效缩短</w:t>
      </w:r>
      <w:r>
        <w:rPr>
          <w:rFonts w:ascii="Times New Roman" w:hAnsi="Times New Roman" w:cs="Times New Roman" w:eastAsia="Times New Roman" w:hint="default"/>
        </w:rPr>
        <w:t>IT</w:t>
      </w:r>
      <w:r>
        <w:rPr/>
        <w:t>生命周期，释放资源</w:t>
      </w:r>
      <w:r>
        <w:rPr>
          <w:spacing w:val="-83"/>
        </w:rPr>
        <w:t> </w:t>
      </w:r>
      <w:r>
        <w:rPr/>
        <w:t>实现</w:t>
      </w:r>
      <w:r>
        <w:rPr>
          <w:rFonts w:ascii="Times New Roman" w:hAnsi="Times New Roman" w:cs="Times New Roman" w:eastAsia="Times New Roman" w:hint="default"/>
        </w:rPr>
        <w:t>IT</w:t>
      </w:r>
      <w:r>
        <w:rPr/>
        <w:t>创新。</w:t>
      </w:r>
    </w:p>
    <w:p>
      <w:pPr>
        <w:pStyle w:val="BodyText"/>
        <w:spacing w:line="259" w:lineRule="auto" w:before="35"/>
        <w:ind w:left="139" w:right="1138" w:firstLine="420"/>
        <w:jc w:val="both"/>
      </w:pPr>
      <w:r>
        <w:rPr>
          <w:rFonts w:ascii="Times New Roman" w:hAnsi="Times New Roman" w:cs="Times New Roman" w:eastAsia="Times New Roman" w:hint="default"/>
        </w:rPr>
        <w:t>PhegData</w:t>
      </w:r>
      <w:r>
        <w:rPr/>
        <w:t>是天玑科技自主研发的大数据云平台，采用标准</w:t>
      </w:r>
      <w:r>
        <w:rPr>
          <w:rFonts w:ascii="Times New Roman" w:hAnsi="Times New Roman" w:cs="Times New Roman" w:eastAsia="Times New Roman" w:hint="default"/>
        </w:rPr>
        <w:t>X86</w:t>
      </w:r>
      <w:r>
        <w:rPr/>
        <w:t>服务器结合分布式存储引擎，结合智能 缓存技术实现大规模扩展（</w:t>
      </w:r>
      <w:r>
        <w:rPr>
          <w:rFonts w:ascii="Times New Roman" w:hAnsi="Times New Roman" w:cs="Times New Roman" w:eastAsia="Times New Roman" w:hint="default"/>
        </w:rPr>
        <w:t>Scale-out</w:t>
      </w:r>
      <w:r>
        <w:rPr/>
        <w:t>）能力与强劲性能，针对数据中心提供统一的海量资源池管理，满足</w:t>
      </w:r>
      <w:r>
        <w:rPr>
          <w:spacing w:val="-92"/>
        </w:rPr>
        <w:t> </w:t>
      </w:r>
      <w:r>
        <w:rPr>
          <w:spacing w:val="-92"/>
        </w:rPr>
      </w:r>
      <w:r>
        <w:rPr/>
        <w:t>企业极速增长的系统规模与不断变化的业务需求。</w:t>
      </w:r>
    </w:p>
    <w:p>
      <w:pPr>
        <w:pStyle w:val="BodyText"/>
        <w:spacing w:line="240" w:lineRule="auto" w:before="128"/>
        <w:ind w:left="139" w:right="1016"/>
        <w:jc w:val="left"/>
      </w:pPr>
      <w:r>
        <w:rPr>
          <w:rFonts w:ascii="Times New Roman" w:hAnsi="Times New Roman" w:cs="Times New Roman" w:eastAsia="Times New Roman" w:hint="default"/>
        </w:rPr>
        <w:t>2</w:t>
      </w:r>
      <w:r>
        <w:rPr/>
        <w:t>、行业特征</w:t>
      </w:r>
    </w:p>
    <w:p>
      <w:pPr>
        <w:pStyle w:val="BodyText"/>
        <w:spacing w:line="261" w:lineRule="auto" w:before="69"/>
        <w:ind w:left="139" w:right="1016" w:firstLine="434"/>
        <w:jc w:val="left"/>
      </w:pPr>
      <w:r>
        <w:rPr/>
        <w:t>计世资讯（</w:t>
      </w:r>
      <w:r>
        <w:rPr>
          <w:rFonts w:ascii="Times New Roman" w:hAnsi="Times New Roman" w:cs="Times New Roman" w:eastAsia="Times New Roman" w:hint="default"/>
        </w:rPr>
        <w:t>CCWResearch</w:t>
      </w:r>
      <w:r>
        <w:rPr/>
        <w:t>）研究认为，</w:t>
      </w:r>
      <w:r>
        <w:rPr>
          <w:rFonts w:ascii="Times New Roman" w:hAnsi="Times New Roman" w:cs="Times New Roman" w:eastAsia="Times New Roman" w:hint="default"/>
        </w:rPr>
        <w:t>2019</w:t>
      </w:r>
      <w:r>
        <w:rPr/>
        <w:t>年是我国推进结构性改革的攻坚之年，促进互联网、云计 算、大数据等新一代信息技术与各行各业的融合是我国战略调整的重点。</w:t>
      </w:r>
      <w:r>
        <w:rPr>
          <w:rFonts w:ascii="Times New Roman" w:hAnsi="Times New Roman" w:cs="Times New Roman" w:eastAsia="Times New Roman" w:hint="default"/>
        </w:rPr>
        <w:t>IT</w:t>
      </w:r>
      <w:r>
        <w:rPr/>
        <w:t>服务不仅是</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时代各</w:t>
      </w:r>
      <w:r>
        <w:rPr>
          <w:spacing w:val="-12"/>
        </w:rPr>
        <w:t> </w:t>
      </w:r>
      <w:r>
        <w:rPr>
          <w:spacing w:val="-3"/>
        </w:rPr>
        <w:t>行业实现产业转型升级的重要支撑，也是未来各行业业务平稳运行的运营保障，存在巨大的市场发展空间。</w:t>
      </w:r>
      <w:r>
        <w:rPr>
          <w:spacing w:val="-84"/>
        </w:rPr>
        <w:t> </w:t>
      </w:r>
      <w:r>
        <w:rPr>
          <w:spacing w:val="-84"/>
        </w:rPr>
      </w:r>
      <w:r>
        <w:rPr>
          <w:spacing w:val="-4"/>
        </w:rPr>
        <w:t>计世资讯（</w:t>
      </w:r>
      <w:r>
        <w:rPr>
          <w:rFonts w:ascii="Times New Roman" w:hAnsi="Times New Roman" w:cs="Times New Roman" w:eastAsia="Times New Roman" w:hint="default"/>
          <w:spacing w:val="-4"/>
        </w:rPr>
        <w:t>CCW </w:t>
      </w:r>
      <w:r>
        <w:rPr>
          <w:rFonts w:ascii="Times New Roman" w:hAnsi="Times New Roman" w:cs="Times New Roman" w:eastAsia="Times New Roman" w:hint="default"/>
        </w:rPr>
        <w:t>Research</w:t>
      </w:r>
      <w:r>
        <w:rPr/>
        <w:t>）研究预计，</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2024 </w:t>
      </w:r>
      <w:r>
        <w:rPr/>
        <w:t>年中国 </w:t>
      </w:r>
      <w:r>
        <w:rPr>
          <w:rFonts w:ascii="Times New Roman" w:hAnsi="Times New Roman" w:cs="Times New Roman" w:eastAsia="Times New Roman" w:hint="default"/>
          <w:spacing w:val="2"/>
        </w:rPr>
        <w:t>IT </w:t>
      </w:r>
      <w:r>
        <w:rPr/>
        <w:t>服务 市场呈现稳步趋缓的态势，</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年中 国 </w:t>
      </w:r>
      <w:r>
        <w:rPr>
          <w:rFonts w:ascii="Times New Roman" w:hAnsi="Times New Roman" w:cs="Times New Roman" w:eastAsia="Times New Roman" w:hint="default"/>
          <w:spacing w:val="2"/>
        </w:rPr>
        <w:t>IT </w:t>
      </w:r>
      <w:r>
        <w:rPr/>
        <w:t>服务市场规模将达到 </w:t>
      </w:r>
      <w:r>
        <w:rPr>
          <w:rFonts w:ascii="Times New Roman" w:hAnsi="Times New Roman" w:cs="Times New Roman" w:eastAsia="Times New Roman" w:hint="default"/>
        </w:rPr>
        <w:t>2457.6 </w:t>
      </w:r>
      <w:r>
        <w:rPr/>
        <w:t>亿元，同比增长 </w:t>
      </w:r>
      <w:r>
        <w:rPr>
          <w:rFonts w:ascii="Times New Roman" w:hAnsi="Times New Roman" w:cs="Times New Roman" w:eastAsia="Times New Roman" w:hint="default"/>
        </w:rPr>
        <w:t>7.8%</w:t>
      </w:r>
      <w:r>
        <w:rPr/>
        <w:t>。</w:t>
      </w:r>
      <w:r>
        <w:rPr>
          <w:rFonts w:ascii="Times New Roman" w:hAnsi="Times New Roman" w:cs="Times New Roman" w:eastAsia="Times New Roman" w:hint="default"/>
        </w:rPr>
        <w:t>2024 </w:t>
      </w:r>
      <w:r>
        <w:rPr/>
        <w:t>年市场规模将达到 </w:t>
      </w:r>
      <w:r>
        <w:rPr>
          <w:rFonts w:ascii="Times New Roman" w:hAnsi="Times New Roman" w:cs="Times New Roman" w:eastAsia="Times New Roman" w:hint="default"/>
        </w:rPr>
        <w:t>3612.7</w:t>
      </w:r>
      <w:r>
        <w:rPr>
          <w:rFonts w:ascii="Times New Roman" w:hAnsi="Times New Roman" w:cs="Times New Roman" w:eastAsia="Times New Roman" w:hint="default"/>
          <w:spacing w:val="36"/>
        </w:rPr>
        <w:t> </w:t>
      </w:r>
      <w:r>
        <w:rPr/>
        <w:t>亿元。由此可 见，天玑科技主营业务所属市场有着良好的发展环境。</w:t>
      </w:r>
    </w:p>
    <w:p>
      <w:pPr>
        <w:pStyle w:val="BodyText"/>
        <w:spacing w:line="240" w:lineRule="auto" w:before="141"/>
        <w:ind w:right="1016"/>
        <w:jc w:val="left"/>
      </w:pPr>
      <w:r>
        <w:rPr>
          <w:rFonts w:ascii="Times New Roman" w:hAnsi="Times New Roman" w:cs="Times New Roman" w:eastAsia="Times New Roman" w:hint="default"/>
        </w:rPr>
        <w:t>3</w:t>
      </w:r>
      <w:r>
        <w:rPr/>
        <w:t>、所处行业地位</w:t>
      </w:r>
    </w:p>
    <w:p>
      <w:pPr>
        <w:pStyle w:val="BodyText"/>
        <w:spacing w:line="240" w:lineRule="auto" w:before="54"/>
        <w:ind w:left="485" w:right="1016"/>
        <w:jc w:val="left"/>
      </w:pPr>
      <w:r>
        <w:rPr/>
        <w:t>第三方</w:t>
      </w:r>
      <w:r>
        <w:rPr>
          <w:rFonts w:ascii="Times New Roman" w:hAnsi="Times New Roman" w:cs="Times New Roman" w:eastAsia="Times New Roman" w:hint="default"/>
        </w:rPr>
        <w:t>IT</w:t>
      </w:r>
      <w:r>
        <w:rPr/>
        <w:t>服务厂商近年来发展迅速，市场集中度正逐步提升。根据计世资讯（</w:t>
      </w:r>
      <w:r>
        <w:rPr>
          <w:rFonts w:ascii="Times New Roman" w:hAnsi="Times New Roman" w:cs="Times New Roman" w:eastAsia="Times New Roman" w:hint="default"/>
        </w:rPr>
        <w:t>CCW</w:t>
      </w:r>
      <w:r>
        <w:rPr>
          <w:rFonts w:ascii="Times New Roman" w:hAnsi="Times New Roman" w:cs="Times New Roman" w:eastAsia="Times New Roman" w:hint="default"/>
          <w:spacing w:val="37"/>
        </w:rPr>
        <w:t> </w:t>
      </w:r>
      <w:r>
        <w:rPr>
          <w:rFonts w:ascii="Times New Roman" w:hAnsi="Times New Roman" w:cs="Times New Roman" w:eastAsia="Times New Roman" w:hint="default"/>
        </w:rPr>
        <w:t>Research</w:t>
      </w:r>
      <w:r>
        <w:rPr/>
        <w:t>）调研数</w:t>
      </w:r>
    </w:p>
    <w:p>
      <w:pPr>
        <w:spacing w:after="0" w:line="240" w:lineRule="auto"/>
        <w:jc w:val="left"/>
        <w:sectPr>
          <w:footerReference w:type="default" r:id="rId13"/>
          <w:pgSz w:w="11910" w:h="16850"/>
          <w:pgMar w:footer="995" w:header="730" w:top="1040" w:bottom="1180" w:left="1000" w:right="0"/>
          <w:pgNumType w:start="13"/>
        </w:sectPr>
      </w:pPr>
    </w:p>
    <w:p>
      <w:pPr>
        <w:spacing w:line="240" w:lineRule="auto" w:before="2"/>
        <w:rPr>
          <w:rFonts w:ascii="宋体" w:hAnsi="宋体" w:cs="宋体" w:eastAsia="宋体" w:hint="default"/>
          <w:sz w:val="25"/>
          <w:szCs w:val="25"/>
        </w:rPr>
      </w:pPr>
    </w:p>
    <w:p>
      <w:pPr>
        <w:pStyle w:val="BodyText"/>
        <w:spacing w:line="259" w:lineRule="auto" w:before="35"/>
        <w:ind w:right="1016"/>
        <w:jc w:val="left"/>
      </w:pPr>
      <w:r>
        <w:rPr/>
        <w:t>据表明，公司在</w:t>
      </w:r>
      <w:r>
        <w:rPr>
          <w:rFonts w:ascii="Times New Roman" w:hAnsi="Times New Roman" w:cs="Times New Roman" w:eastAsia="Times New Roman" w:hint="default"/>
        </w:rPr>
        <w:t>2019</w:t>
      </w:r>
      <w:r>
        <w:rPr/>
        <w:t>年数据中心</w:t>
      </w:r>
      <w:r>
        <w:rPr>
          <w:rFonts w:ascii="Times New Roman" w:hAnsi="Times New Roman" w:cs="Times New Roman" w:eastAsia="Times New Roman" w:hint="default"/>
        </w:rPr>
        <w:t>IT</w:t>
      </w:r>
      <w:r>
        <w:rPr/>
        <w:t>基础设施第三方服务市场排名第七，在数据中心</w:t>
      </w:r>
      <w:r>
        <w:rPr>
          <w:rFonts w:ascii="Times New Roman" w:hAnsi="Times New Roman" w:cs="Times New Roman" w:eastAsia="Times New Roman" w:hint="default"/>
        </w:rPr>
        <w:t>IT</w:t>
      </w:r>
      <w:r>
        <w:rPr/>
        <w:t>基础设施</w:t>
      </w:r>
      <w:r>
        <w:rPr>
          <w:rFonts w:ascii="Times New Roman" w:hAnsi="Times New Roman" w:cs="Times New Roman" w:eastAsia="Times New Roman" w:hint="default"/>
        </w:rPr>
        <w:t>IT</w:t>
      </w:r>
      <w:r>
        <w:rPr/>
        <w:t>支持与维</w:t>
      </w:r>
      <w:r>
        <w:rPr>
          <w:spacing w:val="-72"/>
        </w:rPr>
        <w:t> </w:t>
      </w:r>
      <w:r>
        <w:rPr/>
        <w:t>护市场第三方中排名第三；在数据中心</w:t>
      </w:r>
      <w:r>
        <w:rPr>
          <w:rFonts w:ascii="Times New Roman" w:hAnsi="Times New Roman" w:cs="Times New Roman" w:eastAsia="Times New Roman" w:hint="default"/>
        </w:rPr>
        <w:t>IT</w:t>
      </w:r>
      <w:r>
        <w:rPr/>
        <w:t>基础设施第三方服务的华东市场中排名第二。</w:t>
      </w:r>
    </w:p>
    <w:p>
      <w:pPr>
        <w:spacing w:line="240" w:lineRule="auto" w:before="11"/>
        <w:rPr>
          <w:rFonts w:ascii="宋体" w:hAnsi="宋体" w:cs="宋体" w:eastAsia="宋体" w:hint="default"/>
          <w:sz w:val="21"/>
          <w:szCs w:val="21"/>
        </w:rPr>
      </w:pPr>
    </w:p>
    <w:p>
      <w:pPr>
        <w:pStyle w:val="Heading4"/>
        <w:spacing w:line="240" w:lineRule="auto"/>
        <w:ind w:right="1016"/>
        <w:jc w:val="left"/>
        <w:rPr>
          <w:b w:val="0"/>
          <w:bCs w:val="0"/>
        </w:rPr>
      </w:pPr>
      <w:bookmarkStart w:name="二、主要资产重大变化情况" w:id="18"/>
      <w:bookmarkEnd w:id="18"/>
      <w:r>
        <w:rPr>
          <w:b w:val="0"/>
          <w:bCs w:val="0"/>
        </w:rPr>
      </w:r>
      <w:r>
        <w:rPr>
          <w:spacing w:val="5"/>
        </w:rPr>
        <w:t>二、主要资产重大变化情况</w:t>
      </w:r>
      <w:r>
        <w:rPr>
          <w:b w:val="0"/>
          <w:bCs w:val="0"/>
          <w:spacing w:val="5"/>
        </w:rPr>
      </w:r>
    </w:p>
    <w:p>
      <w:pPr>
        <w:spacing w:line="240" w:lineRule="auto" w:before="7"/>
        <w:rPr>
          <w:rFonts w:ascii="宋体" w:hAnsi="宋体" w:cs="宋体" w:eastAsia="宋体" w:hint="default"/>
          <w:b/>
          <w:bCs/>
          <w:sz w:val="24"/>
          <w:szCs w:val="24"/>
        </w:rPr>
      </w:pPr>
    </w:p>
    <w:p>
      <w:pPr>
        <w:pStyle w:val="Heading5"/>
        <w:spacing w:line="240" w:lineRule="auto"/>
        <w:ind w:right="1016"/>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spacing w:val="5"/>
        </w:rPr>
        <w:t>1</w:t>
      </w:r>
      <w:r>
        <w:rPr>
          <w:spacing w:val="5"/>
        </w:rPr>
        <w:t>、主要资产重大变化情况</w:t>
      </w:r>
      <w:r>
        <w:rPr>
          <w:b w:val="0"/>
          <w:bCs w:val="0"/>
          <w:spacing w:val="5"/>
        </w:rPr>
      </w:r>
    </w:p>
    <w:p>
      <w:pPr>
        <w:spacing w:line="240" w:lineRule="auto" w:before="2"/>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3045"/>
        <w:gridCol w:w="6525"/>
      </w:tblGrid>
      <w:tr>
        <w:trPr>
          <w:trHeight w:val="188" w:hRule="exact"/>
        </w:trPr>
        <w:tc>
          <w:tcPr>
            <w:tcW w:w="3045" w:type="dxa"/>
            <w:tcBorders>
              <w:top w:val="single" w:sz="6" w:space="0" w:color="000000"/>
              <w:left w:val="single" w:sz="6" w:space="0" w:color="000000"/>
              <w:bottom w:val="nil" w:sz="6" w:space="0" w:color="auto"/>
              <w:right w:val="single" w:sz="6" w:space="0" w:color="000000"/>
            </w:tcBorders>
            <w:shd w:val="clear" w:color="auto" w:fill="D4D4D4"/>
          </w:tcPr>
          <w:p>
            <w:pPr/>
          </w:p>
        </w:tc>
        <w:tc>
          <w:tcPr>
            <w:tcW w:w="6525"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390" w:hRule="exact"/>
        </w:trPr>
        <w:tc>
          <w:tcPr>
            <w:tcW w:w="304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45" w:type="dxa"/>
            <w:tcBorders>
              <w:top w:val="nil" w:sz="6" w:space="0" w:color="auto"/>
              <w:left w:val="single" w:sz="6" w:space="0" w:color="000000"/>
              <w:bottom w:val="single" w:sz="6" w:space="0" w:color="000000"/>
              <w:right w:val="single" w:sz="6" w:space="0" w:color="000000"/>
            </w:tcBorders>
            <w:shd w:val="clear" w:color="auto" w:fill="D4D4D4"/>
          </w:tcPr>
          <w:p>
            <w:pPr/>
          </w:p>
        </w:tc>
        <w:tc>
          <w:tcPr>
            <w:tcW w:w="6525" w:type="dxa"/>
            <w:tcBorders>
              <w:top w:val="nil" w:sz="6" w:space="0" w:color="auto"/>
              <w:left w:val="single" w:sz="6" w:space="0" w:color="000000"/>
              <w:bottom w:val="single" w:sz="6" w:space="0" w:color="000000"/>
              <w:right w:val="single" w:sz="6" w:space="0" w:color="000000"/>
            </w:tcBorders>
            <w:shd w:val="clear" w:color="auto" w:fill="D4D4D4"/>
          </w:tcPr>
          <w:p>
            <w:pPr/>
          </w:p>
        </w:tc>
      </w:tr>
      <w:tr>
        <w:trPr>
          <w:trHeight w:val="473" w:hRule="exact"/>
        </w:trPr>
        <w:tc>
          <w:tcPr>
            <w:tcW w:w="3045" w:type="dxa"/>
            <w:tcBorders>
              <w:top w:val="single" w:sz="6" w:space="0" w:color="000000"/>
              <w:left w:val="single" w:sz="6" w:space="0" w:color="000000"/>
              <w:bottom w:val="nil" w:sz="6" w:space="0" w:color="auto"/>
              <w:right w:val="single" w:sz="6" w:space="0" w:color="000000"/>
            </w:tcBorders>
            <w:shd w:val="clear" w:color="auto" w:fill="D4D4D4"/>
          </w:tcPr>
          <w:p>
            <w:pPr/>
          </w:p>
        </w:tc>
        <w:tc>
          <w:tcPr>
            <w:tcW w:w="6525" w:type="dxa"/>
            <w:vMerge w:val="restart"/>
            <w:tcBorders>
              <w:top w:val="single" w:sz="6" w:space="0" w:color="000000"/>
              <w:left w:val="single" w:sz="12" w:space="0" w:color="D4D4D4"/>
              <w:right w:val="single" w:sz="6" w:space="0" w:color="000000"/>
            </w:tcBorders>
          </w:tcPr>
          <w:p>
            <w:pPr>
              <w:pStyle w:val="TableParagraph"/>
              <w:spacing w:line="312" w:lineRule="auto" w:before="44"/>
              <w:ind w:left="22" w:right="14"/>
              <w:jc w:val="left"/>
              <w:rPr>
                <w:rFonts w:ascii="宋体" w:hAnsi="宋体" w:cs="宋体" w:eastAsia="宋体" w:hint="default"/>
                <w:sz w:val="18"/>
                <w:szCs w:val="18"/>
              </w:rPr>
            </w:pPr>
            <w:r>
              <w:rPr>
                <w:rFonts w:ascii="宋体" w:hAnsi="宋体" w:cs="宋体" w:eastAsia="宋体" w:hint="default"/>
                <w:spacing w:val="-3"/>
                <w:sz w:val="18"/>
                <w:szCs w:val="18"/>
              </w:rPr>
              <w:t>第四届董事会第八次会议审议通过《关于投资设立有限合伙的议案》，公司与海南</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常盛股权投资基金管理有限公司（以下简称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常盛投资</w:t>
            </w:r>
            <w:r>
              <w:rPr>
                <w:rFonts w:ascii="Times New Roman" w:hAnsi="Times New Roman" w:cs="Times New Roman" w:eastAsia="Times New Roman" w:hint="default"/>
                <w:sz w:val="18"/>
                <w:szCs w:val="18"/>
              </w:rPr>
              <w:t>”</w:t>
            </w:r>
            <w:r>
              <w:rPr>
                <w:rFonts w:ascii="宋体" w:hAnsi="宋体" w:cs="宋体" w:eastAsia="宋体" w:hint="default"/>
                <w:sz w:val="18"/>
                <w:szCs w:val="18"/>
              </w:rPr>
              <w:t>）共同设立海南常盛天科投</w:t>
            </w:r>
            <w:r>
              <w:rPr>
                <w:rFonts w:ascii="宋体" w:hAnsi="宋体" w:cs="宋体" w:eastAsia="宋体" w:hint="default"/>
                <w:spacing w:val="-85"/>
                <w:sz w:val="18"/>
                <w:szCs w:val="18"/>
              </w:rPr>
              <w:t> </w:t>
            </w:r>
            <w:r>
              <w:rPr>
                <w:rFonts w:ascii="宋体" w:hAnsi="宋体" w:cs="宋体" w:eastAsia="宋体" w:hint="default"/>
                <w:spacing w:val="-5"/>
                <w:sz w:val="18"/>
                <w:szCs w:val="18"/>
              </w:rPr>
              <w:t>资合伙企业（有限合伙），认缴出资总额</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pacing w:val="-1"/>
                <w:w w:val="99"/>
                <w:sz w:val="18"/>
                <w:szCs w:val="18"/>
              </w:rPr>
              <w:t>亿元。其中公司以有限合伙人（</w:t>
            </w:r>
            <w:r>
              <w:rPr>
                <w:rFonts w:ascii="Times New Roman" w:hAnsi="Times New Roman" w:cs="Times New Roman" w:eastAsia="Times New Roman" w:hint="default"/>
                <w:spacing w:val="-1"/>
                <w:w w:val="99"/>
                <w:sz w:val="18"/>
                <w:szCs w:val="18"/>
              </w:rPr>
              <w:t>LP</w:t>
            </w:r>
            <w:r>
              <w:rPr>
                <w:rFonts w:ascii="宋体" w:hAnsi="宋体" w:cs="宋体" w:eastAsia="宋体" w:hint="default"/>
                <w:spacing w:val="-1"/>
                <w:w w:val="99"/>
                <w:sz w:val="18"/>
                <w:szCs w:val="18"/>
              </w:rPr>
              <w:t>）身</w:t>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份出资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亿元；常盛投资以普通合伙人（</w:t>
            </w:r>
            <w:r>
              <w:rPr>
                <w:rFonts w:ascii="Times New Roman" w:hAnsi="Times New Roman" w:cs="Times New Roman" w:eastAsia="Times New Roman" w:hint="default"/>
                <w:sz w:val="18"/>
                <w:szCs w:val="18"/>
              </w:rPr>
              <w:t>GP</w:t>
            </w:r>
            <w:r>
              <w:rPr>
                <w:rFonts w:ascii="宋体" w:hAnsi="宋体" w:cs="宋体" w:eastAsia="宋体" w:hint="default"/>
                <w:sz w:val="18"/>
                <w:szCs w:val="18"/>
              </w:rPr>
              <w:t>）出资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千万元。</w:t>
            </w:r>
          </w:p>
        </w:tc>
      </w:tr>
      <w:tr>
        <w:trPr>
          <w:trHeight w:val="390" w:hRule="exact"/>
        </w:trPr>
        <w:tc>
          <w:tcPr>
            <w:tcW w:w="304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5" w:type="dxa"/>
            <w:vMerge/>
            <w:tcBorders>
              <w:left w:val="single" w:sz="12" w:space="0" w:color="D4D4D4"/>
              <w:right w:val="single" w:sz="6" w:space="0" w:color="000000"/>
            </w:tcBorders>
          </w:tcPr>
          <w:p>
            <w:pPr/>
          </w:p>
        </w:tc>
      </w:tr>
      <w:tr>
        <w:trPr>
          <w:trHeight w:val="487" w:hRule="exact"/>
        </w:trPr>
        <w:tc>
          <w:tcPr>
            <w:tcW w:w="3045" w:type="dxa"/>
            <w:tcBorders>
              <w:top w:val="nil" w:sz="6" w:space="0" w:color="auto"/>
              <w:left w:val="single" w:sz="6" w:space="0" w:color="000000"/>
              <w:bottom w:val="single" w:sz="6" w:space="0" w:color="000000"/>
              <w:right w:val="single" w:sz="6" w:space="0" w:color="000000"/>
            </w:tcBorders>
            <w:shd w:val="clear" w:color="auto" w:fill="D4D4D4"/>
          </w:tcPr>
          <w:p>
            <w:pPr/>
          </w:p>
        </w:tc>
        <w:tc>
          <w:tcPr>
            <w:tcW w:w="6525" w:type="dxa"/>
            <w:vMerge/>
            <w:tcBorders>
              <w:left w:val="single" w:sz="12" w:space="0" w:color="D4D4D4"/>
              <w:bottom w:val="single" w:sz="6" w:space="0" w:color="000000"/>
              <w:right w:val="single" w:sz="6" w:space="0" w:color="000000"/>
            </w:tcBorders>
          </w:tcPr>
          <w:p>
            <w:pPr/>
          </w:p>
        </w:tc>
      </w:tr>
      <w:tr>
        <w:trPr>
          <w:trHeight w:val="390" w:hRule="exact"/>
        </w:trPr>
        <w:tc>
          <w:tcPr>
            <w:tcW w:w="30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5" w:hRule="exact"/>
        </w:trPr>
        <w:tc>
          <w:tcPr>
            <w:tcW w:w="30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5" w:hRule="exact"/>
        </w:trPr>
        <w:tc>
          <w:tcPr>
            <w:tcW w:w="30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11"/>
        <w:rPr>
          <w:rFonts w:ascii="宋体" w:hAnsi="宋体" w:cs="宋体" w:eastAsia="宋体" w:hint="default"/>
          <w:b/>
          <w:bCs/>
          <w:sz w:val="19"/>
          <w:szCs w:val="19"/>
        </w:rPr>
      </w:pPr>
    </w:p>
    <w:p>
      <w:pPr>
        <w:pStyle w:val="Heading5"/>
        <w:spacing w:line="240" w:lineRule="auto" w:before="35"/>
        <w:ind w:right="0"/>
        <w:jc w:val="both"/>
        <w:rPr>
          <w:b w:val="0"/>
          <w:bCs w:val="0"/>
        </w:rPr>
      </w:pPr>
      <w:bookmarkStart w:name="2、主要境外资产情况" w:id="20"/>
      <w:bookmarkEnd w:id="20"/>
      <w:r>
        <w:rPr>
          <w:b w:val="0"/>
          <w:bCs w:val="0"/>
        </w:rPr>
      </w:r>
      <w:r>
        <w:rPr>
          <w:rFonts w:ascii="Times New Roman" w:hAnsi="Times New Roman" w:cs="Times New Roman" w:eastAsia="Times New Roman" w:hint="default"/>
          <w:spacing w:val="4"/>
        </w:rPr>
        <w:t>2</w:t>
      </w:r>
      <w:r>
        <w:rPr>
          <w:spacing w:val="4"/>
        </w:rPr>
        <w:t>、主要境外资产情况</w:t>
      </w:r>
      <w:r>
        <w:rPr>
          <w:b w:val="0"/>
          <w:bCs w:val="0"/>
          <w:spacing w:val="4"/>
        </w:rPr>
      </w:r>
    </w:p>
    <w:p>
      <w:pPr>
        <w:spacing w:line="240" w:lineRule="auto" w:before="2"/>
        <w:rPr>
          <w:rFonts w:ascii="宋体" w:hAnsi="宋体" w:cs="宋体" w:eastAsia="宋体" w:hint="default"/>
          <w:b/>
          <w:bCs/>
          <w:sz w:val="25"/>
          <w:szCs w:val="25"/>
        </w:rPr>
      </w:pPr>
    </w:p>
    <w:p>
      <w:pPr>
        <w:spacing w:before="0"/>
        <w:ind w:left="1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766" w:lineRule="exact" w:before="53"/>
        <w:ind w:left="484" w:right="1016" w:hanging="345"/>
        <w:jc w:val="left"/>
      </w:pPr>
      <w:bookmarkStart w:name="三、核心竞争力分析" w:id="21"/>
      <w:bookmarkEnd w:id="21"/>
      <w:r>
        <w:rPr/>
      </w:r>
      <w:r>
        <w:rPr>
          <w:rFonts w:ascii="宋体" w:hAnsi="宋体" w:cs="宋体" w:eastAsia="宋体" w:hint="default"/>
          <w:b/>
          <w:bCs/>
          <w:spacing w:val="4"/>
        </w:rPr>
        <w:t>三、核心竞争力分析</w:t>
      </w:r>
      <w:r>
        <w:rPr>
          <w:rFonts w:ascii="宋体" w:hAnsi="宋体" w:cs="宋体" w:eastAsia="宋体" w:hint="default"/>
          <w:b/>
          <w:bCs/>
          <w:w w:val="99"/>
        </w:rPr>
        <w:t> </w:t>
      </w:r>
      <w:r>
        <w:rPr/>
        <w:t>报告期内，公司战略转型落地开花，智慧应用产品顺利实施；公司持续基础架构研发投入，发布纯国</w:t>
      </w:r>
    </w:p>
    <w:p>
      <w:pPr>
        <w:pStyle w:val="BodyText"/>
        <w:spacing w:line="458" w:lineRule="auto" w:before="66"/>
        <w:ind w:left="484" w:right="1016" w:hanging="346"/>
        <w:jc w:val="left"/>
      </w:pPr>
      <w:r>
        <w:rPr/>
        <w:t>产自主产品线；建立知识产权管理体系，推进研发型企业建设，不断积累核心技术。 报告期内公司建立起全面规范的知识产权管理体系，取得知识产权管理体系认证证书。基于知识产权</w:t>
      </w:r>
    </w:p>
    <w:p>
      <w:pPr>
        <w:pStyle w:val="BodyText"/>
        <w:spacing w:line="388" w:lineRule="auto"/>
        <w:ind w:left="139" w:right="1107"/>
        <w:jc w:val="both"/>
      </w:pPr>
      <w:r>
        <w:rPr/>
        <w:t>的规范化管理，期内共新增</w:t>
      </w:r>
      <w:r>
        <w:rPr>
          <w:rFonts w:ascii="Times New Roman" w:hAnsi="Times New Roman" w:cs="Times New Roman" w:eastAsia="Times New Roman" w:hint="default"/>
        </w:rPr>
        <w:t>22</w:t>
      </w:r>
      <w:r>
        <w:rPr/>
        <w:t>项软件著作权，</w:t>
      </w:r>
      <w:r>
        <w:rPr>
          <w:rFonts w:ascii="Times New Roman" w:hAnsi="Times New Roman" w:cs="Times New Roman" w:eastAsia="Times New Roman" w:hint="default"/>
        </w:rPr>
        <w:t>4</w:t>
      </w:r>
      <w:r>
        <w:rPr/>
        <w:t>项发明专利，</w:t>
      </w:r>
      <w:r>
        <w:rPr>
          <w:rFonts w:ascii="Times New Roman" w:hAnsi="Times New Roman" w:cs="Times New Roman" w:eastAsia="Times New Roman" w:hint="default"/>
        </w:rPr>
        <w:t>1</w:t>
      </w:r>
      <w:r>
        <w:rPr/>
        <w:t>项商标。公司研发能力获得了上海市政府的 支持和认可，天玑分布式存储产品被上海市评为科技进步三等奖，同时获得了上海市市级企业技术中心、 </w:t>
      </w:r>
      <w:r>
        <w:rPr>
          <w:rFonts w:ascii="Times New Roman" w:hAnsi="Times New Roman" w:cs="Times New Roman" w:eastAsia="Times New Roman" w:hint="default"/>
        </w:rPr>
        <w:t>“</w:t>
      </w:r>
      <w:r>
        <w:rPr/>
        <w:t>院士专家工作站</w:t>
      </w:r>
      <w:r>
        <w:rPr>
          <w:rFonts w:ascii="Times New Roman" w:hAnsi="Times New Roman" w:cs="Times New Roman" w:eastAsia="Times New Roman" w:hint="default"/>
        </w:rPr>
        <w:t>”</w:t>
      </w:r>
      <w:r>
        <w:rPr/>
        <w:t>等荣誉。</w:t>
      </w:r>
    </w:p>
    <w:p>
      <w:pPr>
        <w:pStyle w:val="BodyText"/>
        <w:spacing w:line="388" w:lineRule="auto" w:before="90"/>
        <w:ind w:right="1107"/>
        <w:jc w:val="both"/>
      </w:pPr>
      <w:r>
        <w:rPr/>
        <w:t>截止报告期末，公司及子公司累计获专利证书</w:t>
      </w:r>
      <w:r>
        <w:rPr>
          <w:rFonts w:ascii="Times New Roman" w:hAnsi="Times New Roman" w:cs="Times New Roman" w:eastAsia="Times New Roman" w:hint="default"/>
        </w:rPr>
        <w:t>8</w:t>
      </w:r>
      <w:r>
        <w:rPr/>
        <w:t>项，软件著作权</w:t>
      </w:r>
      <w:r>
        <w:rPr>
          <w:rFonts w:ascii="Times New Roman" w:hAnsi="Times New Roman" w:cs="Times New Roman" w:eastAsia="Times New Roman" w:hint="default"/>
        </w:rPr>
        <w:t>115</w:t>
      </w:r>
      <w:r>
        <w:rPr/>
        <w:t>项，商标</w:t>
      </w:r>
      <w:r>
        <w:rPr>
          <w:rFonts w:ascii="Times New Roman" w:hAnsi="Times New Roman" w:cs="Times New Roman" w:eastAsia="Times New Roman" w:hint="default"/>
        </w:rPr>
        <w:t>82</w:t>
      </w:r>
      <w:r>
        <w:rPr/>
        <w:t>项。这些成果显示了公司根 据市场需求，专注于技术创新，加强自主研发与成果转化的实力，有助于提高公司的核心竞争力。具体报 告期内的知识产权及证书情况如下：</w:t>
      </w:r>
    </w:p>
    <w:p>
      <w:pPr>
        <w:pStyle w:val="BodyText"/>
        <w:spacing w:line="240" w:lineRule="auto" w:before="105"/>
        <w:ind w:right="0"/>
        <w:jc w:val="both"/>
      </w:pPr>
      <w:r>
        <w:rPr/>
        <w:t>（</w:t>
      </w:r>
      <w:r>
        <w:rPr>
          <w:rFonts w:ascii="Times New Roman" w:hAnsi="Times New Roman" w:cs="Times New Roman" w:eastAsia="Times New Roman" w:hint="default"/>
        </w:rPr>
        <w:t>1</w:t>
      </w:r>
      <w:r>
        <w:rPr/>
        <w:t>）专利权</w:t>
      </w:r>
    </w:p>
    <w:p>
      <w:pPr>
        <w:spacing w:line="240" w:lineRule="auto" w:before="12"/>
        <w:rPr>
          <w:rFonts w:ascii="宋体" w:hAnsi="宋体" w:cs="宋体" w:eastAsia="宋体" w:hint="default"/>
          <w:sz w:val="17"/>
          <w:szCs w:val="17"/>
        </w:rPr>
      </w:pPr>
    </w:p>
    <w:p>
      <w:pPr>
        <w:pStyle w:val="BodyText"/>
        <w:spacing w:line="240" w:lineRule="auto"/>
        <w:ind w:left="500" w:right="1016"/>
        <w:jc w:val="left"/>
      </w:pPr>
      <w:r>
        <w:rPr/>
        <w:t>报告期内，公司新增获得专利证书四项。具体情况如下：</w:t>
      </w:r>
    </w:p>
    <w:p>
      <w:pPr>
        <w:spacing w:line="240" w:lineRule="auto" w:before="3"/>
        <w:rPr>
          <w:rFonts w:ascii="宋体" w:hAnsi="宋体" w:cs="宋体" w:eastAsia="宋体" w:hint="default"/>
          <w:sz w:val="9"/>
          <w:szCs w:val="9"/>
        </w:rPr>
      </w:pPr>
    </w:p>
    <w:tbl>
      <w:tblPr>
        <w:tblW w:w="0" w:type="auto"/>
        <w:jc w:val="left"/>
        <w:tblInd w:w="140" w:type="dxa"/>
        <w:tblLayout w:type="fixed"/>
        <w:tblCellMar>
          <w:top w:w="0" w:type="dxa"/>
          <w:left w:w="0" w:type="dxa"/>
          <w:bottom w:w="0" w:type="dxa"/>
          <w:right w:w="0" w:type="dxa"/>
        </w:tblCellMar>
        <w:tblLook w:val="01E0"/>
      </w:tblPr>
      <w:tblGrid>
        <w:gridCol w:w="570"/>
        <w:gridCol w:w="2535"/>
        <w:gridCol w:w="1995"/>
        <w:gridCol w:w="1140"/>
        <w:gridCol w:w="1695"/>
        <w:gridCol w:w="915"/>
      </w:tblGrid>
      <w:tr>
        <w:trPr>
          <w:trHeight w:val="345"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19"/>
                <w:szCs w:val="19"/>
              </w:rPr>
            </w:pPr>
            <w:r>
              <w:rPr>
                <w:rFonts w:ascii="宋体" w:hAnsi="宋体" w:cs="宋体" w:eastAsia="宋体" w:hint="default"/>
                <w:w w:val="105"/>
                <w:sz w:val="19"/>
                <w:szCs w:val="19"/>
              </w:rPr>
              <w:t>序号</w:t>
            </w:r>
            <w:r>
              <w:rPr>
                <w:rFonts w:ascii="宋体" w:hAnsi="宋体" w:cs="宋体" w:eastAsia="宋体" w:hint="default"/>
                <w:sz w:val="19"/>
                <w:szCs w:val="19"/>
              </w:rPr>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w w:val="105"/>
                <w:sz w:val="19"/>
                <w:szCs w:val="19"/>
              </w:rPr>
              <w:t>专利名称</w:t>
            </w:r>
            <w:r>
              <w:rPr>
                <w:rFonts w:ascii="宋体" w:hAnsi="宋体" w:cs="宋体" w:eastAsia="宋体" w:hint="default"/>
                <w:sz w:val="19"/>
                <w:szCs w:val="19"/>
              </w:rPr>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19"/>
                <w:szCs w:val="19"/>
              </w:rPr>
            </w:pPr>
            <w:r>
              <w:rPr>
                <w:rFonts w:ascii="宋体" w:hAnsi="宋体" w:cs="宋体" w:eastAsia="宋体" w:hint="default"/>
                <w:w w:val="105"/>
                <w:sz w:val="19"/>
                <w:szCs w:val="19"/>
              </w:rPr>
              <w:t>专利号</w:t>
            </w:r>
            <w:r>
              <w:rPr>
                <w:rFonts w:ascii="宋体" w:hAnsi="宋体" w:cs="宋体" w:eastAsia="宋体" w:hint="default"/>
                <w:sz w:val="19"/>
                <w:szCs w:val="19"/>
              </w:rPr>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5" w:right="0"/>
              <w:jc w:val="left"/>
              <w:rPr>
                <w:rFonts w:ascii="宋体" w:hAnsi="宋体" w:cs="宋体" w:eastAsia="宋体" w:hint="default"/>
                <w:sz w:val="19"/>
                <w:szCs w:val="19"/>
              </w:rPr>
            </w:pPr>
            <w:r>
              <w:rPr>
                <w:rFonts w:ascii="宋体" w:hAnsi="宋体" w:cs="宋体" w:eastAsia="宋体" w:hint="default"/>
                <w:w w:val="105"/>
                <w:sz w:val="19"/>
                <w:szCs w:val="19"/>
              </w:rPr>
              <w:t>类型</w:t>
            </w:r>
            <w:r>
              <w:rPr>
                <w:rFonts w:ascii="宋体" w:hAnsi="宋体" w:cs="宋体" w:eastAsia="宋体" w:hint="default"/>
                <w:sz w:val="19"/>
                <w:szCs w:val="19"/>
              </w:rPr>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w w:val="105"/>
                <w:sz w:val="19"/>
                <w:szCs w:val="19"/>
              </w:rPr>
              <w:t>获得日期</w:t>
            </w:r>
            <w:r>
              <w:rPr>
                <w:rFonts w:ascii="宋体" w:hAnsi="宋体" w:cs="宋体" w:eastAsia="宋体" w:hint="default"/>
                <w:sz w:val="19"/>
                <w:szCs w:val="19"/>
              </w:rPr>
            </w:r>
          </w:p>
        </w:tc>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5" w:right="0"/>
              <w:jc w:val="left"/>
              <w:rPr>
                <w:rFonts w:ascii="宋体" w:hAnsi="宋体" w:cs="宋体" w:eastAsia="宋体" w:hint="default"/>
                <w:sz w:val="19"/>
                <w:szCs w:val="19"/>
              </w:rPr>
            </w:pPr>
            <w:r>
              <w:rPr>
                <w:rFonts w:ascii="宋体" w:hAnsi="宋体" w:cs="宋体" w:eastAsia="宋体" w:hint="default"/>
                <w:w w:val="105"/>
                <w:sz w:val="19"/>
                <w:szCs w:val="19"/>
              </w:rPr>
              <w:t>专利权人</w:t>
            </w:r>
            <w:r>
              <w:rPr>
                <w:rFonts w:ascii="宋体" w:hAnsi="宋体" w:cs="宋体" w:eastAsia="宋体" w:hint="default"/>
                <w:sz w:val="19"/>
                <w:szCs w:val="19"/>
              </w:rPr>
            </w:r>
          </w:p>
        </w:tc>
      </w:tr>
      <w:tr>
        <w:trPr>
          <w:trHeight w:val="360"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8"/>
              <w:jc w:val="center"/>
              <w:rPr>
                <w:rFonts w:ascii="Times New Roman" w:hAnsi="Times New Roman" w:cs="Times New Roman" w:eastAsia="Times New Roman" w:hint="default"/>
                <w:sz w:val="21"/>
                <w:szCs w:val="21"/>
              </w:rPr>
            </w:pPr>
            <w:r>
              <w:rPr>
                <w:rFonts w:ascii="Times New Roman"/>
                <w:sz w:val="21"/>
              </w:rPr>
              <w:t>1</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6"/>
              <w:jc w:val="left"/>
              <w:rPr>
                <w:rFonts w:ascii="宋体" w:hAnsi="宋体" w:cs="宋体" w:eastAsia="宋体" w:hint="default"/>
                <w:sz w:val="19"/>
                <w:szCs w:val="19"/>
              </w:rPr>
            </w:pPr>
            <w:r>
              <w:rPr>
                <w:rFonts w:ascii="宋体" w:hAnsi="宋体" w:cs="宋体" w:eastAsia="宋体" w:hint="default"/>
                <w:spacing w:val="3"/>
                <w:w w:val="105"/>
                <w:sz w:val="19"/>
                <w:szCs w:val="19"/>
              </w:rPr>
              <w:t>一种针对</w:t>
            </w:r>
            <w:r>
              <w:rPr>
                <w:rFonts w:ascii="Times New Roman" w:hAnsi="Times New Roman" w:cs="Times New Roman" w:eastAsia="Times New Roman" w:hint="default"/>
                <w:spacing w:val="3"/>
                <w:w w:val="105"/>
                <w:sz w:val="19"/>
                <w:szCs w:val="19"/>
              </w:rPr>
              <w:t>Oracle</w:t>
            </w:r>
            <w:r>
              <w:rPr>
                <w:rFonts w:ascii="Times New Roman" w:hAnsi="Times New Roman" w:cs="Times New Roman" w:eastAsia="Times New Roman" w:hint="default"/>
                <w:spacing w:val="31"/>
                <w:w w:val="105"/>
                <w:sz w:val="19"/>
                <w:szCs w:val="19"/>
              </w:rPr>
              <w:t> </w:t>
            </w:r>
            <w:r>
              <w:rPr>
                <w:rFonts w:ascii="Times New Roman" w:hAnsi="Times New Roman" w:cs="Times New Roman" w:eastAsia="Times New Roman" w:hint="default"/>
                <w:spacing w:val="5"/>
                <w:w w:val="105"/>
                <w:sz w:val="19"/>
                <w:szCs w:val="19"/>
              </w:rPr>
              <w:t>Exadata</w:t>
            </w:r>
            <w:r>
              <w:rPr>
                <w:rFonts w:ascii="宋体" w:hAnsi="宋体" w:cs="宋体" w:eastAsia="宋体" w:hint="default"/>
                <w:spacing w:val="5"/>
                <w:w w:val="105"/>
                <w:sz w:val="19"/>
                <w:szCs w:val="19"/>
              </w:rPr>
              <w:t>一体</w:t>
            </w:r>
            <w:r>
              <w:rPr>
                <w:rFonts w:ascii="宋体" w:hAnsi="宋体" w:cs="宋体" w:eastAsia="宋体" w:hint="default"/>
                <w:sz w:val="19"/>
                <w:szCs w:val="19"/>
              </w:rPr>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9" w:right="0"/>
              <w:jc w:val="left"/>
              <w:rPr>
                <w:rFonts w:ascii="Times New Roman" w:hAnsi="Times New Roman" w:cs="Times New Roman" w:eastAsia="Times New Roman" w:hint="default"/>
                <w:sz w:val="19"/>
                <w:szCs w:val="19"/>
              </w:rPr>
            </w:pPr>
            <w:r>
              <w:rPr>
                <w:rFonts w:ascii="Times New Roman"/>
                <w:w w:val="105"/>
                <w:sz w:val="19"/>
              </w:rPr>
              <w:t>ZL </w:t>
            </w:r>
            <w:r>
              <w:rPr>
                <w:rFonts w:ascii="Times New Roman"/>
                <w:spacing w:val="-6"/>
                <w:w w:val="105"/>
                <w:sz w:val="19"/>
              </w:rPr>
              <w:t>2016  </w:t>
            </w:r>
            <w:r>
              <w:rPr>
                <w:rFonts w:ascii="Times New Roman"/>
                <w:w w:val="105"/>
                <w:sz w:val="19"/>
              </w:rPr>
              <w:t>1</w:t>
            </w:r>
            <w:r>
              <w:rPr>
                <w:rFonts w:ascii="Times New Roman"/>
                <w:spacing w:val="-26"/>
                <w:w w:val="105"/>
                <w:sz w:val="19"/>
              </w:rPr>
              <w:t> </w:t>
            </w:r>
            <w:r>
              <w:rPr>
                <w:rFonts w:ascii="Times New Roman"/>
                <w:spacing w:val="-7"/>
                <w:w w:val="105"/>
                <w:sz w:val="19"/>
              </w:rPr>
              <w:t>0427671.5</w:t>
            </w:r>
            <w:r>
              <w:rPr>
                <w:rFonts w:ascii="Times New Roman"/>
                <w:spacing w:val="-7"/>
                <w:sz w:val="19"/>
              </w:rPr>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4" w:right="0"/>
              <w:jc w:val="left"/>
              <w:rPr>
                <w:rFonts w:ascii="宋体" w:hAnsi="宋体" w:cs="宋体" w:eastAsia="宋体" w:hint="default"/>
                <w:sz w:val="19"/>
                <w:szCs w:val="19"/>
              </w:rPr>
            </w:pPr>
            <w:r>
              <w:rPr>
                <w:rFonts w:ascii="宋体" w:hAnsi="宋体" w:cs="宋体" w:eastAsia="宋体" w:hint="default"/>
                <w:w w:val="105"/>
                <w:sz w:val="19"/>
                <w:szCs w:val="19"/>
              </w:rPr>
              <w:t>发明专利</w:t>
            </w:r>
            <w:r>
              <w:rPr>
                <w:rFonts w:ascii="宋体" w:hAnsi="宋体" w:cs="宋体" w:eastAsia="宋体" w:hint="default"/>
                <w:sz w:val="19"/>
                <w:szCs w:val="19"/>
              </w:rPr>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4" w:right="0"/>
              <w:jc w:val="left"/>
              <w:rPr>
                <w:rFonts w:ascii="Times New Roman" w:hAnsi="Times New Roman" w:cs="Times New Roman" w:eastAsia="Times New Roman" w:hint="default"/>
                <w:sz w:val="19"/>
                <w:szCs w:val="19"/>
              </w:rPr>
            </w:pPr>
            <w:r>
              <w:rPr>
                <w:rFonts w:ascii="Times New Roman"/>
                <w:spacing w:val="-6"/>
                <w:w w:val="105"/>
                <w:sz w:val="19"/>
              </w:rPr>
              <w:t>2019/7/26</w:t>
            </w:r>
            <w:r>
              <w:rPr>
                <w:rFonts w:ascii="Times New Roman"/>
                <w:sz w:val="19"/>
              </w:rPr>
            </w:r>
          </w:p>
        </w:tc>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4" w:right="0"/>
              <w:jc w:val="left"/>
              <w:rPr>
                <w:rFonts w:ascii="宋体" w:hAnsi="宋体" w:cs="宋体" w:eastAsia="宋体" w:hint="default"/>
                <w:sz w:val="19"/>
                <w:szCs w:val="19"/>
              </w:rPr>
            </w:pPr>
            <w:r>
              <w:rPr>
                <w:rFonts w:ascii="宋体" w:hAnsi="宋体" w:cs="宋体" w:eastAsia="宋体" w:hint="default"/>
                <w:w w:val="105"/>
                <w:sz w:val="19"/>
                <w:szCs w:val="19"/>
              </w:rPr>
              <w:t>天玑科技</w:t>
            </w:r>
            <w:r>
              <w:rPr>
                <w:rFonts w:ascii="宋体" w:hAnsi="宋体" w:cs="宋体" w:eastAsia="宋体" w:hint="default"/>
                <w:sz w:val="19"/>
                <w:szCs w:val="19"/>
              </w:rPr>
            </w:r>
          </w:p>
        </w:tc>
      </w:tr>
    </w:tbl>
    <w:p>
      <w:pPr>
        <w:spacing w:after="0" w:line="240" w:lineRule="auto"/>
        <w:jc w:val="left"/>
        <w:rPr>
          <w:rFonts w:ascii="宋体" w:hAnsi="宋体" w:cs="宋体" w:eastAsia="宋体" w:hint="default"/>
          <w:sz w:val="19"/>
          <w:szCs w:val="19"/>
        </w:rPr>
        <w:sectPr>
          <w:pgSz w:w="11910" w:h="16850"/>
          <w:pgMar w:header="730" w:footer="995" w:top="1040" w:bottom="1180" w:left="1000" w:right="0"/>
        </w:sectPr>
      </w:pPr>
    </w:p>
    <w:p>
      <w:pPr>
        <w:spacing w:line="240" w:lineRule="auto" w:before="5"/>
        <w:rPr>
          <w:rFonts w:ascii="宋体" w:hAnsi="宋体" w:cs="宋体" w:eastAsia="宋体" w:hint="default"/>
          <w:sz w:val="29"/>
          <w:szCs w:val="29"/>
        </w:rPr>
      </w:pPr>
    </w:p>
    <w:tbl>
      <w:tblPr>
        <w:tblW w:w="0" w:type="auto"/>
        <w:jc w:val="left"/>
        <w:tblInd w:w="140" w:type="dxa"/>
        <w:tblLayout w:type="fixed"/>
        <w:tblCellMar>
          <w:top w:w="0" w:type="dxa"/>
          <w:left w:w="0" w:type="dxa"/>
          <w:bottom w:w="0" w:type="dxa"/>
          <w:right w:w="0" w:type="dxa"/>
        </w:tblCellMar>
        <w:tblLook w:val="01E0"/>
      </w:tblPr>
      <w:tblGrid>
        <w:gridCol w:w="570"/>
        <w:gridCol w:w="2535"/>
        <w:gridCol w:w="1995"/>
        <w:gridCol w:w="1140"/>
        <w:gridCol w:w="1695"/>
        <w:gridCol w:w="915"/>
      </w:tblGrid>
      <w:tr>
        <w:trPr>
          <w:trHeight w:val="345" w:hRule="exact"/>
        </w:trPr>
        <w:tc>
          <w:tcPr>
            <w:tcW w:w="570" w:type="dxa"/>
            <w:tcBorders>
              <w:top w:val="single" w:sz="6" w:space="0" w:color="000000"/>
              <w:left w:val="single" w:sz="6" w:space="0" w:color="000000"/>
              <w:bottom w:val="single" w:sz="6" w:space="0" w:color="000000"/>
              <w:right w:val="single" w:sz="6" w:space="0" w:color="000000"/>
            </w:tcBorders>
          </w:tcPr>
          <w:p>
            <w:pP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w w:val="105"/>
                <w:sz w:val="19"/>
                <w:szCs w:val="19"/>
              </w:rPr>
              <w:t>机的异构容灾装置及方法</w:t>
            </w:r>
            <w:r>
              <w:rPr>
                <w:rFonts w:ascii="宋体" w:hAnsi="宋体" w:cs="宋体" w:eastAsia="宋体" w:hint="default"/>
                <w:sz w:val="19"/>
                <w:szCs w:val="19"/>
              </w:rPr>
            </w:r>
          </w:p>
        </w:tc>
        <w:tc>
          <w:tcPr>
            <w:tcW w:w="199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695" w:type="dxa"/>
            <w:tcBorders>
              <w:top w:val="single" w:sz="6" w:space="0" w:color="000000"/>
              <w:left w:val="single" w:sz="6" w:space="0" w:color="000000"/>
              <w:bottom w:val="single" w:sz="6" w:space="0" w:color="000000"/>
              <w:right w:val="single" w:sz="6" w:space="0" w:color="000000"/>
            </w:tcBorders>
          </w:tcPr>
          <w:p>
            <w:pPr/>
          </w:p>
        </w:tc>
        <w:tc>
          <w:tcPr>
            <w:tcW w:w="915"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8"/>
              <w:jc w:val="center"/>
              <w:rPr>
                <w:rFonts w:ascii="Times New Roman" w:hAnsi="Times New Roman" w:cs="Times New Roman" w:eastAsia="Times New Roman" w:hint="default"/>
                <w:sz w:val="21"/>
                <w:szCs w:val="21"/>
              </w:rPr>
            </w:pPr>
            <w:r>
              <w:rPr>
                <w:rFonts w:ascii="Times New Roman"/>
                <w:sz w:val="21"/>
              </w:rPr>
              <w:t>2</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8"/>
              <w:ind w:right="-1"/>
              <w:jc w:val="left"/>
              <w:rPr>
                <w:rFonts w:ascii="宋体" w:hAnsi="宋体" w:cs="宋体" w:eastAsia="宋体" w:hint="default"/>
                <w:sz w:val="19"/>
                <w:szCs w:val="19"/>
              </w:rPr>
            </w:pPr>
            <w:r>
              <w:rPr>
                <w:rFonts w:ascii="宋体" w:hAnsi="宋体" w:cs="宋体" w:eastAsia="宋体" w:hint="default"/>
                <w:spacing w:val="14"/>
                <w:sz w:val="19"/>
                <w:szCs w:val="19"/>
              </w:rPr>
              <w:t>一种数据中心资源智能弹性</w:t>
            </w:r>
            <w:r>
              <w:rPr>
                <w:rFonts w:ascii="宋体" w:hAnsi="宋体" w:cs="宋体" w:eastAsia="宋体" w:hint="default"/>
                <w:spacing w:val="-23"/>
                <w:sz w:val="19"/>
                <w:szCs w:val="19"/>
              </w:rPr>
              <w:t> </w:t>
            </w:r>
            <w:r>
              <w:rPr>
                <w:rFonts w:ascii="宋体" w:hAnsi="宋体" w:cs="宋体" w:eastAsia="宋体" w:hint="default"/>
                <w:w w:val="105"/>
                <w:sz w:val="19"/>
                <w:szCs w:val="19"/>
              </w:rPr>
              <w:t>调度系统及方法</w:t>
            </w:r>
            <w:r>
              <w:rPr>
                <w:rFonts w:ascii="宋体" w:hAnsi="宋体" w:cs="宋体" w:eastAsia="宋体" w:hint="default"/>
                <w:sz w:val="19"/>
                <w:szCs w:val="19"/>
              </w:rPr>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
              <w:jc w:val="center"/>
              <w:rPr>
                <w:rFonts w:ascii="Times New Roman" w:hAnsi="Times New Roman" w:cs="Times New Roman" w:eastAsia="Times New Roman" w:hint="default"/>
                <w:sz w:val="19"/>
                <w:szCs w:val="19"/>
              </w:rPr>
            </w:pPr>
            <w:r>
              <w:rPr>
                <w:rFonts w:ascii="Times New Roman"/>
                <w:w w:val="105"/>
                <w:sz w:val="19"/>
              </w:rPr>
              <w:t>ZL </w:t>
            </w:r>
            <w:r>
              <w:rPr>
                <w:rFonts w:ascii="Times New Roman"/>
                <w:spacing w:val="-6"/>
                <w:w w:val="105"/>
                <w:sz w:val="19"/>
              </w:rPr>
              <w:t>2016  </w:t>
            </w:r>
            <w:r>
              <w:rPr>
                <w:rFonts w:ascii="Times New Roman"/>
                <w:w w:val="105"/>
                <w:sz w:val="19"/>
              </w:rPr>
              <w:t>1</w:t>
            </w:r>
            <w:r>
              <w:rPr>
                <w:rFonts w:ascii="Times New Roman"/>
                <w:spacing w:val="-26"/>
                <w:w w:val="105"/>
                <w:sz w:val="19"/>
              </w:rPr>
              <w:t> </w:t>
            </w:r>
            <w:r>
              <w:rPr>
                <w:rFonts w:ascii="Times New Roman"/>
                <w:spacing w:val="-7"/>
                <w:w w:val="105"/>
                <w:sz w:val="19"/>
              </w:rPr>
              <w:t>0133417.4</w:t>
            </w:r>
            <w:r>
              <w:rPr>
                <w:rFonts w:ascii="Times New Roman"/>
                <w:spacing w:val="-7"/>
                <w:sz w:val="19"/>
              </w:rPr>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4" w:right="0"/>
              <w:jc w:val="left"/>
              <w:rPr>
                <w:rFonts w:ascii="宋体" w:hAnsi="宋体" w:cs="宋体" w:eastAsia="宋体" w:hint="default"/>
                <w:sz w:val="19"/>
                <w:szCs w:val="19"/>
              </w:rPr>
            </w:pPr>
            <w:r>
              <w:rPr>
                <w:rFonts w:ascii="宋体" w:hAnsi="宋体" w:cs="宋体" w:eastAsia="宋体" w:hint="default"/>
                <w:w w:val="105"/>
                <w:sz w:val="19"/>
                <w:szCs w:val="19"/>
              </w:rPr>
              <w:t>发明专利</w:t>
            </w:r>
            <w:r>
              <w:rPr>
                <w:rFonts w:ascii="宋体" w:hAnsi="宋体" w:cs="宋体" w:eastAsia="宋体" w:hint="default"/>
                <w:sz w:val="19"/>
                <w:szCs w:val="19"/>
              </w:rPr>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09" w:right="0"/>
              <w:jc w:val="left"/>
              <w:rPr>
                <w:rFonts w:ascii="Times New Roman" w:hAnsi="Times New Roman" w:cs="Times New Roman" w:eastAsia="Times New Roman" w:hint="default"/>
                <w:sz w:val="19"/>
                <w:szCs w:val="19"/>
              </w:rPr>
            </w:pPr>
            <w:r>
              <w:rPr>
                <w:rFonts w:ascii="Times New Roman"/>
                <w:spacing w:val="-4"/>
                <w:w w:val="105"/>
                <w:sz w:val="19"/>
              </w:rPr>
              <w:t>2019/2/1</w:t>
            </w:r>
            <w:r>
              <w:rPr>
                <w:rFonts w:ascii="Times New Roman"/>
                <w:spacing w:val="-4"/>
                <w:sz w:val="19"/>
              </w:rPr>
            </w:r>
          </w:p>
        </w:tc>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5" w:right="0"/>
              <w:jc w:val="left"/>
              <w:rPr>
                <w:rFonts w:ascii="宋体" w:hAnsi="宋体" w:cs="宋体" w:eastAsia="宋体" w:hint="default"/>
                <w:sz w:val="19"/>
                <w:szCs w:val="19"/>
              </w:rPr>
            </w:pPr>
            <w:r>
              <w:rPr>
                <w:rFonts w:ascii="宋体" w:hAnsi="宋体" w:cs="宋体" w:eastAsia="宋体" w:hint="default"/>
                <w:w w:val="105"/>
                <w:sz w:val="19"/>
                <w:szCs w:val="19"/>
              </w:rPr>
              <w:t>天玑科技</w:t>
            </w:r>
            <w:r>
              <w:rPr>
                <w:rFonts w:ascii="宋体" w:hAnsi="宋体" w:cs="宋体" w:eastAsia="宋体" w:hint="default"/>
                <w:sz w:val="19"/>
                <w:szCs w:val="19"/>
              </w:rPr>
            </w:r>
          </w:p>
        </w:tc>
      </w:tr>
      <w:tr>
        <w:trPr>
          <w:trHeight w:val="735"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8"/>
              <w:jc w:val="center"/>
              <w:rPr>
                <w:rFonts w:ascii="Times New Roman" w:hAnsi="Times New Roman" w:cs="Times New Roman" w:eastAsia="Times New Roman" w:hint="default"/>
                <w:sz w:val="21"/>
                <w:szCs w:val="21"/>
              </w:rPr>
            </w:pPr>
            <w:r>
              <w:rPr>
                <w:rFonts w:ascii="Times New Roman"/>
                <w:sz w:val="21"/>
              </w:rPr>
              <w:t>3</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3"/>
              <w:ind w:right="-16"/>
              <w:jc w:val="left"/>
              <w:rPr>
                <w:rFonts w:ascii="宋体" w:hAnsi="宋体" w:cs="宋体" w:eastAsia="宋体" w:hint="default"/>
                <w:sz w:val="19"/>
                <w:szCs w:val="19"/>
              </w:rPr>
            </w:pPr>
            <w:r>
              <w:rPr>
                <w:rFonts w:ascii="宋体" w:hAnsi="宋体" w:cs="宋体" w:eastAsia="宋体" w:hint="default"/>
                <w:spacing w:val="4"/>
                <w:sz w:val="19"/>
                <w:szCs w:val="19"/>
              </w:rPr>
              <w:t>一种针对</w:t>
            </w:r>
            <w:r>
              <w:rPr>
                <w:rFonts w:ascii="Times New Roman" w:hAnsi="Times New Roman" w:cs="Times New Roman" w:eastAsia="Times New Roman" w:hint="default"/>
                <w:spacing w:val="4"/>
                <w:sz w:val="19"/>
                <w:szCs w:val="19"/>
              </w:rPr>
              <w:t>Exadata </w:t>
            </w:r>
            <w:r>
              <w:rPr>
                <w:rFonts w:ascii="宋体" w:hAnsi="宋体" w:cs="宋体" w:eastAsia="宋体" w:hint="default"/>
                <w:spacing w:val="14"/>
                <w:sz w:val="19"/>
                <w:szCs w:val="19"/>
              </w:rPr>
              <w:t>存储节点的</w:t>
            </w:r>
            <w:r>
              <w:rPr>
                <w:rFonts w:ascii="宋体" w:hAnsi="宋体" w:cs="宋体" w:eastAsia="宋体" w:hint="default"/>
                <w:spacing w:val="-53"/>
                <w:sz w:val="19"/>
                <w:szCs w:val="19"/>
              </w:rPr>
              <w:t> </w:t>
            </w:r>
            <w:r>
              <w:rPr>
                <w:rFonts w:ascii="宋体" w:hAnsi="宋体" w:cs="宋体" w:eastAsia="宋体" w:hint="default"/>
                <w:w w:val="105"/>
                <w:sz w:val="19"/>
                <w:szCs w:val="19"/>
              </w:rPr>
              <w:t>虚拟化方法</w:t>
            </w:r>
            <w:r>
              <w:rPr>
                <w:rFonts w:ascii="宋体" w:hAnsi="宋体" w:cs="宋体" w:eastAsia="宋体" w:hint="default"/>
                <w:sz w:val="19"/>
                <w:szCs w:val="19"/>
              </w:rPr>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
              <w:jc w:val="center"/>
              <w:rPr>
                <w:rFonts w:ascii="Times New Roman" w:hAnsi="Times New Roman" w:cs="Times New Roman" w:eastAsia="Times New Roman" w:hint="default"/>
                <w:sz w:val="19"/>
                <w:szCs w:val="19"/>
              </w:rPr>
            </w:pPr>
            <w:r>
              <w:rPr>
                <w:rFonts w:ascii="Times New Roman"/>
                <w:w w:val="105"/>
                <w:sz w:val="19"/>
              </w:rPr>
              <w:t>ZL </w:t>
            </w:r>
            <w:r>
              <w:rPr>
                <w:rFonts w:ascii="Times New Roman"/>
                <w:spacing w:val="-6"/>
                <w:w w:val="105"/>
                <w:sz w:val="19"/>
              </w:rPr>
              <w:t>2016  </w:t>
            </w:r>
            <w:r>
              <w:rPr>
                <w:rFonts w:ascii="Times New Roman"/>
                <w:w w:val="105"/>
                <w:sz w:val="19"/>
              </w:rPr>
              <w:t>1</w:t>
            </w:r>
            <w:r>
              <w:rPr>
                <w:rFonts w:ascii="Times New Roman"/>
                <w:spacing w:val="-26"/>
                <w:w w:val="105"/>
                <w:sz w:val="19"/>
              </w:rPr>
              <w:t> </w:t>
            </w:r>
            <w:r>
              <w:rPr>
                <w:rFonts w:ascii="Times New Roman"/>
                <w:spacing w:val="-7"/>
                <w:w w:val="105"/>
                <w:sz w:val="19"/>
              </w:rPr>
              <w:t>0428894.3</w:t>
            </w:r>
            <w:r>
              <w:rPr>
                <w:rFonts w:ascii="Times New Roman"/>
                <w:spacing w:val="-7"/>
                <w:sz w:val="19"/>
              </w:rPr>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4" w:right="0"/>
              <w:jc w:val="left"/>
              <w:rPr>
                <w:rFonts w:ascii="宋体" w:hAnsi="宋体" w:cs="宋体" w:eastAsia="宋体" w:hint="default"/>
                <w:sz w:val="19"/>
                <w:szCs w:val="19"/>
              </w:rPr>
            </w:pPr>
            <w:r>
              <w:rPr>
                <w:rFonts w:ascii="宋体" w:hAnsi="宋体" w:cs="宋体" w:eastAsia="宋体" w:hint="default"/>
                <w:w w:val="105"/>
                <w:sz w:val="19"/>
                <w:szCs w:val="19"/>
              </w:rPr>
              <w:t>发明专利</w:t>
            </w:r>
            <w:r>
              <w:rPr>
                <w:rFonts w:ascii="宋体" w:hAnsi="宋体" w:cs="宋体" w:eastAsia="宋体" w:hint="default"/>
                <w:sz w:val="19"/>
                <w:szCs w:val="19"/>
              </w:rPr>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4" w:right="0"/>
              <w:jc w:val="left"/>
              <w:rPr>
                <w:rFonts w:ascii="Times New Roman" w:hAnsi="Times New Roman" w:cs="Times New Roman" w:eastAsia="Times New Roman" w:hint="default"/>
                <w:sz w:val="19"/>
                <w:szCs w:val="19"/>
              </w:rPr>
            </w:pPr>
            <w:r>
              <w:rPr>
                <w:rFonts w:ascii="Times New Roman"/>
                <w:spacing w:val="-6"/>
                <w:w w:val="105"/>
                <w:sz w:val="19"/>
              </w:rPr>
              <w:t>2019/4/26</w:t>
            </w:r>
            <w:r>
              <w:rPr>
                <w:rFonts w:ascii="Times New Roman"/>
                <w:sz w:val="19"/>
              </w:rPr>
            </w:r>
          </w:p>
        </w:tc>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4" w:right="0"/>
              <w:jc w:val="left"/>
              <w:rPr>
                <w:rFonts w:ascii="宋体" w:hAnsi="宋体" w:cs="宋体" w:eastAsia="宋体" w:hint="default"/>
                <w:sz w:val="19"/>
                <w:szCs w:val="19"/>
              </w:rPr>
            </w:pPr>
            <w:r>
              <w:rPr>
                <w:rFonts w:ascii="宋体" w:hAnsi="宋体" w:cs="宋体" w:eastAsia="宋体" w:hint="default"/>
                <w:w w:val="105"/>
                <w:sz w:val="19"/>
                <w:szCs w:val="19"/>
              </w:rPr>
              <w:t>天玑科技</w:t>
            </w:r>
            <w:r>
              <w:rPr>
                <w:rFonts w:ascii="宋体" w:hAnsi="宋体" w:cs="宋体" w:eastAsia="宋体" w:hint="default"/>
                <w:sz w:val="19"/>
                <w:szCs w:val="19"/>
              </w:rPr>
            </w:r>
          </w:p>
        </w:tc>
      </w:tr>
      <w:tr>
        <w:trPr>
          <w:trHeight w:val="750"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8"/>
              <w:jc w:val="center"/>
              <w:rPr>
                <w:rFonts w:ascii="Times New Roman" w:hAnsi="Times New Roman" w:cs="Times New Roman" w:eastAsia="Times New Roman" w:hint="default"/>
                <w:sz w:val="21"/>
                <w:szCs w:val="21"/>
              </w:rPr>
            </w:pPr>
            <w:r>
              <w:rPr>
                <w:rFonts w:ascii="Times New Roman"/>
                <w:sz w:val="21"/>
              </w:rPr>
              <w:t>4</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63"/>
              <w:ind w:right="-1"/>
              <w:jc w:val="left"/>
              <w:rPr>
                <w:rFonts w:ascii="宋体" w:hAnsi="宋体" w:cs="宋体" w:eastAsia="宋体" w:hint="default"/>
                <w:sz w:val="19"/>
                <w:szCs w:val="19"/>
              </w:rPr>
            </w:pPr>
            <w:r>
              <w:rPr>
                <w:rFonts w:ascii="宋体" w:hAnsi="宋体" w:cs="宋体" w:eastAsia="宋体" w:hint="default"/>
                <w:spacing w:val="14"/>
                <w:sz w:val="19"/>
                <w:szCs w:val="19"/>
              </w:rPr>
              <w:t>一种云环境下面向架构的应</w:t>
            </w:r>
            <w:r>
              <w:rPr>
                <w:rFonts w:ascii="宋体" w:hAnsi="宋体" w:cs="宋体" w:eastAsia="宋体" w:hint="default"/>
                <w:spacing w:val="-23"/>
                <w:sz w:val="19"/>
                <w:szCs w:val="19"/>
              </w:rPr>
              <w:t> </w:t>
            </w:r>
            <w:r>
              <w:rPr>
                <w:rFonts w:ascii="宋体" w:hAnsi="宋体" w:cs="宋体" w:eastAsia="宋体" w:hint="default"/>
                <w:w w:val="105"/>
                <w:sz w:val="19"/>
                <w:szCs w:val="19"/>
              </w:rPr>
              <w:t>用系统节能部署装置</w:t>
            </w:r>
            <w:r>
              <w:rPr>
                <w:rFonts w:ascii="宋体" w:hAnsi="宋体" w:cs="宋体" w:eastAsia="宋体" w:hint="default"/>
                <w:sz w:val="19"/>
                <w:szCs w:val="19"/>
              </w:rPr>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center"/>
              <w:rPr>
                <w:rFonts w:ascii="Times New Roman" w:hAnsi="Times New Roman" w:cs="Times New Roman" w:eastAsia="Times New Roman" w:hint="default"/>
                <w:sz w:val="19"/>
                <w:szCs w:val="19"/>
              </w:rPr>
            </w:pPr>
            <w:r>
              <w:rPr>
                <w:rFonts w:ascii="Times New Roman"/>
                <w:w w:val="105"/>
                <w:sz w:val="19"/>
              </w:rPr>
              <w:t>ZL </w:t>
            </w:r>
            <w:r>
              <w:rPr>
                <w:rFonts w:ascii="Times New Roman"/>
                <w:spacing w:val="-6"/>
                <w:w w:val="105"/>
                <w:sz w:val="19"/>
              </w:rPr>
              <w:t>2016  </w:t>
            </w:r>
            <w:r>
              <w:rPr>
                <w:rFonts w:ascii="Times New Roman"/>
                <w:w w:val="105"/>
                <w:sz w:val="19"/>
              </w:rPr>
              <w:t>1</w:t>
            </w:r>
            <w:r>
              <w:rPr>
                <w:rFonts w:ascii="Times New Roman"/>
                <w:spacing w:val="-27"/>
                <w:w w:val="105"/>
                <w:sz w:val="19"/>
              </w:rPr>
              <w:t> </w:t>
            </w:r>
            <w:r>
              <w:rPr>
                <w:rFonts w:ascii="Times New Roman"/>
                <w:spacing w:val="-7"/>
                <w:w w:val="105"/>
                <w:sz w:val="19"/>
              </w:rPr>
              <w:t>0504793.X</w:t>
            </w:r>
            <w:r>
              <w:rPr>
                <w:rFonts w:ascii="Times New Roman"/>
                <w:spacing w:val="-7"/>
                <w:sz w:val="19"/>
              </w:rPr>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4" w:right="0"/>
              <w:jc w:val="left"/>
              <w:rPr>
                <w:rFonts w:ascii="宋体" w:hAnsi="宋体" w:cs="宋体" w:eastAsia="宋体" w:hint="default"/>
                <w:sz w:val="19"/>
                <w:szCs w:val="19"/>
              </w:rPr>
            </w:pPr>
            <w:r>
              <w:rPr>
                <w:rFonts w:ascii="宋体" w:hAnsi="宋体" w:cs="宋体" w:eastAsia="宋体" w:hint="default"/>
                <w:w w:val="105"/>
                <w:sz w:val="19"/>
                <w:szCs w:val="19"/>
              </w:rPr>
              <w:t>发明专利</w:t>
            </w:r>
            <w:r>
              <w:rPr>
                <w:rFonts w:ascii="宋体" w:hAnsi="宋体" w:cs="宋体" w:eastAsia="宋体" w:hint="default"/>
                <w:sz w:val="19"/>
                <w:szCs w:val="19"/>
              </w:rPr>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4" w:right="0"/>
              <w:jc w:val="left"/>
              <w:rPr>
                <w:rFonts w:ascii="Times New Roman" w:hAnsi="Times New Roman" w:cs="Times New Roman" w:eastAsia="Times New Roman" w:hint="default"/>
                <w:sz w:val="19"/>
                <w:szCs w:val="19"/>
              </w:rPr>
            </w:pPr>
            <w:r>
              <w:rPr>
                <w:rFonts w:ascii="Times New Roman"/>
                <w:spacing w:val="-6"/>
                <w:w w:val="105"/>
                <w:sz w:val="19"/>
              </w:rPr>
              <w:t>2019/4/26</w:t>
            </w:r>
            <w:r>
              <w:rPr>
                <w:rFonts w:ascii="Times New Roman"/>
                <w:sz w:val="19"/>
              </w:rPr>
            </w:r>
          </w:p>
        </w:tc>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4" w:right="0"/>
              <w:jc w:val="left"/>
              <w:rPr>
                <w:rFonts w:ascii="宋体" w:hAnsi="宋体" w:cs="宋体" w:eastAsia="宋体" w:hint="default"/>
                <w:sz w:val="19"/>
                <w:szCs w:val="19"/>
              </w:rPr>
            </w:pPr>
            <w:r>
              <w:rPr>
                <w:rFonts w:ascii="宋体" w:hAnsi="宋体" w:cs="宋体" w:eastAsia="宋体" w:hint="default"/>
                <w:w w:val="105"/>
                <w:sz w:val="19"/>
                <w:szCs w:val="19"/>
              </w:rPr>
              <w:t>天玑科技</w:t>
            </w:r>
            <w:r>
              <w:rPr>
                <w:rFonts w:ascii="宋体" w:hAnsi="宋体" w:cs="宋体" w:eastAsia="宋体" w:hint="default"/>
                <w:sz w:val="19"/>
                <w:szCs w:val="19"/>
              </w:rPr>
            </w:r>
          </w:p>
        </w:tc>
      </w:tr>
    </w:tbl>
    <w:p>
      <w:pPr>
        <w:spacing w:line="240" w:lineRule="auto" w:before="7"/>
        <w:rPr>
          <w:rFonts w:ascii="宋体" w:hAnsi="宋体" w:cs="宋体" w:eastAsia="宋体" w:hint="default"/>
          <w:sz w:val="25"/>
          <w:szCs w:val="25"/>
        </w:rPr>
      </w:pPr>
    </w:p>
    <w:p>
      <w:pPr>
        <w:pStyle w:val="Heading5"/>
        <w:spacing w:line="240" w:lineRule="auto" w:before="35"/>
        <w:ind w:right="1016"/>
        <w:jc w:val="left"/>
        <w:rPr>
          <w:b w:val="0"/>
          <w:bCs w:val="0"/>
        </w:rPr>
      </w:pPr>
      <w:r>
        <w:rPr>
          <w:spacing w:val="7"/>
        </w:rPr>
        <w:t>（</w:t>
      </w:r>
      <w:r>
        <w:rPr>
          <w:rFonts w:ascii="Times New Roman" w:hAnsi="Times New Roman" w:cs="Times New Roman" w:eastAsia="Times New Roman" w:hint="default"/>
          <w:spacing w:val="7"/>
        </w:rPr>
        <w:t>2</w:t>
      </w:r>
      <w:r>
        <w:rPr>
          <w:spacing w:val="7"/>
        </w:rPr>
        <w:t>）著作权</w:t>
      </w:r>
      <w:r>
        <w:rPr>
          <w:b w:val="0"/>
          <w:bCs w:val="0"/>
          <w:spacing w:val="7"/>
        </w:rPr>
      </w:r>
    </w:p>
    <w:p>
      <w:pPr>
        <w:pStyle w:val="BodyText"/>
        <w:spacing w:line="240" w:lineRule="auto" w:before="189"/>
        <w:ind w:left="500" w:right="1016"/>
        <w:jc w:val="left"/>
      </w:pPr>
      <w:r>
        <w:rPr/>
        <w:t>报告期内，公司新增取得软件著作权</w:t>
      </w:r>
      <w:r>
        <w:rPr>
          <w:rFonts w:ascii="Times New Roman" w:hAnsi="Times New Roman" w:cs="Times New Roman" w:eastAsia="Times New Roman" w:hint="default"/>
        </w:rPr>
        <w:t>22</w:t>
      </w:r>
      <w:r>
        <w:rPr/>
        <w:t>项；具体新增的软件著作权情况如下：</w:t>
      </w:r>
    </w:p>
    <w:p>
      <w:pPr>
        <w:spacing w:line="240" w:lineRule="auto" w:before="13"/>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652"/>
        <w:gridCol w:w="2925"/>
        <w:gridCol w:w="1560"/>
        <w:gridCol w:w="1200"/>
        <w:gridCol w:w="1425"/>
        <w:gridCol w:w="1110"/>
      </w:tblGrid>
      <w:tr>
        <w:trPr>
          <w:trHeight w:val="345" w:hRule="exact"/>
        </w:trPr>
        <w:tc>
          <w:tcPr>
            <w:tcW w:w="652" w:type="dxa"/>
            <w:tcBorders>
              <w:top w:val="single" w:sz="6" w:space="0" w:color="000000"/>
              <w:left w:val="single" w:sz="6" w:space="0" w:color="000000"/>
              <w:bottom w:val="single" w:sz="6" w:space="0" w:color="000000"/>
              <w:right w:val="single" w:sz="12" w:space="0" w:color="000000"/>
            </w:tcBorders>
          </w:tcPr>
          <w:p>
            <w:pPr>
              <w:pStyle w:val="TableParagraph"/>
              <w:spacing w:line="255" w:lineRule="exact"/>
              <w:ind w:right="28"/>
              <w:jc w:val="center"/>
              <w:rPr>
                <w:rFonts w:ascii="宋体" w:hAnsi="宋体" w:cs="宋体" w:eastAsia="宋体" w:hint="default"/>
                <w:sz w:val="21"/>
                <w:szCs w:val="21"/>
              </w:rPr>
            </w:pPr>
            <w:r>
              <w:rPr>
                <w:rFonts w:ascii="宋体" w:hAnsi="宋体" w:cs="宋体" w:eastAsia="宋体" w:hint="default"/>
                <w:b/>
                <w:bCs/>
                <w:spacing w:val="14"/>
                <w:sz w:val="21"/>
                <w:szCs w:val="21"/>
              </w:rPr>
              <w:t>序号</w:t>
            </w:r>
            <w:r>
              <w:rPr>
                <w:rFonts w:ascii="宋体" w:hAnsi="宋体" w:cs="宋体" w:eastAsia="宋体" w:hint="default"/>
                <w:sz w:val="21"/>
                <w:szCs w:val="21"/>
              </w:rPr>
            </w:r>
          </w:p>
        </w:tc>
        <w:tc>
          <w:tcPr>
            <w:tcW w:w="2925" w:type="dxa"/>
            <w:tcBorders>
              <w:top w:val="single" w:sz="6" w:space="0" w:color="000000"/>
              <w:left w:val="single" w:sz="12" w:space="0" w:color="000000"/>
              <w:bottom w:val="single" w:sz="6" w:space="0" w:color="000000"/>
              <w:right w:val="single" w:sz="12" w:space="0" w:color="000000"/>
            </w:tcBorders>
          </w:tcPr>
          <w:p>
            <w:pPr>
              <w:pStyle w:val="TableParagraph"/>
              <w:spacing w:line="255" w:lineRule="exact"/>
              <w:ind w:right="43"/>
              <w:jc w:val="center"/>
              <w:rPr>
                <w:rFonts w:ascii="宋体" w:hAnsi="宋体" w:cs="宋体" w:eastAsia="宋体" w:hint="default"/>
                <w:sz w:val="21"/>
                <w:szCs w:val="21"/>
              </w:rPr>
            </w:pPr>
            <w:r>
              <w:rPr>
                <w:rFonts w:ascii="宋体" w:hAnsi="宋体" w:cs="宋体" w:eastAsia="宋体" w:hint="default"/>
                <w:b/>
                <w:bCs/>
                <w:spacing w:val="14"/>
                <w:sz w:val="21"/>
                <w:szCs w:val="21"/>
              </w:rPr>
              <w:t>软件名称</w:t>
            </w:r>
            <w:r>
              <w:rPr>
                <w:rFonts w:ascii="宋体" w:hAnsi="宋体" w:cs="宋体" w:eastAsia="宋体" w:hint="default"/>
                <w:sz w:val="21"/>
                <w:szCs w:val="21"/>
              </w:rPr>
            </w:r>
          </w:p>
        </w:tc>
        <w:tc>
          <w:tcPr>
            <w:tcW w:w="1560" w:type="dxa"/>
            <w:tcBorders>
              <w:top w:val="single" w:sz="6" w:space="0" w:color="000000"/>
              <w:left w:val="single" w:sz="12" w:space="0" w:color="000000"/>
              <w:bottom w:val="single" w:sz="6" w:space="0" w:color="000000"/>
              <w:right w:val="single" w:sz="12" w:space="0" w:color="000000"/>
            </w:tcBorders>
          </w:tcPr>
          <w:p>
            <w:pPr>
              <w:pStyle w:val="TableParagraph"/>
              <w:spacing w:line="255" w:lineRule="exact"/>
              <w:ind w:right="43"/>
              <w:jc w:val="center"/>
              <w:rPr>
                <w:rFonts w:ascii="宋体" w:hAnsi="宋体" w:cs="宋体" w:eastAsia="宋体" w:hint="default"/>
                <w:sz w:val="21"/>
                <w:szCs w:val="21"/>
              </w:rPr>
            </w:pPr>
            <w:r>
              <w:rPr>
                <w:rFonts w:ascii="宋体" w:hAnsi="宋体" w:cs="宋体" w:eastAsia="宋体" w:hint="default"/>
                <w:b/>
                <w:bCs/>
                <w:spacing w:val="14"/>
                <w:sz w:val="21"/>
                <w:szCs w:val="21"/>
              </w:rPr>
              <w:t>登记号</w:t>
            </w:r>
            <w:r>
              <w:rPr>
                <w:rFonts w:ascii="宋体" w:hAnsi="宋体" w:cs="宋体" w:eastAsia="宋体" w:hint="default"/>
                <w:sz w:val="21"/>
                <w:szCs w:val="21"/>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55" w:lineRule="exact"/>
              <w:ind w:left="120" w:right="0"/>
              <w:jc w:val="left"/>
              <w:rPr>
                <w:rFonts w:ascii="宋体" w:hAnsi="宋体" w:cs="宋体" w:eastAsia="宋体" w:hint="default"/>
                <w:sz w:val="21"/>
                <w:szCs w:val="21"/>
              </w:rPr>
            </w:pPr>
            <w:r>
              <w:rPr>
                <w:rFonts w:ascii="宋体" w:hAnsi="宋体" w:cs="宋体" w:eastAsia="宋体" w:hint="default"/>
                <w:b/>
                <w:bCs/>
                <w:spacing w:val="14"/>
                <w:sz w:val="21"/>
                <w:szCs w:val="21"/>
              </w:rPr>
              <w:t>取得方式</w:t>
            </w:r>
            <w:r>
              <w:rPr>
                <w:rFonts w:ascii="宋体" w:hAnsi="宋体" w:cs="宋体" w:eastAsia="宋体" w:hint="default"/>
                <w:sz w:val="21"/>
                <w:szCs w:val="21"/>
              </w:rPr>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55" w:lineRule="exact"/>
              <w:ind w:right="43"/>
              <w:jc w:val="center"/>
              <w:rPr>
                <w:rFonts w:ascii="宋体" w:hAnsi="宋体" w:cs="宋体" w:eastAsia="宋体" w:hint="default"/>
                <w:sz w:val="21"/>
                <w:szCs w:val="21"/>
              </w:rPr>
            </w:pPr>
            <w:r>
              <w:rPr>
                <w:rFonts w:ascii="宋体" w:hAnsi="宋体" w:cs="宋体" w:eastAsia="宋体" w:hint="default"/>
                <w:b/>
                <w:bCs/>
                <w:spacing w:val="14"/>
                <w:sz w:val="21"/>
                <w:szCs w:val="21"/>
              </w:rPr>
              <w:t>发证日期</w:t>
            </w:r>
            <w:r>
              <w:rPr>
                <w:rFonts w:ascii="宋体" w:hAnsi="宋体" w:cs="宋体" w:eastAsia="宋体" w:hint="default"/>
                <w:sz w:val="21"/>
                <w:szCs w:val="21"/>
              </w:rPr>
            </w:r>
          </w:p>
        </w:tc>
        <w:tc>
          <w:tcPr>
            <w:tcW w:w="1110" w:type="dxa"/>
            <w:tcBorders>
              <w:top w:val="single" w:sz="6" w:space="0" w:color="000000"/>
              <w:left w:val="single" w:sz="12" w:space="0" w:color="000000"/>
              <w:bottom w:val="single" w:sz="6" w:space="0" w:color="000000"/>
              <w:right w:val="single" w:sz="12" w:space="0" w:color="000000"/>
            </w:tcBorders>
          </w:tcPr>
          <w:p>
            <w:pPr>
              <w:pStyle w:val="TableParagraph"/>
              <w:spacing w:line="255" w:lineRule="exact"/>
              <w:ind w:right="28"/>
              <w:jc w:val="center"/>
              <w:rPr>
                <w:rFonts w:ascii="宋体" w:hAnsi="宋体" w:cs="宋体" w:eastAsia="宋体" w:hint="default"/>
                <w:sz w:val="21"/>
                <w:szCs w:val="21"/>
              </w:rPr>
            </w:pPr>
            <w:r>
              <w:rPr>
                <w:rFonts w:ascii="宋体" w:hAnsi="宋体" w:cs="宋体" w:eastAsia="宋体" w:hint="default"/>
                <w:b/>
                <w:bCs/>
                <w:spacing w:val="14"/>
                <w:sz w:val="21"/>
                <w:szCs w:val="21"/>
              </w:rPr>
              <w:t>著作权人</w:t>
            </w:r>
            <w:r>
              <w:rPr>
                <w:rFonts w:ascii="宋体" w:hAnsi="宋体" w:cs="宋体" w:eastAsia="宋体" w:hint="default"/>
                <w:sz w:val="21"/>
                <w:szCs w:val="21"/>
              </w:rPr>
            </w:r>
          </w:p>
        </w:tc>
      </w:tr>
      <w:tr>
        <w:trPr>
          <w:trHeight w:val="780" w:hRule="exact"/>
        </w:trPr>
        <w:tc>
          <w:tcPr>
            <w:tcW w:w="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3"/>
              <w:jc w:val="center"/>
              <w:rPr>
                <w:rFonts w:ascii="Times New Roman" w:hAnsi="Times New Roman" w:cs="Times New Roman" w:eastAsia="Times New Roman" w:hint="default"/>
                <w:sz w:val="21"/>
                <w:szCs w:val="21"/>
              </w:rPr>
            </w:pPr>
            <w:r>
              <w:rPr>
                <w:rFonts w:ascii="Times New Roman"/>
                <w:sz w:val="21"/>
              </w:rPr>
              <w:t>1</w:t>
            </w:r>
          </w:p>
        </w:tc>
        <w:tc>
          <w:tcPr>
            <w:tcW w:w="2925" w:type="dxa"/>
            <w:tcBorders>
              <w:top w:val="single" w:sz="6" w:space="0" w:color="000000"/>
              <w:left w:val="single" w:sz="12" w:space="0" w:color="000000"/>
              <w:bottom w:val="single" w:sz="6" w:space="0" w:color="000000"/>
              <w:right w:val="single" w:sz="12" w:space="0" w:color="000000"/>
            </w:tcBorders>
          </w:tcPr>
          <w:p>
            <w:pPr>
              <w:pStyle w:val="TableParagraph"/>
              <w:spacing w:line="314" w:lineRule="auto" w:before="63"/>
              <w:ind w:left="1065" w:right="88" w:hanging="1006"/>
              <w:jc w:val="left"/>
              <w:rPr>
                <w:rFonts w:ascii="Times New Roman" w:hAnsi="Times New Roman" w:cs="Times New Roman" w:eastAsia="Times New Roman" w:hint="default"/>
                <w:sz w:val="19"/>
                <w:szCs w:val="19"/>
              </w:rPr>
            </w:pPr>
            <w:r>
              <w:rPr>
                <w:rFonts w:ascii="宋体" w:hAnsi="宋体" w:cs="宋体" w:eastAsia="宋体" w:hint="default"/>
                <w:sz w:val="19"/>
                <w:szCs w:val="19"/>
              </w:rPr>
              <w:t>天玑科技</w:t>
            </w:r>
            <w:r>
              <w:rPr>
                <w:rFonts w:ascii="Times New Roman" w:hAnsi="Times New Roman" w:cs="Times New Roman" w:eastAsia="Times New Roman" w:hint="default"/>
                <w:sz w:val="19"/>
                <w:szCs w:val="19"/>
              </w:rPr>
              <w:t>SmartStor-O</w:t>
            </w:r>
            <w:r>
              <w:rPr>
                <w:rFonts w:ascii="宋体" w:hAnsi="宋体" w:cs="宋体" w:eastAsia="宋体" w:hint="default"/>
                <w:sz w:val="19"/>
                <w:szCs w:val="19"/>
              </w:rPr>
              <w:t>分布式存储</w:t>
            </w:r>
            <w:r>
              <w:rPr>
                <w:rFonts w:ascii="宋体" w:hAnsi="宋体" w:cs="宋体" w:eastAsia="宋体" w:hint="default"/>
                <w:spacing w:val="-36"/>
                <w:sz w:val="19"/>
                <w:szCs w:val="19"/>
              </w:rPr>
              <w:t> </w:t>
            </w:r>
            <w:r>
              <w:rPr>
                <w:rFonts w:ascii="宋体" w:hAnsi="宋体" w:cs="宋体" w:eastAsia="宋体" w:hint="default"/>
                <w:spacing w:val="-36"/>
                <w:sz w:val="19"/>
                <w:szCs w:val="19"/>
              </w:rPr>
            </w:r>
            <w:r>
              <w:rPr>
                <w:rFonts w:ascii="宋体" w:hAnsi="宋体" w:cs="宋体" w:eastAsia="宋体" w:hint="default"/>
                <w:spacing w:val="-6"/>
                <w:w w:val="105"/>
                <w:sz w:val="19"/>
                <w:szCs w:val="19"/>
              </w:rPr>
              <w:t>软件</w:t>
            </w:r>
            <w:r>
              <w:rPr>
                <w:rFonts w:ascii="Times New Roman" w:hAnsi="Times New Roman" w:cs="Times New Roman" w:eastAsia="Times New Roman" w:hint="default"/>
                <w:spacing w:val="-6"/>
                <w:w w:val="105"/>
                <w:sz w:val="19"/>
                <w:szCs w:val="19"/>
              </w:rPr>
              <w:t>V2.0</w:t>
            </w:r>
            <w:r>
              <w:rPr>
                <w:rFonts w:ascii="Times New Roman" w:hAnsi="Times New Roman" w:cs="Times New Roman" w:eastAsia="Times New Roman" w:hint="default"/>
                <w:spacing w:val="-6"/>
                <w:sz w:val="19"/>
                <w:szCs w:val="19"/>
              </w:rPr>
            </w:r>
          </w:p>
        </w:tc>
        <w:tc>
          <w:tcPr>
            <w:tcW w:w="156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35"/>
              <w:jc w:val="center"/>
              <w:rPr>
                <w:rFonts w:ascii="Times New Roman" w:hAnsi="Times New Roman" w:cs="Times New Roman" w:eastAsia="Times New Roman" w:hint="default"/>
                <w:sz w:val="19"/>
                <w:szCs w:val="19"/>
              </w:rPr>
            </w:pPr>
            <w:r>
              <w:rPr>
                <w:rFonts w:ascii="Times New Roman"/>
                <w:spacing w:val="-3"/>
                <w:w w:val="105"/>
                <w:sz w:val="19"/>
              </w:rPr>
              <w:t>2019SR0278739</w:t>
            </w:r>
            <w:r>
              <w:rPr>
                <w:rFonts w:ascii="Times New Roman"/>
                <w:spacing w:val="-3"/>
                <w:sz w:val="19"/>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42"/>
              <w:jc w:val="center"/>
              <w:rPr>
                <w:rFonts w:ascii="Times New Roman" w:hAnsi="Times New Roman" w:cs="Times New Roman" w:eastAsia="Times New Roman" w:hint="default"/>
                <w:sz w:val="19"/>
                <w:szCs w:val="19"/>
              </w:rPr>
            </w:pPr>
            <w:r>
              <w:rPr>
                <w:rFonts w:ascii="Times New Roman"/>
                <w:spacing w:val="-6"/>
                <w:w w:val="105"/>
                <w:sz w:val="19"/>
              </w:rPr>
              <w:t>2019/3/25</w:t>
            </w:r>
            <w:r>
              <w:rPr>
                <w:rFonts w:ascii="Times New Roman"/>
                <w:sz w:val="19"/>
              </w:rPr>
            </w:r>
          </w:p>
        </w:tc>
        <w:tc>
          <w:tcPr>
            <w:tcW w:w="111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780" w:hRule="exact"/>
        </w:trPr>
        <w:tc>
          <w:tcPr>
            <w:tcW w:w="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3"/>
              <w:jc w:val="center"/>
              <w:rPr>
                <w:rFonts w:ascii="Times New Roman" w:hAnsi="Times New Roman" w:cs="Times New Roman" w:eastAsia="Times New Roman" w:hint="default"/>
                <w:sz w:val="21"/>
                <w:szCs w:val="21"/>
              </w:rPr>
            </w:pPr>
            <w:r>
              <w:rPr>
                <w:rFonts w:ascii="Times New Roman"/>
                <w:sz w:val="21"/>
              </w:rPr>
              <w:t>2</w:t>
            </w:r>
          </w:p>
        </w:tc>
        <w:tc>
          <w:tcPr>
            <w:tcW w:w="2925" w:type="dxa"/>
            <w:tcBorders>
              <w:top w:val="single" w:sz="6" w:space="0" w:color="000000"/>
              <w:left w:val="single" w:sz="12" w:space="0" w:color="000000"/>
              <w:bottom w:val="single" w:sz="6" w:space="0" w:color="000000"/>
              <w:right w:val="single" w:sz="12" w:space="0" w:color="000000"/>
            </w:tcBorders>
          </w:tcPr>
          <w:p>
            <w:pPr>
              <w:pStyle w:val="TableParagraph"/>
              <w:spacing w:line="314" w:lineRule="auto" w:before="63"/>
              <w:ind w:left="1065" w:right="88" w:hanging="1006"/>
              <w:jc w:val="left"/>
              <w:rPr>
                <w:rFonts w:ascii="Times New Roman" w:hAnsi="Times New Roman" w:cs="Times New Roman" w:eastAsia="Times New Roman" w:hint="default"/>
                <w:sz w:val="19"/>
                <w:szCs w:val="19"/>
              </w:rPr>
            </w:pPr>
            <w:r>
              <w:rPr>
                <w:rFonts w:ascii="宋体" w:hAnsi="宋体" w:cs="宋体" w:eastAsia="宋体" w:hint="default"/>
                <w:sz w:val="19"/>
                <w:szCs w:val="19"/>
              </w:rPr>
              <w:t>天玑科技</w:t>
            </w:r>
            <w:r>
              <w:rPr>
                <w:rFonts w:ascii="Times New Roman" w:hAnsi="Times New Roman" w:cs="Times New Roman" w:eastAsia="Times New Roman" w:hint="default"/>
                <w:sz w:val="19"/>
                <w:szCs w:val="19"/>
              </w:rPr>
              <w:t>SmartStor-C</w:t>
            </w:r>
            <w:r>
              <w:rPr>
                <w:rFonts w:ascii="宋体" w:hAnsi="宋体" w:cs="宋体" w:eastAsia="宋体" w:hint="default"/>
                <w:sz w:val="19"/>
                <w:szCs w:val="19"/>
              </w:rPr>
              <w:t>分布式存储</w:t>
            </w:r>
            <w:r>
              <w:rPr>
                <w:rFonts w:ascii="宋体" w:hAnsi="宋体" w:cs="宋体" w:eastAsia="宋体" w:hint="default"/>
                <w:spacing w:val="-26"/>
                <w:sz w:val="19"/>
                <w:szCs w:val="19"/>
              </w:rPr>
              <w:t> </w:t>
            </w:r>
            <w:r>
              <w:rPr>
                <w:rFonts w:ascii="宋体" w:hAnsi="宋体" w:cs="宋体" w:eastAsia="宋体" w:hint="default"/>
                <w:spacing w:val="-26"/>
                <w:sz w:val="19"/>
                <w:szCs w:val="19"/>
              </w:rPr>
            </w:r>
            <w:r>
              <w:rPr>
                <w:rFonts w:ascii="宋体" w:hAnsi="宋体" w:cs="宋体" w:eastAsia="宋体" w:hint="default"/>
                <w:spacing w:val="-6"/>
                <w:w w:val="105"/>
                <w:sz w:val="19"/>
                <w:szCs w:val="19"/>
              </w:rPr>
              <w:t>软件</w:t>
            </w:r>
            <w:r>
              <w:rPr>
                <w:rFonts w:ascii="Times New Roman" w:hAnsi="Times New Roman" w:cs="Times New Roman" w:eastAsia="Times New Roman" w:hint="default"/>
                <w:spacing w:val="-6"/>
                <w:w w:val="105"/>
                <w:sz w:val="19"/>
                <w:szCs w:val="19"/>
              </w:rPr>
              <w:t>V2.0</w:t>
            </w:r>
            <w:r>
              <w:rPr>
                <w:rFonts w:ascii="Times New Roman" w:hAnsi="Times New Roman" w:cs="Times New Roman" w:eastAsia="Times New Roman" w:hint="default"/>
                <w:spacing w:val="-6"/>
                <w:sz w:val="19"/>
                <w:szCs w:val="19"/>
              </w:rPr>
            </w:r>
          </w:p>
        </w:tc>
        <w:tc>
          <w:tcPr>
            <w:tcW w:w="156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35"/>
              <w:jc w:val="center"/>
              <w:rPr>
                <w:rFonts w:ascii="Times New Roman" w:hAnsi="Times New Roman" w:cs="Times New Roman" w:eastAsia="Times New Roman" w:hint="default"/>
                <w:sz w:val="19"/>
                <w:szCs w:val="19"/>
              </w:rPr>
            </w:pPr>
            <w:r>
              <w:rPr>
                <w:rFonts w:ascii="Times New Roman"/>
                <w:spacing w:val="-3"/>
                <w:w w:val="105"/>
                <w:sz w:val="19"/>
              </w:rPr>
              <w:t>2019SR0278749</w:t>
            </w:r>
            <w:r>
              <w:rPr>
                <w:rFonts w:ascii="Times New Roman"/>
                <w:spacing w:val="-3"/>
                <w:sz w:val="19"/>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42"/>
              <w:jc w:val="center"/>
              <w:rPr>
                <w:rFonts w:ascii="Times New Roman" w:hAnsi="Times New Roman" w:cs="Times New Roman" w:eastAsia="Times New Roman" w:hint="default"/>
                <w:sz w:val="19"/>
                <w:szCs w:val="19"/>
              </w:rPr>
            </w:pPr>
            <w:r>
              <w:rPr>
                <w:rFonts w:ascii="Times New Roman"/>
                <w:spacing w:val="-6"/>
                <w:w w:val="105"/>
                <w:sz w:val="19"/>
              </w:rPr>
              <w:t>2019/3/25</w:t>
            </w:r>
            <w:r>
              <w:rPr>
                <w:rFonts w:ascii="Times New Roman"/>
                <w:sz w:val="19"/>
              </w:rPr>
            </w:r>
          </w:p>
        </w:tc>
        <w:tc>
          <w:tcPr>
            <w:tcW w:w="111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780" w:hRule="exact"/>
        </w:trPr>
        <w:tc>
          <w:tcPr>
            <w:tcW w:w="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3"/>
              <w:jc w:val="center"/>
              <w:rPr>
                <w:rFonts w:ascii="Times New Roman" w:hAnsi="Times New Roman" w:cs="Times New Roman" w:eastAsia="Times New Roman" w:hint="default"/>
                <w:sz w:val="21"/>
                <w:szCs w:val="21"/>
              </w:rPr>
            </w:pPr>
            <w:r>
              <w:rPr>
                <w:rFonts w:ascii="Times New Roman"/>
                <w:sz w:val="21"/>
              </w:rPr>
              <w:t>3</w:t>
            </w:r>
          </w:p>
        </w:tc>
        <w:tc>
          <w:tcPr>
            <w:tcW w:w="2925" w:type="dxa"/>
            <w:tcBorders>
              <w:top w:val="single" w:sz="6" w:space="0" w:color="000000"/>
              <w:left w:val="single" w:sz="12" w:space="0" w:color="000000"/>
              <w:bottom w:val="single" w:sz="6" w:space="0" w:color="000000"/>
              <w:right w:val="single" w:sz="12" w:space="0" w:color="000000"/>
            </w:tcBorders>
          </w:tcPr>
          <w:p>
            <w:pPr>
              <w:pStyle w:val="TableParagraph"/>
              <w:spacing w:line="348" w:lineRule="auto" w:before="48"/>
              <w:ind w:left="270" w:right="28" w:hanging="285"/>
              <w:jc w:val="left"/>
              <w:rPr>
                <w:rFonts w:ascii="宋体" w:hAnsi="宋体" w:cs="宋体" w:eastAsia="宋体" w:hint="default"/>
                <w:sz w:val="19"/>
                <w:szCs w:val="19"/>
              </w:rPr>
            </w:pPr>
            <w:r>
              <w:rPr>
                <w:rFonts w:ascii="宋体" w:hAnsi="宋体" w:cs="宋体" w:eastAsia="宋体" w:hint="default"/>
                <w:spacing w:val="-3"/>
                <w:w w:val="102"/>
                <w:sz w:val="19"/>
                <w:szCs w:val="19"/>
              </w:rPr>
              <w:t>天玑科技云运维管理平台软件【简</w:t>
            </w:r>
            <w:r>
              <w:rPr>
                <w:rFonts w:ascii="宋体" w:hAnsi="宋体" w:cs="宋体" w:eastAsia="宋体" w:hint="default"/>
                <w:w w:val="102"/>
                <w:sz w:val="19"/>
                <w:szCs w:val="19"/>
              </w:rPr>
              <w:t> </w:t>
            </w:r>
            <w:r>
              <w:rPr>
                <w:rFonts w:ascii="宋体" w:hAnsi="宋体" w:cs="宋体" w:eastAsia="宋体" w:hint="default"/>
                <w:w w:val="105"/>
                <w:sz w:val="19"/>
                <w:szCs w:val="19"/>
              </w:rPr>
              <w:t>称：云运维管理平台</w:t>
            </w:r>
            <w:r>
              <w:rPr>
                <w:rFonts w:ascii="Times New Roman" w:hAnsi="Times New Roman" w:cs="Times New Roman" w:eastAsia="Times New Roman" w:hint="default"/>
                <w:w w:val="105"/>
                <w:sz w:val="19"/>
                <w:szCs w:val="19"/>
              </w:rPr>
              <w:t>V1.0</w:t>
            </w:r>
            <w:r>
              <w:rPr>
                <w:rFonts w:ascii="宋体" w:hAnsi="宋体" w:cs="宋体" w:eastAsia="宋体" w:hint="default"/>
                <w:w w:val="105"/>
                <w:sz w:val="19"/>
                <w:szCs w:val="19"/>
              </w:rPr>
              <w:t>】</w:t>
            </w:r>
            <w:r>
              <w:rPr>
                <w:rFonts w:ascii="宋体" w:hAnsi="宋体" w:cs="宋体" w:eastAsia="宋体" w:hint="default"/>
                <w:sz w:val="19"/>
                <w:szCs w:val="19"/>
              </w:rPr>
            </w:r>
          </w:p>
        </w:tc>
        <w:tc>
          <w:tcPr>
            <w:tcW w:w="156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35"/>
              <w:jc w:val="center"/>
              <w:rPr>
                <w:rFonts w:ascii="Times New Roman" w:hAnsi="Times New Roman" w:cs="Times New Roman" w:eastAsia="Times New Roman" w:hint="default"/>
                <w:sz w:val="19"/>
                <w:szCs w:val="19"/>
              </w:rPr>
            </w:pPr>
            <w:r>
              <w:rPr>
                <w:rFonts w:ascii="Times New Roman"/>
                <w:spacing w:val="-3"/>
                <w:w w:val="105"/>
                <w:sz w:val="19"/>
              </w:rPr>
              <w:t>2019SR0452190</w:t>
            </w:r>
            <w:r>
              <w:rPr>
                <w:rFonts w:ascii="Times New Roman"/>
                <w:spacing w:val="-3"/>
                <w:sz w:val="19"/>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42"/>
              <w:jc w:val="center"/>
              <w:rPr>
                <w:rFonts w:ascii="Times New Roman" w:hAnsi="Times New Roman" w:cs="Times New Roman" w:eastAsia="Times New Roman" w:hint="default"/>
                <w:sz w:val="19"/>
                <w:szCs w:val="19"/>
              </w:rPr>
            </w:pPr>
            <w:r>
              <w:rPr>
                <w:rFonts w:ascii="Times New Roman"/>
                <w:spacing w:val="-6"/>
                <w:w w:val="105"/>
                <w:sz w:val="19"/>
              </w:rPr>
              <w:t>2019/5/10</w:t>
            </w:r>
            <w:r>
              <w:rPr>
                <w:rFonts w:ascii="Times New Roman"/>
                <w:sz w:val="19"/>
              </w:rPr>
            </w:r>
          </w:p>
        </w:tc>
        <w:tc>
          <w:tcPr>
            <w:tcW w:w="111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780" w:hRule="exact"/>
        </w:trPr>
        <w:tc>
          <w:tcPr>
            <w:tcW w:w="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3"/>
              <w:jc w:val="center"/>
              <w:rPr>
                <w:rFonts w:ascii="Times New Roman" w:hAnsi="Times New Roman" w:cs="Times New Roman" w:eastAsia="Times New Roman" w:hint="default"/>
                <w:sz w:val="21"/>
                <w:szCs w:val="21"/>
              </w:rPr>
            </w:pPr>
            <w:r>
              <w:rPr>
                <w:rFonts w:ascii="Times New Roman"/>
                <w:sz w:val="21"/>
              </w:rPr>
              <w:t>4</w:t>
            </w:r>
          </w:p>
        </w:tc>
        <w:tc>
          <w:tcPr>
            <w:tcW w:w="2925" w:type="dxa"/>
            <w:tcBorders>
              <w:top w:val="single" w:sz="6" w:space="0" w:color="000000"/>
              <w:left w:val="single" w:sz="12" w:space="0" w:color="000000"/>
              <w:bottom w:val="single" w:sz="6" w:space="0" w:color="000000"/>
              <w:right w:val="single" w:sz="12" w:space="0" w:color="000000"/>
            </w:tcBorders>
          </w:tcPr>
          <w:p>
            <w:pPr>
              <w:pStyle w:val="TableParagraph"/>
              <w:spacing w:line="348" w:lineRule="auto" w:before="48"/>
              <w:ind w:left="270" w:right="28" w:hanging="285"/>
              <w:jc w:val="left"/>
              <w:rPr>
                <w:rFonts w:ascii="宋体" w:hAnsi="宋体" w:cs="宋体" w:eastAsia="宋体" w:hint="default"/>
                <w:sz w:val="19"/>
                <w:szCs w:val="19"/>
              </w:rPr>
            </w:pPr>
            <w:r>
              <w:rPr>
                <w:rFonts w:ascii="宋体" w:hAnsi="宋体" w:cs="宋体" w:eastAsia="宋体" w:hint="default"/>
                <w:spacing w:val="-3"/>
                <w:w w:val="102"/>
                <w:sz w:val="19"/>
                <w:szCs w:val="19"/>
              </w:rPr>
              <w:t>天玑科技云运营管理平台软件【简</w:t>
            </w:r>
            <w:r>
              <w:rPr>
                <w:rFonts w:ascii="宋体" w:hAnsi="宋体" w:cs="宋体" w:eastAsia="宋体" w:hint="default"/>
                <w:w w:val="102"/>
                <w:sz w:val="19"/>
                <w:szCs w:val="19"/>
              </w:rPr>
              <w:t> </w:t>
            </w:r>
            <w:r>
              <w:rPr>
                <w:rFonts w:ascii="宋体" w:hAnsi="宋体" w:cs="宋体" w:eastAsia="宋体" w:hint="default"/>
                <w:w w:val="105"/>
                <w:sz w:val="19"/>
                <w:szCs w:val="19"/>
              </w:rPr>
              <w:t>称：云运营管理平台</w:t>
            </w:r>
            <w:r>
              <w:rPr>
                <w:rFonts w:ascii="Times New Roman" w:hAnsi="Times New Roman" w:cs="Times New Roman" w:eastAsia="Times New Roman" w:hint="default"/>
                <w:w w:val="105"/>
                <w:sz w:val="19"/>
                <w:szCs w:val="19"/>
              </w:rPr>
              <w:t>V1.0</w:t>
            </w:r>
            <w:r>
              <w:rPr>
                <w:rFonts w:ascii="宋体" w:hAnsi="宋体" w:cs="宋体" w:eastAsia="宋体" w:hint="default"/>
                <w:w w:val="105"/>
                <w:sz w:val="19"/>
                <w:szCs w:val="19"/>
              </w:rPr>
              <w:t>】</w:t>
            </w:r>
            <w:r>
              <w:rPr>
                <w:rFonts w:ascii="宋体" w:hAnsi="宋体" w:cs="宋体" w:eastAsia="宋体" w:hint="default"/>
                <w:sz w:val="19"/>
                <w:szCs w:val="19"/>
              </w:rPr>
            </w:r>
          </w:p>
        </w:tc>
        <w:tc>
          <w:tcPr>
            <w:tcW w:w="156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35"/>
              <w:jc w:val="center"/>
              <w:rPr>
                <w:rFonts w:ascii="Times New Roman" w:hAnsi="Times New Roman" w:cs="Times New Roman" w:eastAsia="Times New Roman" w:hint="default"/>
                <w:sz w:val="19"/>
                <w:szCs w:val="19"/>
              </w:rPr>
            </w:pPr>
            <w:r>
              <w:rPr>
                <w:rFonts w:ascii="Times New Roman"/>
                <w:spacing w:val="-3"/>
                <w:w w:val="105"/>
                <w:sz w:val="19"/>
              </w:rPr>
              <w:t>2019SR0452184</w:t>
            </w:r>
            <w:r>
              <w:rPr>
                <w:rFonts w:ascii="Times New Roman"/>
                <w:spacing w:val="-3"/>
                <w:sz w:val="19"/>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42"/>
              <w:jc w:val="center"/>
              <w:rPr>
                <w:rFonts w:ascii="Times New Roman" w:hAnsi="Times New Roman" w:cs="Times New Roman" w:eastAsia="Times New Roman" w:hint="default"/>
                <w:sz w:val="19"/>
                <w:szCs w:val="19"/>
              </w:rPr>
            </w:pPr>
            <w:r>
              <w:rPr>
                <w:rFonts w:ascii="Times New Roman"/>
                <w:spacing w:val="-6"/>
                <w:w w:val="105"/>
                <w:sz w:val="19"/>
              </w:rPr>
              <w:t>2019/5/10</w:t>
            </w:r>
            <w:r>
              <w:rPr>
                <w:rFonts w:ascii="Times New Roman"/>
                <w:sz w:val="19"/>
              </w:rPr>
            </w:r>
          </w:p>
        </w:tc>
        <w:tc>
          <w:tcPr>
            <w:tcW w:w="111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1080" w:hRule="exact"/>
        </w:trPr>
        <w:tc>
          <w:tcPr>
            <w:tcW w:w="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3"/>
              <w:jc w:val="center"/>
              <w:rPr>
                <w:rFonts w:ascii="Times New Roman" w:hAnsi="Times New Roman" w:cs="Times New Roman" w:eastAsia="Times New Roman" w:hint="default"/>
                <w:sz w:val="21"/>
                <w:szCs w:val="21"/>
              </w:rPr>
            </w:pPr>
            <w:r>
              <w:rPr>
                <w:rFonts w:ascii="Times New Roman"/>
                <w:sz w:val="21"/>
              </w:rPr>
              <w:t>5</w:t>
            </w:r>
          </w:p>
        </w:tc>
        <w:tc>
          <w:tcPr>
            <w:tcW w:w="2925" w:type="dxa"/>
            <w:tcBorders>
              <w:top w:val="single" w:sz="6" w:space="0" w:color="000000"/>
              <w:left w:val="single" w:sz="12" w:space="0" w:color="000000"/>
              <w:bottom w:val="single" w:sz="6" w:space="0" w:color="000000"/>
              <w:right w:val="single" w:sz="12" w:space="0" w:color="000000"/>
            </w:tcBorders>
          </w:tcPr>
          <w:p>
            <w:pPr>
              <w:pStyle w:val="TableParagraph"/>
              <w:spacing w:line="309" w:lineRule="auto" w:before="48"/>
              <w:ind w:left="-15" w:right="28" w:firstLine="14"/>
              <w:jc w:val="center"/>
              <w:rPr>
                <w:rFonts w:ascii="宋体" w:hAnsi="宋体" w:cs="宋体" w:eastAsia="宋体" w:hint="default"/>
                <w:sz w:val="19"/>
                <w:szCs w:val="19"/>
              </w:rPr>
            </w:pPr>
            <w:r>
              <w:rPr>
                <w:rFonts w:ascii="宋体" w:hAnsi="宋体" w:cs="宋体" w:eastAsia="宋体" w:hint="default"/>
                <w:w w:val="105"/>
                <w:sz w:val="19"/>
                <w:szCs w:val="19"/>
              </w:rPr>
              <w:t>天玑科技</w:t>
            </w:r>
            <w:r>
              <w:rPr>
                <w:rFonts w:ascii="Times New Roman" w:hAnsi="Times New Roman" w:cs="Times New Roman" w:eastAsia="Times New Roman" w:hint="default"/>
                <w:w w:val="105"/>
                <w:sz w:val="19"/>
                <w:szCs w:val="19"/>
              </w:rPr>
              <w:t>DCOS</w:t>
            </w:r>
            <w:r>
              <w:rPr>
                <w:rFonts w:ascii="宋体" w:hAnsi="宋体" w:cs="宋体" w:eastAsia="宋体" w:hint="default"/>
                <w:w w:val="105"/>
                <w:sz w:val="19"/>
                <w:szCs w:val="19"/>
              </w:rPr>
              <w:t>持续交付流水线</w:t>
            </w:r>
            <w:r>
              <w:rPr>
                <w:rFonts w:ascii="宋体" w:hAnsi="宋体" w:cs="宋体" w:eastAsia="宋体" w:hint="default"/>
                <w:w w:val="102"/>
                <w:sz w:val="19"/>
                <w:szCs w:val="19"/>
              </w:rPr>
              <w:t> </w:t>
            </w:r>
            <w:r>
              <w:rPr>
                <w:rFonts w:ascii="宋体" w:hAnsi="宋体" w:cs="宋体" w:eastAsia="宋体" w:hint="default"/>
                <w:spacing w:val="-4"/>
                <w:sz w:val="19"/>
                <w:szCs w:val="19"/>
              </w:rPr>
              <w:t>平台软件【简称：持续交付流水线</w:t>
            </w:r>
            <w:r>
              <w:rPr>
                <w:rFonts w:ascii="宋体" w:hAnsi="宋体" w:cs="宋体" w:eastAsia="宋体" w:hint="default"/>
                <w:spacing w:val="-22"/>
                <w:sz w:val="19"/>
                <w:szCs w:val="19"/>
              </w:rPr>
              <w:t> </w:t>
            </w:r>
            <w:r>
              <w:rPr>
                <w:rFonts w:ascii="宋体" w:hAnsi="宋体" w:cs="宋体" w:eastAsia="宋体" w:hint="default"/>
                <w:spacing w:val="-22"/>
                <w:sz w:val="19"/>
                <w:szCs w:val="19"/>
              </w:rPr>
            </w:r>
            <w:r>
              <w:rPr>
                <w:rFonts w:ascii="宋体" w:hAnsi="宋体" w:cs="宋体" w:eastAsia="宋体" w:hint="default"/>
                <w:spacing w:val="-6"/>
                <w:w w:val="105"/>
                <w:sz w:val="19"/>
                <w:szCs w:val="19"/>
              </w:rPr>
              <w:t>平台</w:t>
            </w:r>
            <w:r>
              <w:rPr>
                <w:rFonts w:ascii="Times New Roman" w:hAnsi="Times New Roman" w:cs="Times New Roman" w:eastAsia="Times New Roman" w:hint="default"/>
                <w:spacing w:val="-6"/>
                <w:w w:val="105"/>
                <w:sz w:val="19"/>
                <w:szCs w:val="19"/>
              </w:rPr>
              <w:t>V1.0</w:t>
            </w:r>
            <w:r>
              <w:rPr>
                <w:rFonts w:ascii="宋体" w:hAnsi="宋体" w:cs="宋体" w:eastAsia="宋体" w:hint="default"/>
                <w:spacing w:val="-6"/>
                <w:w w:val="105"/>
                <w:sz w:val="19"/>
                <w:szCs w:val="19"/>
              </w:rPr>
              <w:t>】</w:t>
            </w:r>
            <w:r>
              <w:rPr>
                <w:rFonts w:ascii="宋体" w:hAnsi="宋体" w:cs="宋体" w:eastAsia="宋体" w:hint="default"/>
                <w:spacing w:val="-6"/>
                <w:sz w:val="19"/>
                <w:szCs w:val="19"/>
              </w:rPr>
            </w:r>
          </w:p>
        </w:tc>
        <w:tc>
          <w:tcPr>
            <w:tcW w:w="156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35"/>
              <w:jc w:val="center"/>
              <w:rPr>
                <w:rFonts w:ascii="Times New Roman" w:hAnsi="Times New Roman" w:cs="Times New Roman" w:eastAsia="Times New Roman" w:hint="default"/>
                <w:sz w:val="19"/>
                <w:szCs w:val="19"/>
              </w:rPr>
            </w:pPr>
            <w:r>
              <w:rPr>
                <w:rFonts w:ascii="Times New Roman"/>
                <w:spacing w:val="-3"/>
                <w:w w:val="105"/>
                <w:sz w:val="19"/>
              </w:rPr>
              <w:t>2019SR0489315</w:t>
            </w:r>
            <w:r>
              <w:rPr>
                <w:rFonts w:ascii="Times New Roman"/>
                <w:spacing w:val="-3"/>
                <w:sz w:val="19"/>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42"/>
              <w:jc w:val="center"/>
              <w:rPr>
                <w:rFonts w:ascii="Times New Roman" w:hAnsi="Times New Roman" w:cs="Times New Roman" w:eastAsia="Times New Roman" w:hint="default"/>
                <w:sz w:val="19"/>
                <w:szCs w:val="19"/>
              </w:rPr>
            </w:pPr>
            <w:r>
              <w:rPr>
                <w:rFonts w:ascii="Times New Roman"/>
                <w:spacing w:val="-6"/>
                <w:w w:val="105"/>
                <w:sz w:val="19"/>
              </w:rPr>
              <w:t>2019/5/20</w:t>
            </w:r>
            <w:r>
              <w:rPr>
                <w:rFonts w:ascii="Times New Roman"/>
                <w:sz w:val="19"/>
              </w:rPr>
            </w:r>
          </w:p>
        </w:tc>
        <w:tc>
          <w:tcPr>
            <w:tcW w:w="111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1095" w:hRule="exact"/>
        </w:trPr>
        <w:tc>
          <w:tcPr>
            <w:tcW w:w="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3"/>
              <w:jc w:val="center"/>
              <w:rPr>
                <w:rFonts w:ascii="Times New Roman" w:hAnsi="Times New Roman" w:cs="Times New Roman" w:eastAsia="Times New Roman" w:hint="default"/>
                <w:sz w:val="21"/>
                <w:szCs w:val="21"/>
              </w:rPr>
            </w:pPr>
            <w:r>
              <w:rPr>
                <w:rFonts w:ascii="Times New Roman"/>
                <w:sz w:val="21"/>
              </w:rPr>
              <w:t>6</w:t>
            </w:r>
          </w:p>
        </w:tc>
        <w:tc>
          <w:tcPr>
            <w:tcW w:w="2925" w:type="dxa"/>
            <w:tcBorders>
              <w:top w:val="single" w:sz="6" w:space="0" w:color="000000"/>
              <w:left w:val="single" w:sz="12" w:space="0" w:color="000000"/>
              <w:bottom w:val="single" w:sz="6" w:space="0" w:color="000000"/>
              <w:right w:val="single" w:sz="12" w:space="0" w:color="000000"/>
            </w:tcBorders>
          </w:tcPr>
          <w:p>
            <w:pPr>
              <w:pStyle w:val="TableParagraph"/>
              <w:spacing w:line="300" w:lineRule="auto" w:before="63"/>
              <w:ind w:left="-15" w:right="12" w:hanging="1"/>
              <w:jc w:val="center"/>
              <w:rPr>
                <w:rFonts w:ascii="宋体" w:hAnsi="宋体" w:cs="宋体" w:eastAsia="宋体" w:hint="default"/>
                <w:sz w:val="19"/>
                <w:szCs w:val="19"/>
              </w:rPr>
            </w:pPr>
            <w:r>
              <w:rPr>
                <w:rFonts w:ascii="宋体" w:hAnsi="宋体" w:cs="宋体" w:eastAsia="宋体" w:hint="default"/>
                <w:w w:val="105"/>
                <w:sz w:val="19"/>
                <w:szCs w:val="19"/>
              </w:rPr>
              <w:t>天玑科技</w:t>
            </w:r>
            <w:r>
              <w:rPr>
                <w:rFonts w:ascii="Times New Roman" w:hAnsi="Times New Roman" w:cs="Times New Roman" w:eastAsia="Times New Roman" w:hint="default"/>
                <w:w w:val="105"/>
                <w:sz w:val="19"/>
                <w:szCs w:val="19"/>
              </w:rPr>
              <w:t>Kubernetes</w:t>
            </w:r>
            <w:r>
              <w:rPr>
                <w:rFonts w:ascii="宋体" w:hAnsi="宋体" w:cs="宋体" w:eastAsia="宋体" w:hint="default"/>
                <w:w w:val="105"/>
                <w:sz w:val="19"/>
                <w:szCs w:val="19"/>
              </w:rPr>
              <w:t>应用双面平</w:t>
            </w:r>
            <w:r>
              <w:rPr>
                <w:rFonts w:ascii="宋体" w:hAnsi="宋体" w:cs="宋体" w:eastAsia="宋体" w:hint="default"/>
                <w:w w:val="102"/>
                <w:sz w:val="19"/>
                <w:szCs w:val="19"/>
              </w:rPr>
              <w:t> </w:t>
            </w:r>
            <w:r>
              <w:rPr>
                <w:rFonts w:ascii="宋体" w:hAnsi="宋体" w:cs="宋体" w:eastAsia="宋体" w:hint="default"/>
                <w:spacing w:val="2"/>
                <w:sz w:val="19"/>
                <w:szCs w:val="19"/>
              </w:rPr>
              <w:t>建设项目软件【简称：</w:t>
            </w:r>
            <w:r>
              <w:rPr>
                <w:rFonts w:ascii="Times New Roman" w:hAnsi="Times New Roman" w:cs="Times New Roman" w:eastAsia="Times New Roman" w:hint="default"/>
                <w:spacing w:val="2"/>
                <w:sz w:val="19"/>
                <w:szCs w:val="19"/>
              </w:rPr>
              <w:t>Kubernetes</w:t>
            </w:r>
            <w:r>
              <w:rPr>
                <w:rFonts w:ascii="Times New Roman" w:hAnsi="Times New Roman" w:cs="Times New Roman" w:eastAsia="Times New Roman" w:hint="default"/>
                <w:spacing w:val="20"/>
                <w:sz w:val="19"/>
                <w:szCs w:val="19"/>
              </w:rPr>
              <w:t> </w:t>
            </w:r>
            <w:r>
              <w:rPr>
                <w:rFonts w:ascii="Times New Roman" w:hAnsi="Times New Roman" w:cs="Times New Roman" w:eastAsia="Times New Roman" w:hint="default"/>
                <w:spacing w:val="20"/>
                <w:sz w:val="19"/>
                <w:szCs w:val="19"/>
              </w:rPr>
            </w:r>
            <w:r>
              <w:rPr>
                <w:rFonts w:ascii="宋体" w:hAnsi="宋体" w:cs="宋体" w:eastAsia="宋体" w:hint="default"/>
                <w:w w:val="105"/>
                <w:sz w:val="19"/>
                <w:szCs w:val="19"/>
              </w:rPr>
              <w:t>应用双面平建设项目</w:t>
            </w:r>
            <w:r>
              <w:rPr>
                <w:rFonts w:ascii="Times New Roman" w:hAnsi="Times New Roman" w:cs="Times New Roman" w:eastAsia="Times New Roman" w:hint="default"/>
                <w:w w:val="105"/>
                <w:sz w:val="19"/>
                <w:szCs w:val="19"/>
              </w:rPr>
              <w:t>V1.0</w:t>
            </w:r>
            <w:r>
              <w:rPr>
                <w:rFonts w:ascii="宋体" w:hAnsi="宋体" w:cs="宋体" w:eastAsia="宋体" w:hint="default"/>
                <w:w w:val="105"/>
                <w:sz w:val="19"/>
                <w:szCs w:val="19"/>
              </w:rPr>
              <w:t>】</w:t>
            </w:r>
            <w:r>
              <w:rPr>
                <w:rFonts w:ascii="宋体" w:hAnsi="宋体" w:cs="宋体" w:eastAsia="宋体" w:hint="default"/>
                <w:sz w:val="19"/>
                <w:szCs w:val="19"/>
              </w:rPr>
            </w:r>
          </w:p>
        </w:tc>
        <w:tc>
          <w:tcPr>
            <w:tcW w:w="156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35"/>
              <w:jc w:val="center"/>
              <w:rPr>
                <w:rFonts w:ascii="Times New Roman" w:hAnsi="Times New Roman" w:cs="Times New Roman" w:eastAsia="Times New Roman" w:hint="default"/>
                <w:sz w:val="19"/>
                <w:szCs w:val="19"/>
              </w:rPr>
            </w:pPr>
            <w:r>
              <w:rPr>
                <w:rFonts w:ascii="Times New Roman"/>
                <w:spacing w:val="-3"/>
                <w:w w:val="105"/>
                <w:sz w:val="19"/>
              </w:rPr>
              <w:t>2019SR0488609</w:t>
            </w:r>
            <w:r>
              <w:rPr>
                <w:rFonts w:ascii="Times New Roman"/>
                <w:spacing w:val="-3"/>
                <w:sz w:val="19"/>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42"/>
              <w:jc w:val="center"/>
              <w:rPr>
                <w:rFonts w:ascii="Times New Roman" w:hAnsi="Times New Roman" w:cs="Times New Roman" w:eastAsia="Times New Roman" w:hint="default"/>
                <w:sz w:val="19"/>
                <w:szCs w:val="19"/>
              </w:rPr>
            </w:pPr>
            <w:r>
              <w:rPr>
                <w:rFonts w:ascii="Times New Roman"/>
                <w:spacing w:val="-6"/>
                <w:w w:val="105"/>
                <w:sz w:val="19"/>
              </w:rPr>
              <w:t>2019/5/20</w:t>
            </w:r>
            <w:r>
              <w:rPr>
                <w:rFonts w:ascii="Times New Roman"/>
                <w:sz w:val="19"/>
              </w:rPr>
            </w:r>
          </w:p>
        </w:tc>
        <w:tc>
          <w:tcPr>
            <w:tcW w:w="111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780" w:hRule="exact"/>
        </w:trPr>
        <w:tc>
          <w:tcPr>
            <w:tcW w:w="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3"/>
              <w:jc w:val="center"/>
              <w:rPr>
                <w:rFonts w:ascii="Times New Roman" w:hAnsi="Times New Roman" w:cs="Times New Roman" w:eastAsia="Times New Roman" w:hint="default"/>
                <w:sz w:val="21"/>
                <w:szCs w:val="21"/>
              </w:rPr>
            </w:pPr>
            <w:r>
              <w:rPr>
                <w:rFonts w:ascii="Times New Roman"/>
                <w:sz w:val="21"/>
              </w:rPr>
              <w:t>7</w:t>
            </w:r>
          </w:p>
        </w:tc>
        <w:tc>
          <w:tcPr>
            <w:tcW w:w="2925" w:type="dxa"/>
            <w:tcBorders>
              <w:top w:val="single" w:sz="6" w:space="0" w:color="000000"/>
              <w:left w:val="single" w:sz="12" w:space="0" w:color="000000"/>
              <w:bottom w:val="single" w:sz="6" w:space="0" w:color="000000"/>
              <w:right w:val="single" w:sz="12" w:space="0" w:color="000000"/>
            </w:tcBorders>
          </w:tcPr>
          <w:p>
            <w:pPr>
              <w:pStyle w:val="TableParagraph"/>
              <w:spacing w:line="314" w:lineRule="auto" w:before="63"/>
              <w:ind w:left="675" w:right="133" w:hanging="585"/>
              <w:jc w:val="left"/>
              <w:rPr>
                <w:rFonts w:ascii="Times New Roman" w:hAnsi="Times New Roman" w:cs="Times New Roman" w:eastAsia="Times New Roman" w:hint="default"/>
                <w:sz w:val="19"/>
                <w:szCs w:val="19"/>
              </w:rPr>
            </w:pPr>
            <w:r>
              <w:rPr>
                <w:rFonts w:ascii="宋体" w:hAnsi="宋体" w:cs="宋体" w:eastAsia="宋体" w:hint="default"/>
                <w:w w:val="105"/>
                <w:sz w:val="19"/>
                <w:szCs w:val="19"/>
              </w:rPr>
              <w:t>天玑数据</w:t>
            </w:r>
            <w:r>
              <w:rPr>
                <w:rFonts w:ascii="Times New Roman" w:hAnsi="Times New Roman" w:cs="Times New Roman" w:eastAsia="Times New Roman" w:hint="default"/>
                <w:w w:val="105"/>
                <w:sz w:val="19"/>
                <w:szCs w:val="19"/>
              </w:rPr>
              <w:t>Phegda</w:t>
            </w:r>
            <w:r>
              <w:rPr>
                <w:rFonts w:ascii="Times New Roman" w:hAnsi="Times New Roman" w:cs="Times New Roman" w:eastAsia="Times New Roman" w:hint="default"/>
                <w:spacing w:val="-10"/>
                <w:w w:val="105"/>
                <w:sz w:val="19"/>
                <w:szCs w:val="19"/>
              </w:rPr>
              <w:t> </w:t>
            </w:r>
            <w:r>
              <w:rPr>
                <w:rFonts w:ascii="Times New Roman" w:hAnsi="Times New Roman" w:cs="Times New Roman" w:eastAsia="Times New Roman" w:hint="default"/>
                <w:w w:val="105"/>
                <w:sz w:val="19"/>
                <w:szCs w:val="19"/>
              </w:rPr>
              <w:t>SmartMon</w:t>
            </w:r>
            <w:r>
              <w:rPr>
                <w:rFonts w:ascii="宋体" w:hAnsi="宋体" w:cs="宋体" w:eastAsia="宋体" w:hint="default"/>
                <w:w w:val="105"/>
                <w:sz w:val="19"/>
                <w:szCs w:val="19"/>
              </w:rPr>
              <w:t>智能</w:t>
            </w:r>
            <w:r>
              <w:rPr>
                <w:rFonts w:ascii="宋体" w:hAnsi="宋体" w:cs="宋体" w:eastAsia="宋体" w:hint="default"/>
                <w:w w:val="102"/>
                <w:sz w:val="19"/>
                <w:szCs w:val="19"/>
              </w:rPr>
              <w:t> </w:t>
            </w:r>
            <w:r>
              <w:rPr>
                <w:rFonts w:ascii="宋体" w:hAnsi="宋体" w:cs="宋体" w:eastAsia="宋体" w:hint="default"/>
                <w:spacing w:val="-4"/>
                <w:w w:val="105"/>
                <w:sz w:val="19"/>
                <w:szCs w:val="19"/>
              </w:rPr>
              <w:t>监控管理软件</w:t>
            </w:r>
            <w:r>
              <w:rPr>
                <w:rFonts w:ascii="Times New Roman" w:hAnsi="Times New Roman" w:cs="Times New Roman" w:eastAsia="Times New Roman" w:hint="default"/>
                <w:spacing w:val="-4"/>
                <w:w w:val="105"/>
                <w:sz w:val="19"/>
                <w:szCs w:val="19"/>
              </w:rPr>
              <w:t>V1.0</w:t>
            </w:r>
            <w:r>
              <w:rPr>
                <w:rFonts w:ascii="Times New Roman" w:hAnsi="Times New Roman" w:cs="Times New Roman" w:eastAsia="Times New Roman" w:hint="default"/>
                <w:spacing w:val="-4"/>
                <w:sz w:val="19"/>
                <w:szCs w:val="19"/>
              </w:rPr>
            </w:r>
          </w:p>
        </w:tc>
        <w:tc>
          <w:tcPr>
            <w:tcW w:w="156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35"/>
              <w:jc w:val="center"/>
              <w:rPr>
                <w:rFonts w:ascii="Times New Roman" w:hAnsi="Times New Roman" w:cs="Times New Roman" w:eastAsia="Times New Roman" w:hint="default"/>
                <w:sz w:val="19"/>
                <w:szCs w:val="19"/>
              </w:rPr>
            </w:pPr>
            <w:r>
              <w:rPr>
                <w:rFonts w:ascii="Times New Roman"/>
                <w:spacing w:val="-3"/>
                <w:w w:val="105"/>
                <w:sz w:val="19"/>
              </w:rPr>
              <w:t>2019SR0242342</w:t>
            </w:r>
            <w:r>
              <w:rPr>
                <w:rFonts w:ascii="Times New Roman"/>
                <w:spacing w:val="-3"/>
                <w:sz w:val="19"/>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42"/>
              <w:jc w:val="center"/>
              <w:rPr>
                <w:rFonts w:ascii="Times New Roman" w:hAnsi="Times New Roman" w:cs="Times New Roman" w:eastAsia="Times New Roman" w:hint="default"/>
                <w:sz w:val="19"/>
                <w:szCs w:val="19"/>
              </w:rPr>
            </w:pPr>
            <w:r>
              <w:rPr>
                <w:rFonts w:ascii="Times New Roman"/>
                <w:spacing w:val="-6"/>
                <w:w w:val="105"/>
                <w:sz w:val="19"/>
              </w:rPr>
              <w:t>2019/3/12</w:t>
            </w:r>
            <w:r>
              <w:rPr>
                <w:rFonts w:ascii="Times New Roman"/>
                <w:sz w:val="19"/>
              </w:rPr>
            </w:r>
          </w:p>
        </w:tc>
        <w:tc>
          <w:tcPr>
            <w:tcW w:w="111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天玑数据</w:t>
            </w:r>
          </w:p>
        </w:tc>
      </w:tr>
      <w:tr>
        <w:trPr>
          <w:trHeight w:val="780" w:hRule="exact"/>
        </w:trPr>
        <w:tc>
          <w:tcPr>
            <w:tcW w:w="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3"/>
              <w:jc w:val="center"/>
              <w:rPr>
                <w:rFonts w:ascii="Times New Roman" w:hAnsi="Times New Roman" w:cs="Times New Roman" w:eastAsia="Times New Roman" w:hint="default"/>
                <w:sz w:val="21"/>
                <w:szCs w:val="21"/>
              </w:rPr>
            </w:pPr>
            <w:r>
              <w:rPr>
                <w:rFonts w:ascii="Times New Roman"/>
                <w:sz w:val="21"/>
              </w:rPr>
              <w:t>8</w:t>
            </w:r>
          </w:p>
        </w:tc>
        <w:tc>
          <w:tcPr>
            <w:tcW w:w="2925" w:type="dxa"/>
            <w:tcBorders>
              <w:top w:val="single" w:sz="6" w:space="0" w:color="000000"/>
              <w:left w:val="single" w:sz="12" w:space="0" w:color="000000"/>
              <w:bottom w:val="single" w:sz="6" w:space="0" w:color="000000"/>
              <w:right w:val="single" w:sz="12" w:space="0" w:color="000000"/>
            </w:tcBorders>
          </w:tcPr>
          <w:p>
            <w:pPr>
              <w:pStyle w:val="TableParagraph"/>
              <w:spacing w:line="314" w:lineRule="auto" w:before="63"/>
              <w:ind w:left="765" w:right="57" w:hanging="750"/>
              <w:jc w:val="left"/>
              <w:rPr>
                <w:rFonts w:ascii="Times New Roman" w:hAnsi="Times New Roman" w:cs="Times New Roman" w:eastAsia="Times New Roman" w:hint="default"/>
                <w:sz w:val="19"/>
                <w:szCs w:val="19"/>
              </w:rPr>
            </w:pPr>
            <w:r>
              <w:rPr>
                <w:rFonts w:ascii="宋体" w:hAnsi="宋体" w:cs="宋体" w:eastAsia="宋体" w:hint="default"/>
                <w:w w:val="105"/>
                <w:sz w:val="19"/>
                <w:szCs w:val="19"/>
              </w:rPr>
              <w:t>天玑数据</w:t>
            </w:r>
            <w:r>
              <w:rPr>
                <w:rFonts w:ascii="Times New Roman" w:hAnsi="Times New Roman" w:cs="Times New Roman" w:eastAsia="Times New Roman" w:hint="default"/>
                <w:w w:val="105"/>
                <w:sz w:val="19"/>
                <w:szCs w:val="19"/>
              </w:rPr>
              <w:t>Phegda</w:t>
            </w:r>
            <w:r>
              <w:rPr>
                <w:rFonts w:ascii="Times New Roman" w:hAnsi="Times New Roman" w:cs="Times New Roman" w:eastAsia="Times New Roman" w:hint="default"/>
                <w:spacing w:val="-13"/>
                <w:w w:val="105"/>
                <w:sz w:val="19"/>
                <w:szCs w:val="19"/>
              </w:rPr>
              <w:t> </w:t>
            </w:r>
            <w:r>
              <w:rPr>
                <w:rFonts w:ascii="Times New Roman" w:hAnsi="Times New Roman" w:cs="Times New Roman" w:eastAsia="Times New Roman" w:hint="default"/>
                <w:w w:val="105"/>
                <w:sz w:val="19"/>
                <w:szCs w:val="19"/>
              </w:rPr>
              <w:t>SmartMon-c</w:t>
            </w:r>
            <w:r>
              <w:rPr>
                <w:rFonts w:ascii="宋体" w:hAnsi="宋体" w:cs="宋体" w:eastAsia="宋体" w:hint="default"/>
                <w:w w:val="105"/>
                <w:sz w:val="19"/>
                <w:szCs w:val="19"/>
              </w:rPr>
              <w:t>分布</w:t>
            </w:r>
            <w:r>
              <w:rPr>
                <w:rFonts w:ascii="宋体" w:hAnsi="宋体" w:cs="宋体" w:eastAsia="宋体" w:hint="default"/>
                <w:w w:val="102"/>
                <w:sz w:val="19"/>
                <w:szCs w:val="19"/>
              </w:rPr>
              <w:t> </w:t>
            </w:r>
            <w:r>
              <w:rPr>
                <w:rFonts w:ascii="宋体" w:hAnsi="宋体" w:cs="宋体" w:eastAsia="宋体" w:hint="default"/>
                <w:spacing w:val="-4"/>
                <w:w w:val="105"/>
                <w:sz w:val="19"/>
                <w:szCs w:val="19"/>
              </w:rPr>
              <w:t>式存储软件</w:t>
            </w:r>
            <w:r>
              <w:rPr>
                <w:rFonts w:ascii="Times New Roman" w:hAnsi="Times New Roman" w:cs="Times New Roman" w:eastAsia="Times New Roman" w:hint="default"/>
                <w:spacing w:val="-4"/>
                <w:w w:val="105"/>
                <w:sz w:val="19"/>
                <w:szCs w:val="19"/>
              </w:rPr>
              <w:t>V1.0</w:t>
            </w:r>
            <w:r>
              <w:rPr>
                <w:rFonts w:ascii="Times New Roman" w:hAnsi="Times New Roman" w:cs="Times New Roman" w:eastAsia="Times New Roman" w:hint="default"/>
                <w:spacing w:val="-4"/>
                <w:sz w:val="19"/>
                <w:szCs w:val="19"/>
              </w:rPr>
            </w:r>
          </w:p>
        </w:tc>
        <w:tc>
          <w:tcPr>
            <w:tcW w:w="156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35"/>
              <w:jc w:val="center"/>
              <w:rPr>
                <w:rFonts w:ascii="Times New Roman" w:hAnsi="Times New Roman" w:cs="Times New Roman" w:eastAsia="Times New Roman" w:hint="default"/>
                <w:sz w:val="19"/>
                <w:szCs w:val="19"/>
              </w:rPr>
            </w:pPr>
            <w:r>
              <w:rPr>
                <w:rFonts w:ascii="Times New Roman"/>
                <w:spacing w:val="-3"/>
                <w:w w:val="105"/>
                <w:sz w:val="19"/>
              </w:rPr>
              <w:t>2019SR0242395</w:t>
            </w:r>
            <w:r>
              <w:rPr>
                <w:rFonts w:ascii="Times New Roman"/>
                <w:spacing w:val="-3"/>
                <w:sz w:val="19"/>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42"/>
              <w:jc w:val="center"/>
              <w:rPr>
                <w:rFonts w:ascii="Times New Roman" w:hAnsi="Times New Roman" w:cs="Times New Roman" w:eastAsia="Times New Roman" w:hint="default"/>
                <w:sz w:val="19"/>
                <w:szCs w:val="19"/>
              </w:rPr>
            </w:pPr>
            <w:r>
              <w:rPr>
                <w:rFonts w:ascii="Times New Roman"/>
                <w:spacing w:val="-6"/>
                <w:w w:val="105"/>
                <w:sz w:val="19"/>
              </w:rPr>
              <w:t>2019/3/12</w:t>
            </w:r>
            <w:r>
              <w:rPr>
                <w:rFonts w:ascii="Times New Roman"/>
                <w:sz w:val="19"/>
              </w:rPr>
            </w:r>
          </w:p>
        </w:tc>
        <w:tc>
          <w:tcPr>
            <w:tcW w:w="111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天玑数据</w:t>
            </w:r>
          </w:p>
        </w:tc>
      </w:tr>
      <w:tr>
        <w:trPr>
          <w:trHeight w:val="780" w:hRule="exact"/>
        </w:trPr>
        <w:tc>
          <w:tcPr>
            <w:tcW w:w="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3"/>
              <w:jc w:val="center"/>
              <w:rPr>
                <w:rFonts w:ascii="Times New Roman" w:hAnsi="Times New Roman" w:cs="Times New Roman" w:eastAsia="Times New Roman" w:hint="default"/>
                <w:sz w:val="21"/>
                <w:szCs w:val="21"/>
              </w:rPr>
            </w:pPr>
            <w:r>
              <w:rPr>
                <w:rFonts w:ascii="Times New Roman"/>
                <w:sz w:val="21"/>
              </w:rPr>
              <w:t>9</w:t>
            </w:r>
          </w:p>
        </w:tc>
        <w:tc>
          <w:tcPr>
            <w:tcW w:w="2925" w:type="dxa"/>
            <w:tcBorders>
              <w:top w:val="single" w:sz="6" w:space="0" w:color="000000"/>
              <w:left w:val="single" w:sz="12" w:space="0" w:color="000000"/>
              <w:bottom w:val="single" w:sz="6" w:space="0" w:color="000000"/>
              <w:right w:val="single" w:sz="12" w:space="0" w:color="000000"/>
            </w:tcBorders>
          </w:tcPr>
          <w:p>
            <w:pPr>
              <w:pStyle w:val="TableParagraph"/>
              <w:spacing w:line="314" w:lineRule="auto" w:before="63"/>
              <w:ind w:left="569" w:right="148" w:hanging="465"/>
              <w:jc w:val="left"/>
              <w:rPr>
                <w:rFonts w:ascii="Times New Roman" w:hAnsi="Times New Roman" w:cs="Times New Roman" w:eastAsia="Times New Roman" w:hint="default"/>
                <w:sz w:val="19"/>
                <w:szCs w:val="19"/>
              </w:rPr>
            </w:pPr>
            <w:r>
              <w:rPr>
                <w:rFonts w:ascii="宋体" w:hAnsi="宋体" w:cs="宋体" w:eastAsia="宋体" w:hint="default"/>
                <w:w w:val="105"/>
                <w:sz w:val="19"/>
                <w:szCs w:val="19"/>
              </w:rPr>
              <w:t>天玑数据</w:t>
            </w:r>
            <w:r>
              <w:rPr>
                <w:rFonts w:ascii="Times New Roman" w:hAnsi="Times New Roman" w:cs="Times New Roman" w:eastAsia="Times New Roman" w:hint="default"/>
                <w:w w:val="105"/>
                <w:sz w:val="19"/>
                <w:szCs w:val="19"/>
              </w:rPr>
              <w:t>Phegda</w:t>
            </w:r>
            <w:r>
              <w:rPr>
                <w:rFonts w:ascii="Times New Roman" w:hAnsi="Times New Roman" w:cs="Times New Roman" w:eastAsia="Times New Roman" w:hint="default"/>
                <w:spacing w:val="-2"/>
                <w:w w:val="105"/>
                <w:sz w:val="19"/>
                <w:szCs w:val="19"/>
              </w:rPr>
              <w:t> </w:t>
            </w:r>
            <w:r>
              <w:rPr>
                <w:rFonts w:ascii="Times New Roman" w:hAnsi="Times New Roman" w:cs="Times New Roman" w:eastAsia="Times New Roman" w:hint="default"/>
                <w:spacing w:val="-3"/>
                <w:w w:val="105"/>
                <w:sz w:val="19"/>
                <w:szCs w:val="19"/>
              </w:rPr>
              <w:t>SmartMon-E</w:t>
            </w:r>
            <w:r>
              <w:rPr>
                <w:rFonts w:ascii="宋体" w:hAnsi="宋体" w:cs="宋体" w:eastAsia="宋体" w:hint="default"/>
                <w:spacing w:val="-3"/>
                <w:w w:val="105"/>
                <w:sz w:val="19"/>
                <w:szCs w:val="19"/>
              </w:rPr>
              <w:t>智</w:t>
            </w:r>
            <w:r>
              <w:rPr>
                <w:rFonts w:ascii="宋体" w:hAnsi="宋体" w:cs="宋体" w:eastAsia="宋体" w:hint="default"/>
                <w:w w:val="102"/>
                <w:sz w:val="19"/>
                <w:szCs w:val="19"/>
              </w:rPr>
              <w:t> </w:t>
            </w:r>
            <w:r>
              <w:rPr>
                <w:rFonts w:ascii="宋体" w:hAnsi="宋体" w:cs="宋体" w:eastAsia="宋体" w:hint="default"/>
                <w:w w:val="105"/>
                <w:sz w:val="19"/>
                <w:szCs w:val="19"/>
              </w:rPr>
              <w:t>能监控管理软件</w:t>
            </w:r>
            <w:r>
              <w:rPr>
                <w:rFonts w:ascii="Times New Roman" w:hAnsi="Times New Roman" w:cs="Times New Roman" w:eastAsia="Times New Roman" w:hint="default"/>
                <w:w w:val="105"/>
                <w:sz w:val="19"/>
                <w:szCs w:val="19"/>
              </w:rPr>
              <w:t>V1.0</w:t>
            </w:r>
            <w:r>
              <w:rPr>
                <w:rFonts w:ascii="Times New Roman" w:hAnsi="Times New Roman" w:cs="Times New Roman" w:eastAsia="Times New Roman" w:hint="default"/>
                <w:sz w:val="19"/>
                <w:szCs w:val="19"/>
              </w:rPr>
            </w:r>
          </w:p>
        </w:tc>
        <w:tc>
          <w:tcPr>
            <w:tcW w:w="156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35"/>
              <w:jc w:val="center"/>
              <w:rPr>
                <w:rFonts w:ascii="Times New Roman" w:hAnsi="Times New Roman" w:cs="Times New Roman" w:eastAsia="Times New Roman" w:hint="default"/>
                <w:sz w:val="19"/>
                <w:szCs w:val="19"/>
              </w:rPr>
            </w:pPr>
            <w:r>
              <w:rPr>
                <w:rFonts w:ascii="Times New Roman"/>
                <w:spacing w:val="-3"/>
                <w:w w:val="105"/>
                <w:sz w:val="19"/>
              </w:rPr>
              <w:t>2019SR0242369</w:t>
            </w:r>
            <w:r>
              <w:rPr>
                <w:rFonts w:ascii="Times New Roman"/>
                <w:spacing w:val="-3"/>
                <w:sz w:val="19"/>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42"/>
              <w:jc w:val="center"/>
              <w:rPr>
                <w:rFonts w:ascii="Times New Roman" w:hAnsi="Times New Roman" w:cs="Times New Roman" w:eastAsia="Times New Roman" w:hint="default"/>
                <w:sz w:val="19"/>
                <w:szCs w:val="19"/>
              </w:rPr>
            </w:pPr>
            <w:r>
              <w:rPr>
                <w:rFonts w:ascii="Times New Roman"/>
                <w:spacing w:val="-6"/>
                <w:w w:val="105"/>
                <w:sz w:val="19"/>
              </w:rPr>
              <w:t>2019/3/12</w:t>
            </w:r>
            <w:r>
              <w:rPr>
                <w:rFonts w:ascii="Times New Roman"/>
                <w:sz w:val="19"/>
              </w:rPr>
            </w:r>
          </w:p>
        </w:tc>
        <w:tc>
          <w:tcPr>
            <w:tcW w:w="111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天玑数据</w:t>
            </w:r>
          </w:p>
        </w:tc>
      </w:tr>
      <w:tr>
        <w:trPr>
          <w:trHeight w:val="780" w:hRule="exact"/>
        </w:trPr>
        <w:tc>
          <w:tcPr>
            <w:tcW w:w="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8"/>
              <w:jc w:val="center"/>
              <w:rPr>
                <w:rFonts w:ascii="Times New Roman" w:hAnsi="Times New Roman" w:cs="Times New Roman" w:eastAsia="Times New Roman" w:hint="default"/>
                <w:sz w:val="21"/>
                <w:szCs w:val="21"/>
              </w:rPr>
            </w:pPr>
            <w:r>
              <w:rPr>
                <w:rFonts w:ascii="Times New Roman"/>
                <w:sz w:val="21"/>
              </w:rPr>
              <w:t>10</w:t>
            </w:r>
          </w:p>
        </w:tc>
        <w:tc>
          <w:tcPr>
            <w:tcW w:w="2925" w:type="dxa"/>
            <w:tcBorders>
              <w:top w:val="single" w:sz="6" w:space="0" w:color="000000"/>
              <w:left w:val="single" w:sz="12" w:space="0" w:color="000000"/>
              <w:bottom w:val="single" w:sz="6" w:space="0" w:color="000000"/>
              <w:right w:val="single" w:sz="12" w:space="0" w:color="000000"/>
            </w:tcBorders>
          </w:tcPr>
          <w:p>
            <w:pPr>
              <w:pStyle w:val="TableParagraph"/>
              <w:spacing w:line="314" w:lineRule="auto" w:before="63"/>
              <w:ind w:left="569" w:right="133" w:hanging="480"/>
              <w:jc w:val="left"/>
              <w:rPr>
                <w:rFonts w:ascii="Times New Roman" w:hAnsi="Times New Roman" w:cs="Times New Roman" w:eastAsia="Times New Roman" w:hint="default"/>
                <w:sz w:val="19"/>
                <w:szCs w:val="19"/>
              </w:rPr>
            </w:pPr>
            <w:r>
              <w:rPr>
                <w:rFonts w:ascii="宋体" w:hAnsi="宋体" w:cs="宋体" w:eastAsia="宋体" w:hint="default"/>
                <w:w w:val="105"/>
                <w:sz w:val="19"/>
                <w:szCs w:val="19"/>
              </w:rPr>
              <w:t>天玑数据</w:t>
            </w:r>
            <w:r>
              <w:rPr>
                <w:rFonts w:ascii="Times New Roman" w:hAnsi="Times New Roman" w:cs="Times New Roman" w:eastAsia="Times New Roman" w:hint="default"/>
                <w:w w:val="105"/>
                <w:sz w:val="19"/>
                <w:szCs w:val="19"/>
              </w:rPr>
              <w:t>Phegda</w:t>
            </w:r>
            <w:r>
              <w:rPr>
                <w:rFonts w:ascii="Times New Roman" w:hAnsi="Times New Roman" w:cs="Times New Roman" w:eastAsia="Times New Roman" w:hint="default"/>
                <w:spacing w:val="-17"/>
                <w:w w:val="105"/>
                <w:sz w:val="19"/>
                <w:szCs w:val="19"/>
              </w:rPr>
              <w:t> </w:t>
            </w:r>
            <w:r>
              <w:rPr>
                <w:rFonts w:ascii="Times New Roman" w:hAnsi="Times New Roman" w:cs="Times New Roman" w:eastAsia="Times New Roman" w:hint="default"/>
                <w:w w:val="105"/>
                <w:sz w:val="19"/>
                <w:szCs w:val="19"/>
              </w:rPr>
              <w:t>SmartMon-H</w:t>
            </w:r>
            <w:r>
              <w:rPr>
                <w:rFonts w:ascii="宋体" w:hAnsi="宋体" w:cs="宋体" w:eastAsia="宋体" w:hint="default"/>
                <w:w w:val="105"/>
                <w:sz w:val="19"/>
                <w:szCs w:val="19"/>
              </w:rPr>
              <w:t>智</w:t>
            </w:r>
            <w:r>
              <w:rPr>
                <w:rFonts w:ascii="宋体" w:hAnsi="宋体" w:cs="宋体" w:eastAsia="宋体" w:hint="default"/>
                <w:w w:val="102"/>
                <w:sz w:val="19"/>
                <w:szCs w:val="19"/>
              </w:rPr>
              <w:t> </w:t>
            </w:r>
            <w:r>
              <w:rPr>
                <w:rFonts w:ascii="宋体" w:hAnsi="宋体" w:cs="宋体" w:eastAsia="宋体" w:hint="default"/>
                <w:w w:val="105"/>
                <w:sz w:val="19"/>
                <w:szCs w:val="19"/>
              </w:rPr>
              <w:t>能监控管理软件</w:t>
            </w:r>
            <w:r>
              <w:rPr>
                <w:rFonts w:ascii="Times New Roman" w:hAnsi="Times New Roman" w:cs="Times New Roman" w:eastAsia="Times New Roman" w:hint="default"/>
                <w:w w:val="105"/>
                <w:sz w:val="19"/>
                <w:szCs w:val="19"/>
              </w:rPr>
              <w:t>V1.0</w:t>
            </w:r>
            <w:r>
              <w:rPr>
                <w:rFonts w:ascii="Times New Roman" w:hAnsi="Times New Roman" w:cs="Times New Roman" w:eastAsia="Times New Roman" w:hint="default"/>
                <w:sz w:val="19"/>
                <w:szCs w:val="19"/>
              </w:rPr>
            </w:r>
          </w:p>
        </w:tc>
        <w:tc>
          <w:tcPr>
            <w:tcW w:w="156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35"/>
              <w:jc w:val="center"/>
              <w:rPr>
                <w:rFonts w:ascii="Times New Roman" w:hAnsi="Times New Roman" w:cs="Times New Roman" w:eastAsia="Times New Roman" w:hint="default"/>
                <w:sz w:val="19"/>
                <w:szCs w:val="19"/>
              </w:rPr>
            </w:pPr>
            <w:r>
              <w:rPr>
                <w:rFonts w:ascii="Times New Roman"/>
                <w:spacing w:val="-3"/>
                <w:w w:val="105"/>
                <w:sz w:val="19"/>
              </w:rPr>
              <w:t>2019SR0242365</w:t>
            </w:r>
            <w:r>
              <w:rPr>
                <w:rFonts w:ascii="Times New Roman"/>
                <w:spacing w:val="-3"/>
                <w:sz w:val="19"/>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42"/>
              <w:jc w:val="center"/>
              <w:rPr>
                <w:rFonts w:ascii="Times New Roman" w:hAnsi="Times New Roman" w:cs="Times New Roman" w:eastAsia="Times New Roman" w:hint="default"/>
                <w:sz w:val="19"/>
                <w:szCs w:val="19"/>
              </w:rPr>
            </w:pPr>
            <w:r>
              <w:rPr>
                <w:rFonts w:ascii="Times New Roman"/>
                <w:spacing w:val="-6"/>
                <w:w w:val="105"/>
                <w:sz w:val="19"/>
              </w:rPr>
              <w:t>2019/3/12</w:t>
            </w:r>
            <w:r>
              <w:rPr>
                <w:rFonts w:ascii="Times New Roman"/>
                <w:sz w:val="19"/>
              </w:rPr>
            </w:r>
          </w:p>
        </w:tc>
        <w:tc>
          <w:tcPr>
            <w:tcW w:w="111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天玑数据</w:t>
            </w:r>
          </w:p>
        </w:tc>
      </w:tr>
      <w:tr>
        <w:trPr>
          <w:trHeight w:val="780" w:hRule="exact"/>
        </w:trPr>
        <w:tc>
          <w:tcPr>
            <w:tcW w:w="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8"/>
              <w:jc w:val="center"/>
              <w:rPr>
                <w:rFonts w:ascii="Times New Roman" w:hAnsi="Times New Roman" w:cs="Times New Roman" w:eastAsia="Times New Roman" w:hint="default"/>
                <w:sz w:val="21"/>
                <w:szCs w:val="21"/>
              </w:rPr>
            </w:pPr>
            <w:r>
              <w:rPr>
                <w:rFonts w:ascii="Times New Roman"/>
                <w:sz w:val="21"/>
              </w:rPr>
              <w:t>11</w:t>
            </w:r>
          </w:p>
        </w:tc>
        <w:tc>
          <w:tcPr>
            <w:tcW w:w="2925" w:type="dxa"/>
            <w:tcBorders>
              <w:top w:val="single" w:sz="6" w:space="0" w:color="000000"/>
              <w:left w:val="single" w:sz="12" w:space="0" w:color="000000"/>
              <w:bottom w:val="single" w:sz="6" w:space="0" w:color="000000"/>
              <w:right w:val="single" w:sz="12" w:space="0" w:color="000000"/>
            </w:tcBorders>
          </w:tcPr>
          <w:p>
            <w:pPr>
              <w:pStyle w:val="TableParagraph"/>
              <w:spacing w:line="314" w:lineRule="auto" w:before="63"/>
              <w:ind w:left="675" w:right="147" w:hanging="556"/>
              <w:jc w:val="left"/>
              <w:rPr>
                <w:rFonts w:ascii="Times New Roman" w:hAnsi="Times New Roman" w:cs="Times New Roman" w:eastAsia="Times New Roman" w:hint="default"/>
                <w:sz w:val="19"/>
                <w:szCs w:val="19"/>
              </w:rPr>
            </w:pPr>
            <w:r>
              <w:rPr>
                <w:rFonts w:ascii="宋体" w:hAnsi="宋体" w:cs="宋体" w:eastAsia="宋体" w:hint="default"/>
                <w:w w:val="105"/>
                <w:sz w:val="19"/>
                <w:szCs w:val="19"/>
              </w:rPr>
              <w:t>天玑数据</w:t>
            </w:r>
            <w:r>
              <w:rPr>
                <w:rFonts w:ascii="Times New Roman" w:hAnsi="Times New Roman" w:cs="Times New Roman" w:eastAsia="Times New Roman" w:hint="default"/>
                <w:w w:val="105"/>
                <w:sz w:val="19"/>
                <w:szCs w:val="19"/>
              </w:rPr>
              <w:t>Phegda</w:t>
            </w:r>
            <w:r>
              <w:rPr>
                <w:rFonts w:ascii="Times New Roman" w:hAnsi="Times New Roman" w:cs="Times New Roman" w:eastAsia="Times New Roman" w:hint="default"/>
                <w:spacing w:val="-17"/>
                <w:w w:val="105"/>
                <w:sz w:val="19"/>
                <w:szCs w:val="19"/>
              </w:rPr>
              <w:t> </w:t>
            </w:r>
            <w:r>
              <w:rPr>
                <w:rFonts w:ascii="Times New Roman" w:hAnsi="Times New Roman" w:cs="Times New Roman" w:eastAsia="Times New Roman" w:hint="default"/>
                <w:w w:val="105"/>
                <w:sz w:val="19"/>
                <w:szCs w:val="19"/>
              </w:rPr>
              <w:t>SmartMon-0</w:t>
            </w:r>
            <w:r>
              <w:rPr>
                <w:rFonts w:ascii="宋体" w:hAnsi="宋体" w:cs="宋体" w:eastAsia="宋体" w:hint="default"/>
                <w:w w:val="105"/>
                <w:sz w:val="19"/>
                <w:szCs w:val="19"/>
              </w:rPr>
              <w:t>分</w:t>
            </w:r>
            <w:r>
              <w:rPr>
                <w:rFonts w:ascii="宋体" w:hAnsi="宋体" w:cs="宋体" w:eastAsia="宋体" w:hint="default"/>
                <w:w w:val="102"/>
                <w:sz w:val="19"/>
                <w:szCs w:val="19"/>
              </w:rPr>
              <w:t> </w:t>
            </w:r>
            <w:r>
              <w:rPr>
                <w:rFonts w:ascii="宋体" w:hAnsi="宋体" w:cs="宋体" w:eastAsia="宋体" w:hint="default"/>
                <w:spacing w:val="-4"/>
                <w:w w:val="105"/>
                <w:sz w:val="19"/>
                <w:szCs w:val="19"/>
              </w:rPr>
              <w:t>布式存储软件</w:t>
            </w:r>
            <w:r>
              <w:rPr>
                <w:rFonts w:ascii="Times New Roman" w:hAnsi="Times New Roman" w:cs="Times New Roman" w:eastAsia="Times New Roman" w:hint="default"/>
                <w:spacing w:val="-4"/>
                <w:w w:val="105"/>
                <w:sz w:val="19"/>
                <w:szCs w:val="19"/>
              </w:rPr>
              <w:t>V1.0</w:t>
            </w:r>
            <w:r>
              <w:rPr>
                <w:rFonts w:ascii="Times New Roman" w:hAnsi="Times New Roman" w:cs="Times New Roman" w:eastAsia="Times New Roman" w:hint="default"/>
                <w:spacing w:val="-4"/>
                <w:sz w:val="19"/>
                <w:szCs w:val="19"/>
              </w:rPr>
            </w:r>
          </w:p>
        </w:tc>
        <w:tc>
          <w:tcPr>
            <w:tcW w:w="156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35"/>
              <w:jc w:val="center"/>
              <w:rPr>
                <w:rFonts w:ascii="Times New Roman" w:hAnsi="Times New Roman" w:cs="Times New Roman" w:eastAsia="Times New Roman" w:hint="default"/>
                <w:sz w:val="19"/>
                <w:szCs w:val="19"/>
              </w:rPr>
            </w:pPr>
            <w:r>
              <w:rPr>
                <w:rFonts w:ascii="Times New Roman"/>
                <w:spacing w:val="-3"/>
                <w:w w:val="105"/>
                <w:sz w:val="19"/>
              </w:rPr>
              <w:t>2019SR0242449</w:t>
            </w:r>
            <w:r>
              <w:rPr>
                <w:rFonts w:ascii="Times New Roman"/>
                <w:spacing w:val="-3"/>
                <w:sz w:val="19"/>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42"/>
              <w:jc w:val="center"/>
              <w:rPr>
                <w:rFonts w:ascii="Times New Roman" w:hAnsi="Times New Roman" w:cs="Times New Roman" w:eastAsia="Times New Roman" w:hint="default"/>
                <w:sz w:val="19"/>
                <w:szCs w:val="19"/>
              </w:rPr>
            </w:pPr>
            <w:r>
              <w:rPr>
                <w:rFonts w:ascii="Times New Roman"/>
                <w:spacing w:val="-6"/>
                <w:w w:val="105"/>
                <w:sz w:val="19"/>
              </w:rPr>
              <w:t>2019/3/12</w:t>
            </w:r>
            <w:r>
              <w:rPr>
                <w:rFonts w:ascii="Times New Roman"/>
                <w:sz w:val="19"/>
              </w:rPr>
            </w:r>
          </w:p>
        </w:tc>
        <w:tc>
          <w:tcPr>
            <w:tcW w:w="111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天玑数据</w:t>
            </w:r>
          </w:p>
        </w:tc>
      </w:tr>
      <w:tr>
        <w:trPr>
          <w:trHeight w:val="420" w:hRule="exact"/>
        </w:trPr>
        <w:tc>
          <w:tcPr>
            <w:tcW w:w="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9"/>
              <w:ind w:right="28"/>
              <w:jc w:val="center"/>
              <w:rPr>
                <w:rFonts w:ascii="Times New Roman" w:hAnsi="Times New Roman" w:cs="Times New Roman" w:eastAsia="Times New Roman" w:hint="default"/>
                <w:sz w:val="21"/>
                <w:szCs w:val="21"/>
              </w:rPr>
            </w:pPr>
            <w:r>
              <w:rPr>
                <w:rFonts w:ascii="Times New Roman"/>
                <w:sz w:val="21"/>
              </w:rPr>
              <w:t>12</w:t>
            </w:r>
          </w:p>
        </w:tc>
        <w:tc>
          <w:tcPr>
            <w:tcW w:w="29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8"/>
              <w:ind w:right="43"/>
              <w:jc w:val="center"/>
              <w:rPr>
                <w:rFonts w:ascii="宋体" w:hAnsi="宋体" w:cs="宋体" w:eastAsia="宋体" w:hint="default"/>
                <w:sz w:val="19"/>
                <w:szCs w:val="19"/>
              </w:rPr>
            </w:pPr>
            <w:r>
              <w:rPr>
                <w:rFonts w:ascii="宋体" w:hAnsi="宋体" w:cs="宋体" w:eastAsia="宋体" w:hint="default"/>
                <w:sz w:val="19"/>
                <w:szCs w:val="19"/>
              </w:rPr>
              <w:t>天玑数据</w:t>
            </w:r>
            <w:r>
              <w:rPr>
                <w:rFonts w:ascii="Times New Roman" w:hAnsi="Times New Roman" w:cs="Times New Roman" w:eastAsia="Times New Roman" w:hint="default"/>
                <w:sz w:val="19"/>
                <w:szCs w:val="19"/>
              </w:rPr>
              <w:t>Phegda </w:t>
            </w:r>
            <w:r>
              <w:rPr>
                <w:rFonts w:ascii="Times New Roman" w:hAnsi="Times New Roman" w:cs="Times New Roman" w:eastAsia="Times New Roman" w:hint="default"/>
                <w:spacing w:val="45"/>
                <w:sz w:val="19"/>
                <w:szCs w:val="19"/>
              </w:rPr>
              <w:t> </w:t>
            </w:r>
            <w:r>
              <w:rPr>
                <w:rFonts w:ascii="Times New Roman" w:hAnsi="Times New Roman" w:cs="Times New Roman" w:eastAsia="Times New Roman" w:hint="default"/>
                <w:sz w:val="19"/>
                <w:szCs w:val="19"/>
              </w:rPr>
              <w:t>SmartMon-N</w:t>
            </w:r>
            <w:r>
              <w:rPr>
                <w:rFonts w:ascii="宋体" w:hAnsi="宋体" w:cs="宋体" w:eastAsia="宋体" w:hint="default"/>
                <w:sz w:val="19"/>
                <w:szCs w:val="19"/>
              </w:rPr>
              <w:t>分</w:t>
            </w:r>
          </w:p>
        </w:tc>
        <w:tc>
          <w:tcPr>
            <w:tcW w:w="156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2"/>
              <w:ind w:right="35"/>
              <w:jc w:val="center"/>
              <w:rPr>
                <w:rFonts w:ascii="Times New Roman" w:hAnsi="Times New Roman" w:cs="Times New Roman" w:eastAsia="Times New Roman" w:hint="default"/>
                <w:sz w:val="19"/>
                <w:szCs w:val="19"/>
              </w:rPr>
            </w:pPr>
            <w:r>
              <w:rPr>
                <w:rFonts w:ascii="Times New Roman"/>
                <w:spacing w:val="-3"/>
                <w:w w:val="105"/>
                <w:sz w:val="19"/>
              </w:rPr>
              <w:t>2019SR0242453</w:t>
            </w:r>
            <w:r>
              <w:rPr>
                <w:rFonts w:ascii="Times New Roman"/>
                <w:spacing w:val="-3"/>
                <w:sz w:val="19"/>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4"/>
              <w:ind w:left="150" w:right="0"/>
              <w:jc w:val="left"/>
              <w:rPr>
                <w:rFonts w:ascii="宋体" w:hAnsi="宋体" w:cs="宋体" w:eastAsia="宋体" w:hint="default"/>
                <w:sz w:val="21"/>
                <w:szCs w:val="21"/>
              </w:rPr>
            </w:pPr>
            <w:r>
              <w:rPr>
                <w:rFonts w:ascii="宋体" w:hAnsi="宋体" w:cs="宋体" w:eastAsia="宋体" w:hint="default"/>
                <w:sz w:val="21"/>
                <w:szCs w:val="21"/>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2"/>
              <w:ind w:right="42"/>
              <w:jc w:val="center"/>
              <w:rPr>
                <w:rFonts w:ascii="Times New Roman" w:hAnsi="Times New Roman" w:cs="Times New Roman" w:eastAsia="Times New Roman" w:hint="default"/>
                <w:sz w:val="19"/>
                <w:szCs w:val="19"/>
              </w:rPr>
            </w:pPr>
            <w:r>
              <w:rPr>
                <w:rFonts w:ascii="Times New Roman"/>
                <w:spacing w:val="-6"/>
                <w:w w:val="105"/>
                <w:sz w:val="19"/>
              </w:rPr>
              <w:t>2019/3/12</w:t>
            </w:r>
            <w:r>
              <w:rPr>
                <w:rFonts w:ascii="Times New Roman"/>
                <w:sz w:val="19"/>
              </w:rPr>
            </w:r>
          </w:p>
        </w:tc>
        <w:tc>
          <w:tcPr>
            <w:tcW w:w="111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4"/>
              <w:ind w:right="29"/>
              <w:jc w:val="center"/>
              <w:rPr>
                <w:rFonts w:ascii="宋体" w:hAnsi="宋体" w:cs="宋体" w:eastAsia="宋体" w:hint="default"/>
                <w:sz w:val="21"/>
                <w:szCs w:val="21"/>
              </w:rPr>
            </w:pPr>
            <w:r>
              <w:rPr>
                <w:rFonts w:ascii="宋体" w:hAnsi="宋体" w:cs="宋体" w:eastAsia="宋体" w:hint="default"/>
                <w:sz w:val="21"/>
                <w:szCs w:val="21"/>
              </w:rPr>
              <w:t>天玑数据</w:t>
            </w:r>
          </w:p>
        </w:tc>
      </w:tr>
    </w:tbl>
    <w:p>
      <w:pPr>
        <w:spacing w:after="0" w:line="240" w:lineRule="auto"/>
        <w:jc w:val="center"/>
        <w:rPr>
          <w:rFonts w:ascii="宋体" w:hAnsi="宋体" w:cs="宋体" w:eastAsia="宋体" w:hint="default"/>
          <w:sz w:val="21"/>
          <w:szCs w:val="21"/>
        </w:rPr>
        <w:sectPr>
          <w:pgSz w:w="11910" w:h="16850"/>
          <w:pgMar w:header="730" w:footer="995" w:top="1040" w:bottom="1180" w:left="1000" w:right="0"/>
        </w:sectPr>
      </w:pPr>
    </w:p>
    <w:p>
      <w:pPr>
        <w:spacing w:line="240" w:lineRule="auto" w:before="5"/>
        <w:rPr>
          <w:rFonts w:ascii="宋体" w:hAnsi="宋体" w:cs="宋体" w:eastAsia="宋体" w:hint="default"/>
          <w:sz w:val="29"/>
          <w:szCs w:val="29"/>
        </w:rPr>
      </w:pPr>
    </w:p>
    <w:tbl>
      <w:tblPr>
        <w:tblW w:w="0" w:type="auto"/>
        <w:jc w:val="left"/>
        <w:tblInd w:w="140" w:type="dxa"/>
        <w:tblLayout w:type="fixed"/>
        <w:tblCellMar>
          <w:top w:w="0" w:type="dxa"/>
          <w:left w:w="0" w:type="dxa"/>
          <w:bottom w:w="0" w:type="dxa"/>
          <w:right w:w="0" w:type="dxa"/>
        </w:tblCellMar>
        <w:tblLook w:val="01E0"/>
      </w:tblPr>
      <w:tblGrid>
        <w:gridCol w:w="652"/>
        <w:gridCol w:w="2925"/>
        <w:gridCol w:w="1560"/>
        <w:gridCol w:w="1200"/>
        <w:gridCol w:w="1425"/>
        <w:gridCol w:w="1110"/>
      </w:tblGrid>
      <w:tr>
        <w:trPr>
          <w:trHeight w:val="390" w:hRule="exact"/>
        </w:trPr>
        <w:tc>
          <w:tcPr>
            <w:tcW w:w="652" w:type="dxa"/>
            <w:tcBorders>
              <w:top w:val="single" w:sz="6" w:space="0" w:color="000000"/>
              <w:left w:val="single" w:sz="6" w:space="0" w:color="000000"/>
              <w:bottom w:val="single" w:sz="6" w:space="0" w:color="000000"/>
              <w:right w:val="single" w:sz="12" w:space="0" w:color="000000"/>
            </w:tcBorders>
          </w:tcPr>
          <w:p>
            <w:pPr/>
          </w:p>
        </w:tc>
        <w:tc>
          <w:tcPr>
            <w:tcW w:w="29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8"/>
              <w:ind w:left="675" w:right="0"/>
              <w:jc w:val="left"/>
              <w:rPr>
                <w:rFonts w:ascii="Times New Roman" w:hAnsi="Times New Roman" w:cs="Times New Roman" w:eastAsia="Times New Roman" w:hint="default"/>
                <w:sz w:val="19"/>
                <w:szCs w:val="19"/>
              </w:rPr>
            </w:pPr>
            <w:r>
              <w:rPr>
                <w:rFonts w:ascii="宋体" w:hAnsi="宋体" w:cs="宋体" w:eastAsia="宋体" w:hint="default"/>
                <w:spacing w:val="-4"/>
                <w:w w:val="105"/>
                <w:sz w:val="19"/>
                <w:szCs w:val="19"/>
              </w:rPr>
              <w:t>布式存储软件</w:t>
            </w:r>
            <w:r>
              <w:rPr>
                <w:rFonts w:ascii="Times New Roman" w:hAnsi="Times New Roman" w:cs="Times New Roman" w:eastAsia="Times New Roman" w:hint="default"/>
                <w:spacing w:val="-4"/>
                <w:w w:val="105"/>
                <w:sz w:val="19"/>
                <w:szCs w:val="19"/>
              </w:rPr>
              <w:t>V1.0</w:t>
            </w:r>
            <w:r>
              <w:rPr>
                <w:rFonts w:ascii="Times New Roman" w:hAnsi="Times New Roman" w:cs="Times New Roman" w:eastAsia="Times New Roman" w:hint="default"/>
                <w:spacing w:val="-4"/>
                <w:sz w:val="19"/>
                <w:szCs w:val="19"/>
              </w:rPr>
            </w:r>
          </w:p>
        </w:tc>
        <w:tc>
          <w:tcPr>
            <w:tcW w:w="1560" w:type="dxa"/>
            <w:tcBorders>
              <w:top w:val="single" w:sz="6" w:space="0" w:color="000000"/>
              <w:left w:val="single" w:sz="12" w:space="0" w:color="000000"/>
              <w:bottom w:val="single" w:sz="6" w:space="0" w:color="000000"/>
              <w:right w:val="single" w:sz="12" w:space="0" w:color="000000"/>
            </w:tcBorders>
          </w:tcPr>
          <w:p>
            <w:pPr/>
          </w:p>
        </w:tc>
        <w:tc>
          <w:tcPr>
            <w:tcW w:w="1200" w:type="dxa"/>
            <w:tcBorders>
              <w:top w:val="single" w:sz="6" w:space="0" w:color="000000"/>
              <w:left w:val="single" w:sz="12" w:space="0" w:color="000000"/>
              <w:bottom w:val="single" w:sz="6" w:space="0" w:color="000000"/>
              <w:right w:val="single" w:sz="12" w:space="0" w:color="000000"/>
            </w:tcBorders>
          </w:tcPr>
          <w:p>
            <w:pPr/>
          </w:p>
        </w:tc>
        <w:tc>
          <w:tcPr>
            <w:tcW w:w="1425" w:type="dxa"/>
            <w:tcBorders>
              <w:top w:val="single" w:sz="6" w:space="0" w:color="000000"/>
              <w:left w:val="single" w:sz="12" w:space="0" w:color="000000"/>
              <w:bottom w:val="single" w:sz="6" w:space="0" w:color="000000"/>
              <w:right w:val="single" w:sz="12" w:space="0" w:color="000000"/>
            </w:tcBorders>
          </w:tcPr>
          <w:p>
            <w:pPr/>
          </w:p>
        </w:tc>
        <w:tc>
          <w:tcPr>
            <w:tcW w:w="1110" w:type="dxa"/>
            <w:tcBorders>
              <w:top w:val="single" w:sz="6" w:space="0" w:color="000000"/>
              <w:left w:val="single" w:sz="12" w:space="0" w:color="000000"/>
              <w:bottom w:val="single" w:sz="6" w:space="0" w:color="000000"/>
              <w:right w:val="single" w:sz="12" w:space="0" w:color="000000"/>
            </w:tcBorders>
          </w:tcPr>
          <w:p>
            <w:pPr/>
          </w:p>
        </w:tc>
      </w:tr>
      <w:tr>
        <w:trPr>
          <w:trHeight w:val="780" w:hRule="exact"/>
        </w:trPr>
        <w:tc>
          <w:tcPr>
            <w:tcW w:w="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8"/>
              <w:jc w:val="center"/>
              <w:rPr>
                <w:rFonts w:ascii="Times New Roman" w:hAnsi="Times New Roman" w:cs="Times New Roman" w:eastAsia="Times New Roman" w:hint="default"/>
                <w:sz w:val="21"/>
                <w:szCs w:val="21"/>
              </w:rPr>
            </w:pPr>
            <w:r>
              <w:rPr>
                <w:rFonts w:ascii="Times New Roman"/>
                <w:sz w:val="21"/>
              </w:rPr>
              <w:t>13</w:t>
            </w:r>
          </w:p>
        </w:tc>
        <w:tc>
          <w:tcPr>
            <w:tcW w:w="2925" w:type="dxa"/>
            <w:tcBorders>
              <w:top w:val="single" w:sz="6" w:space="0" w:color="000000"/>
              <w:left w:val="single" w:sz="12" w:space="0" w:color="000000"/>
              <w:bottom w:val="single" w:sz="6" w:space="0" w:color="000000"/>
              <w:right w:val="single" w:sz="12" w:space="0" w:color="000000"/>
            </w:tcBorders>
          </w:tcPr>
          <w:p>
            <w:pPr>
              <w:pStyle w:val="TableParagraph"/>
              <w:spacing w:line="328" w:lineRule="auto" w:before="48"/>
              <w:ind w:left="674" w:right="148" w:hanging="570"/>
              <w:jc w:val="left"/>
              <w:rPr>
                <w:rFonts w:ascii="Times New Roman" w:hAnsi="Times New Roman" w:cs="Times New Roman" w:eastAsia="Times New Roman" w:hint="default"/>
                <w:sz w:val="19"/>
                <w:szCs w:val="19"/>
              </w:rPr>
            </w:pPr>
            <w:r>
              <w:rPr>
                <w:rFonts w:ascii="宋体" w:hAnsi="宋体" w:cs="宋体" w:eastAsia="宋体" w:hint="default"/>
                <w:w w:val="105"/>
                <w:sz w:val="19"/>
                <w:szCs w:val="19"/>
              </w:rPr>
              <w:t>天玑数据</w:t>
            </w:r>
            <w:r>
              <w:rPr>
                <w:rFonts w:ascii="Times New Roman" w:hAnsi="Times New Roman" w:cs="Times New Roman" w:eastAsia="Times New Roman" w:hint="default"/>
                <w:w w:val="105"/>
                <w:sz w:val="19"/>
                <w:szCs w:val="19"/>
              </w:rPr>
              <w:t>Phegda</w:t>
            </w:r>
            <w:r>
              <w:rPr>
                <w:rFonts w:ascii="Times New Roman" w:hAnsi="Times New Roman" w:cs="Times New Roman" w:eastAsia="Times New Roman" w:hint="default"/>
                <w:spacing w:val="-8"/>
                <w:w w:val="105"/>
                <w:sz w:val="19"/>
                <w:szCs w:val="19"/>
              </w:rPr>
              <w:t> </w:t>
            </w:r>
            <w:r>
              <w:rPr>
                <w:rFonts w:ascii="Times New Roman" w:hAnsi="Times New Roman" w:cs="Times New Roman" w:eastAsia="Times New Roman" w:hint="default"/>
                <w:w w:val="105"/>
                <w:sz w:val="19"/>
                <w:szCs w:val="19"/>
              </w:rPr>
              <w:t>SmartMon-v</w:t>
            </w:r>
            <w:r>
              <w:rPr>
                <w:rFonts w:ascii="宋体" w:hAnsi="宋体" w:cs="宋体" w:eastAsia="宋体" w:hint="default"/>
                <w:w w:val="105"/>
                <w:sz w:val="19"/>
                <w:szCs w:val="19"/>
              </w:rPr>
              <w:t>分</w:t>
            </w:r>
            <w:r>
              <w:rPr>
                <w:rFonts w:ascii="宋体" w:hAnsi="宋体" w:cs="宋体" w:eastAsia="宋体" w:hint="default"/>
                <w:w w:val="102"/>
                <w:sz w:val="19"/>
                <w:szCs w:val="19"/>
              </w:rPr>
              <w:t> </w:t>
            </w:r>
            <w:r>
              <w:rPr>
                <w:rFonts w:ascii="宋体" w:hAnsi="宋体" w:cs="宋体" w:eastAsia="宋体" w:hint="default"/>
                <w:spacing w:val="-4"/>
                <w:w w:val="105"/>
                <w:sz w:val="19"/>
                <w:szCs w:val="19"/>
              </w:rPr>
              <w:t>布式存储软件</w:t>
            </w:r>
            <w:r>
              <w:rPr>
                <w:rFonts w:ascii="Times New Roman" w:hAnsi="Times New Roman" w:cs="Times New Roman" w:eastAsia="Times New Roman" w:hint="default"/>
                <w:spacing w:val="-4"/>
                <w:w w:val="105"/>
                <w:sz w:val="19"/>
                <w:szCs w:val="19"/>
              </w:rPr>
              <w:t>V1.0</w:t>
            </w:r>
            <w:r>
              <w:rPr>
                <w:rFonts w:ascii="Times New Roman" w:hAnsi="Times New Roman" w:cs="Times New Roman" w:eastAsia="Times New Roman" w:hint="default"/>
                <w:spacing w:val="-4"/>
                <w:sz w:val="19"/>
                <w:szCs w:val="19"/>
              </w:rPr>
            </w:r>
          </w:p>
        </w:tc>
        <w:tc>
          <w:tcPr>
            <w:tcW w:w="156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35"/>
              <w:jc w:val="center"/>
              <w:rPr>
                <w:rFonts w:ascii="Times New Roman" w:hAnsi="Times New Roman" w:cs="Times New Roman" w:eastAsia="Times New Roman" w:hint="default"/>
                <w:sz w:val="19"/>
                <w:szCs w:val="19"/>
              </w:rPr>
            </w:pPr>
            <w:r>
              <w:rPr>
                <w:rFonts w:ascii="Times New Roman"/>
                <w:spacing w:val="-3"/>
                <w:w w:val="105"/>
                <w:sz w:val="19"/>
              </w:rPr>
              <w:t>2019SR0242446</w:t>
            </w:r>
            <w:r>
              <w:rPr>
                <w:rFonts w:ascii="Times New Roman"/>
                <w:spacing w:val="-3"/>
                <w:sz w:val="19"/>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42"/>
              <w:jc w:val="center"/>
              <w:rPr>
                <w:rFonts w:ascii="Times New Roman" w:hAnsi="Times New Roman" w:cs="Times New Roman" w:eastAsia="Times New Roman" w:hint="default"/>
                <w:sz w:val="19"/>
                <w:szCs w:val="19"/>
              </w:rPr>
            </w:pPr>
            <w:r>
              <w:rPr>
                <w:rFonts w:ascii="Times New Roman"/>
                <w:spacing w:val="-6"/>
                <w:w w:val="105"/>
                <w:sz w:val="19"/>
              </w:rPr>
              <w:t>2019/3/12</w:t>
            </w:r>
            <w:r>
              <w:rPr>
                <w:rFonts w:ascii="Times New Roman"/>
                <w:sz w:val="19"/>
              </w:rPr>
            </w:r>
          </w:p>
        </w:tc>
        <w:tc>
          <w:tcPr>
            <w:tcW w:w="111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天玑数据</w:t>
            </w:r>
          </w:p>
        </w:tc>
      </w:tr>
      <w:tr>
        <w:trPr>
          <w:trHeight w:val="780" w:hRule="exact"/>
        </w:trPr>
        <w:tc>
          <w:tcPr>
            <w:tcW w:w="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8"/>
              <w:jc w:val="center"/>
              <w:rPr>
                <w:rFonts w:ascii="Times New Roman" w:hAnsi="Times New Roman" w:cs="Times New Roman" w:eastAsia="Times New Roman" w:hint="default"/>
                <w:sz w:val="21"/>
                <w:szCs w:val="21"/>
              </w:rPr>
            </w:pPr>
            <w:r>
              <w:rPr>
                <w:rFonts w:ascii="Times New Roman"/>
                <w:sz w:val="21"/>
              </w:rPr>
              <w:t>14</w:t>
            </w:r>
          </w:p>
        </w:tc>
        <w:tc>
          <w:tcPr>
            <w:tcW w:w="2925" w:type="dxa"/>
            <w:tcBorders>
              <w:top w:val="single" w:sz="6" w:space="0" w:color="000000"/>
              <w:left w:val="single" w:sz="12" w:space="0" w:color="000000"/>
              <w:bottom w:val="single" w:sz="6" w:space="0" w:color="000000"/>
              <w:right w:val="single" w:sz="12" w:space="0" w:color="000000"/>
            </w:tcBorders>
          </w:tcPr>
          <w:p>
            <w:pPr>
              <w:pStyle w:val="TableParagraph"/>
              <w:spacing w:line="328" w:lineRule="auto" w:before="48"/>
              <w:ind w:left="675" w:right="162" w:hanging="556"/>
              <w:jc w:val="left"/>
              <w:rPr>
                <w:rFonts w:ascii="Times New Roman" w:hAnsi="Times New Roman" w:cs="Times New Roman" w:eastAsia="Times New Roman" w:hint="default"/>
                <w:sz w:val="19"/>
                <w:szCs w:val="19"/>
              </w:rPr>
            </w:pPr>
            <w:r>
              <w:rPr>
                <w:rFonts w:ascii="宋体" w:hAnsi="宋体" w:cs="宋体" w:eastAsia="宋体" w:hint="default"/>
                <w:w w:val="105"/>
                <w:sz w:val="19"/>
                <w:szCs w:val="19"/>
              </w:rPr>
              <w:t>天玑数据</w:t>
            </w:r>
            <w:r>
              <w:rPr>
                <w:rFonts w:ascii="Times New Roman" w:hAnsi="Times New Roman" w:cs="Times New Roman" w:eastAsia="Times New Roman" w:hint="default"/>
                <w:w w:val="105"/>
                <w:sz w:val="19"/>
                <w:szCs w:val="19"/>
              </w:rPr>
              <w:t>Phegda</w:t>
            </w:r>
            <w:r>
              <w:rPr>
                <w:rFonts w:ascii="Times New Roman" w:hAnsi="Times New Roman" w:cs="Times New Roman" w:eastAsia="Times New Roman" w:hint="default"/>
                <w:spacing w:val="-6"/>
                <w:w w:val="105"/>
                <w:sz w:val="19"/>
                <w:szCs w:val="19"/>
              </w:rPr>
              <w:t> </w:t>
            </w:r>
            <w:r>
              <w:rPr>
                <w:rFonts w:ascii="Times New Roman" w:hAnsi="Times New Roman" w:cs="Times New Roman" w:eastAsia="Times New Roman" w:hint="default"/>
                <w:spacing w:val="-3"/>
                <w:w w:val="105"/>
                <w:sz w:val="19"/>
                <w:szCs w:val="19"/>
              </w:rPr>
              <w:t>SmartMon-x</w:t>
            </w:r>
            <w:r>
              <w:rPr>
                <w:rFonts w:ascii="宋体" w:hAnsi="宋体" w:cs="宋体" w:eastAsia="宋体" w:hint="default"/>
                <w:spacing w:val="-3"/>
                <w:w w:val="105"/>
                <w:sz w:val="19"/>
                <w:szCs w:val="19"/>
              </w:rPr>
              <w:t>分</w:t>
            </w:r>
            <w:r>
              <w:rPr>
                <w:rFonts w:ascii="宋体" w:hAnsi="宋体" w:cs="宋体" w:eastAsia="宋体" w:hint="default"/>
                <w:w w:val="102"/>
                <w:sz w:val="19"/>
                <w:szCs w:val="19"/>
              </w:rPr>
              <w:t> </w:t>
            </w:r>
            <w:r>
              <w:rPr>
                <w:rFonts w:ascii="宋体" w:hAnsi="宋体" w:cs="宋体" w:eastAsia="宋体" w:hint="default"/>
                <w:spacing w:val="-4"/>
                <w:w w:val="105"/>
                <w:sz w:val="19"/>
                <w:szCs w:val="19"/>
              </w:rPr>
              <w:t>布式存储软件</w:t>
            </w:r>
            <w:r>
              <w:rPr>
                <w:rFonts w:ascii="Times New Roman" w:hAnsi="Times New Roman" w:cs="Times New Roman" w:eastAsia="Times New Roman" w:hint="default"/>
                <w:spacing w:val="-4"/>
                <w:w w:val="105"/>
                <w:sz w:val="19"/>
                <w:szCs w:val="19"/>
              </w:rPr>
              <w:t>V1.0</w:t>
            </w:r>
            <w:r>
              <w:rPr>
                <w:rFonts w:ascii="Times New Roman" w:hAnsi="Times New Roman" w:cs="Times New Roman" w:eastAsia="Times New Roman" w:hint="default"/>
                <w:spacing w:val="-4"/>
                <w:sz w:val="19"/>
                <w:szCs w:val="19"/>
              </w:rPr>
            </w:r>
          </w:p>
        </w:tc>
        <w:tc>
          <w:tcPr>
            <w:tcW w:w="156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35"/>
              <w:jc w:val="center"/>
              <w:rPr>
                <w:rFonts w:ascii="Times New Roman" w:hAnsi="Times New Roman" w:cs="Times New Roman" w:eastAsia="Times New Roman" w:hint="default"/>
                <w:sz w:val="19"/>
                <w:szCs w:val="19"/>
              </w:rPr>
            </w:pPr>
            <w:r>
              <w:rPr>
                <w:rFonts w:ascii="Times New Roman"/>
                <w:spacing w:val="-3"/>
                <w:w w:val="105"/>
                <w:sz w:val="19"/>
              </w:rPr>
              <w:t>2019SR0242327</w:t>
            </w:r>
            <w:r>
              <w:rPr>
                <w:rFonts w:ascii="Times New Roman"/>
                <w:spacing w:val="-3"/>
                <w:sz w:val="19"/>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42"/>
              <w:jc w:val="center"/>
              <w:rPr>
                <w:rFonts w:ascii="Times New Roman" w:hAnsi="Times New Roman" w:cs="Times New Roman" w:eastAsia="Times New Roman" w:hint="default"/>
                <w:sz w:val="19"/>
                <w:szCs w:val="19"/>
              </w:rPr>
            </w:pPr>
            <w:r>
              <w:rPr>
                <w:rFonts w:ascii="Times New Roman"/>
                <w:spacing w:val="-6"/>
                <w:w w:val="105"/>
                <w:sz w:val="19"/>
              </w:rPr>
              <w:t>2019/3/12</w:t>
            </w:r>
            <w:r>
              <w:rPr>
                <w:rFonts w:ascii="Times New Roman"/>
                <w:sz w:val="19"/>
              </w:rPr>
            </w:r>
          </w:p>
        </w:tc>
        <w:tc>
          <w:tcPr>
            <w:tcW w:w="111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天玑数据</w:t>
            </w:r>
          </w:p>
        </w:tc>
      </w:tr>
      <w:tr>
        <w:trPr>
          <w:trHeight w:val="780" w:hRule="exact"/>
        </w:trPr>
        <w:tc>
          <w:tcPr>
            <w:tcW w:w="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8"/>
              <w:jc w:val="center"/>
              <w:rPr>
                <w:rFonts w:ascii="Times New Roman" w:hAnsi="Times New Roman" w:cs="Times New Roman" w:eastAsia="Times New Roman" w:hint="default"/>
                <w:sz w:val="21"/>
                <w:szCs w:val="21"/>
              </w:rPr>
            </w:pPr>
            <w:r>
              <w:rPr>
                <w:rFonts w:ascii="Times New Roman"/>
                <w:sz w:val="21"/>
              </w:rPr>
              <w:t>15</w:t>
            </w:r>
          </w:p>
        </w:tc>
        <w:tc>
          <w:tcPr>
            <w:tcW w:w="2925" w:type="dxa"/>
            <w:tcBorders>
              <w:top w:val="single" w:sz="6" w:space="0" w:color="000000"/>
              <w:left w:val="single" w:sz="12" w:space="0" w:color="000000"/>
              <w:bottom w:val="single" w:sz="6" w:space="0" w:color="000000"/>
              <w:right w:val="single" w:sz="12" w:space="0" w:color="000000"/>
            </w:tcBorders>
          </w:tcPr>
          <w:p>
            <w:pPr>
              <w:pStyle w:val="TableParagraph"/>
              <w:spacing w:line="314" w:lineRule="auto" w:before="48"/>
              <w:ind w:left="1035" w:right="57" w:hanging="1005"/>
              <w:jc w:val="left"/>
              <w:rPr>
                <w:rFonts w:ascii="宋体" w:hAnsi="宋体" w:cs="宋体" w:eastAsia="宋体" w:hint="default"/>
                <w:sz w:val="19"/>
                <w:szCs w:val="19"/>
              </w:rPr>
            </w:pPr>
            <w:r>
              <w:rPr>
                <w:rFonts w:ascii="宋体" w:hAnsi="宋体" w:cs="宋体" w:eastAsia="宋体" w:hint="default"/>
                <w:w w:val="105"/>
                <w:sz w:val="19"/>
                <w:szCs w:val="19"/>
              </w:rPr>
              <w:t>天玑数据</w:t>
            </w:r>
            <w:r>
              <w:rPr>
                <w:rFonts w:ascii="Times New Roman" w:hAnsi="Times New Roman" w:cs="Times New Roman" w:eastAsia="Times New Roman" w:hint="default"/>
                <w:w w:val="105"/>
                <w:sz w:val="19"/>
                <w:szCs w:val="19"/>
              </w:rPr>
              <w:t>Phegda</w:t>
            </w:r>
            <w:r>
              <w:rPr>
                <w:rFonts w:ascii="Times New Roman" w:hAnsi="Times New Roman" w:cs="Times New Roman" w:eastAsia="Times New Roman" w:hint="default"/>
                <w:spacing w:val="-23"/>
                <w:w w:val="105"/>
                <w:sz w:val="19"/>
                <w:szCs w:val="19"/>
              </w:rPr>
              <w:t> </w:t>
            </w:r>
            <w:r>
              <w:rPr>
                <w:rFonts w:ascii="Times New Roman" w:hAnsi="Times New Roman" w:cs="Times New Roman" w:eastAsia="Times New Roman" w:hint="default"/>
                <w:w w:val="105"/>
                <w:sz w:val="19"/>
                <w:szCs w:val="19"/>
              </w:rPr>
              <w:t>SmartStor</w:t>
            </w:r>
            <w:r>
              <w:rPr>
                <w:rFonts w:ascii="宋体" w:hAnsi="宋体" w:cs="宋体" w:eastAsia="宋体" w:hint="default"/>
                <w:w w:val="105"/>
                <w:sz w:val="19"/>
                <w:szCs w:val="19"/>
              </w:rPr>
              <w:t>分布式</w:t>
            </w:r>
            <w:r>
              <w:rPr>
                <w:rFonts w:ascii="宋体" w:hAnsi="宋体" w:cs="宋体" w:eastAsia="宋体" w:hint="default"/>
                <w:w w:val="102"/>
                <w:sz w:val="19"/>
                <w:szCs w:val="19"/>
              </w:rPr>
              <w:t> </w:t>
            </w:r>
            <w:r>
              <w:rPr>
                <w:rFonts w:ascii="宋体" w:hAnsi="宋体" w:cs="宋体" w:eastAsia="宋体" w:hint="default"/>
                <w:w w:val="105"/>
                <w:sz w:val="19"/>
                <w:szCs w:val="19"/>
              </w:rPr>
              <w:t>存储软件</w:t>
            </w:r>
            <w:r>
              <w:rPr>
                <w:rFonts w:ascii="宋体" w:hAnsi="宋体" w:cs="宋体" w:eastAsia="宋体" w:hint="default"/>
                <w:sz w:val="19"/>
                <w:szCs w:val="19"/>
              </w:rPr>
            </w:r>
          </w:p>
        </w:tc>
        <w:tc>
          <w:tcPr>
            <w:tcW w:w="156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35"/>
              <w:jc w:val="center"/>
              <w:rPr>
                <w:rFonts w:ascii="Times New Roman" w:hAnsi="Times New Roman" w:cs="Times New Roman" w:eastAsia="Times New Roman" w:hint="default"/>
                <w:sz w:val="19"/>
                <w:szCs w:val="19"/>
              </w:rPr>
            </w:pPr>
            <w:r>
              <w:rPr>
                <w:rFonts w:ascii="Times New Roman"/>
                <w:spacing w:val="-3"/>
                <w:w w:val="105"/>
                <w:sz w:val="19"/>
              </w:rPr>
              <w:t>2019SR0242357</w:t>
            </w:r>
            <w:r>
              <w:rPr>
                <w:rFonts w:ascii="Times New Roman"/>
                <w:spacing w:val="-3"/>
                <w:sz w:val="19"/>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42"/>
              <w:jc w:val="center"/>
              <w:rPr>
                <w:rFonts w:ascii="Times New Roman" w:hAnsi="Times New Roman" w:cs="Times New Roman" w:eastAsia="Times New Roman" w:hint="default"/>
                <w:sz w:val="19"/>
                <w:szCs w:val="19"/>
              </w:rPr>
            </w:pPr>
            <w:r>
              <w:rPr>
                <w:rFonts w:ascii="Times New Roman"/>
                <w:spacing w:val="-6"/>
                <w:w w:val="105"/>
                <w:sz w:val="19"/>
              </w:rPr>
              <w:t>2019/3/12</w:t>
            </w:r>
            <w:r>
              <w:rPr>
                <w:rFonts w:ascii="Times New Roman"/>
                <w:sz w:val="19"/>
              </w:rPr>
            </w:r>
          </w:p>
        </w:tc>
        <w:tc>
          <w:tcPr>
            <w:tcW w:w="111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天玑数据</w:t>
            </w:r>
          </w:p>
        </w:tc>
      </w:tr>
      <w:tr>
        <w:trPr>
          <w:trHeight w:val="780" w:hRule="exact"/>
        </w:trPr>
        <w:tc>
          <w:tcPr>
            <w:tcW w:w="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8"/>
              <w:jc w:val="center"/>
              <w:rPr>
                <w:rFonts w:ascii="Times New Roman" w:hAnsi="Times New Roman" w:cs="Times New Roman" w:eastAsia="Times New Roman" w:hint="default"/>
                <w:sz w:val="21"/>
                <w:szCs w:val="21"/>
              </w:rPr>
            </w:pPr>
            <w:r>
              <w:rPr>
                <w:rFonts w:ascii="Times New Roman"/>
                <w:sz w:val="21"/>
              </w:rPr>
              <w:t>16</w:t>
            </w:r>
          </w:p>
        </w:tc>
        <w:tc>
          <w:tcPr>
            <w:tcW w:w="2925" w:type="dxa"/>
            <w:tcBorders>
              <w:top w:val="single" w:sz="6" w:space="0" w:color="000000"/>
              <w:left w:val="single" w:sz="12" w:space="0" w:color="000000"/>
              <w:bottom w:val="single" w:sz="6" w:space="0" w:color="000000"/>
              <w:right w:val="single" w:sz="12" w:space="0" w:color="000000"/>
            </w:tcBorders>
          </w:tcPr>
          <w:p>
            <w:pPr>
              <w:pStyle w:val="TableParagraph"/>
              <w:spacing w:line="314" w:lineRule="auto" w:before="48"/>
              <w:ind w:left="945" w:right="72" w:hanging="915"/>
              <w:jc w:val="left"/>
              <w:rPr>
                <w:rFonts w:ascii="宋体" w:hAnsi="宋体" w:cs="宋体" w:eastAsia="宋体" w:hint="default"/>
                <w:sz w:val="19"/>
                <w:szCs w:val="19"/>
              </w:rPr>
            </w:pPr>
            <w:r>
              <w:rPr>
                <w:rFonts w:ascii="宋体" w:hAnsi="宋体" w:cs="宋体" w:eastAsia="宋体" w:hint="default"/>
                <w:w w:val="105"/>
                <w:sz w:val="19"/>
                <w:szCs w:val="19"/>
              </w:rPr>
              <w:t>天玑数据</w:t>
            </w:r>
            <w:r>
              <w:rPr>
                <w:rFonts w:ascii="Times New Roman" w:hAnsi="Times New Roman" w:cs="Times New Roman" w:eastAsia="Times New Roman" w:hint="default"/>
                <w:w w:val="105"/>
                <w:sz w:val="19"/>
                <w:szCs w:val="19"/>
              </w:rPr>
              <w:t>Phegda</w:t>
            </w:r>
            <w:r>
              <w:rPr>
                <w:rFonts w:ascii="Times New Roman" w:hAnsi="Times New Roman" w:cs="Times New Roman" w:eastAsia="Times New Roman" w:hint="default"/>
                <w:spacing w:val="-8"/>
                <w:w w:val="105"/>
                <w:sz w:val="19"/>
                <w:szCs w:val="19"/>
              </w:rPr>
              <w:t> </w:t>
            </w:r>
            <w:r>
              <w:rPr>
                <w:rFonts w:ascii="Times New Roman" w:hAnsi="Times New Roman" w:cs="Times New Roman" w:eastAsia="Times New Roman" w:hint="default"/>
                <w:spacing w:val="-3"/>
                <w:w w:val="105"/>
                <w:sz w:val="19"/>
                <w:szCs w:val="19"/>
              </w:rPr>
              <w:t>SmartStor-C</w:t>
            </w:r>
            <w:r>
              <w:rPr>
                <w:rFonts w:ascii="宋体" w:hAnsi="宋体" w:cs="宋体" w:eastAsia="宋体" w:hint="default"/>
                <w:spacing w:val="-3"/>
                <w:w w:val="105"/>
                <w:sz w:val="19"/>
                <w:szCs w:val="19"/>
              </w:rPr>
              <w:t>分布</w:t>
            </w:r>
            <w:r>
              <w:rPr>
                <w:rFonts w:ascii="宋体" w:hAnsi="宋体" w:cs="宋体" w:eastAsia="宋体" w:hint="default"/>
                <w:w w:val="102"/>
                <w:sz w:val="19"/>
                <w:szCs w:val="19"/>
              </w:rPr>
              <w:t> </w:t>
            </w:r>
            <w:r>
              <w:rPr>
                <w:rFonts w:ascii="宋体" w:hAnsi="宋体" w:cs="宋体" w:eastAsia="宋体" w:hint="default"/>
                <w:w w:val="105"/>
                <w:sz w:val="19"/>
                <w:szCs w:val="19"/>
              </w:rPr>
              <w:t>式存储软件</w:t>
            </w:r>
            <w:r>
              <w:rPr>
                <w:rFonts w:ascii="宋体" w:hAnsi="宋体" w:cs="宋体" w:eastAsia="宋体" w:hint="default"/>
                <w:sz w:val="19"/>
                <w:szCs w:val="19"/>
              </w:rPr>
            </w:r>
          </w:p>
        </w:tc>
        <w:tc>
          <w:tcPr>
            <w:tcW w:w="156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35"/>
              <w:jc w:val="center"/>
              <w:rPr>
                <w:rFonts w:ascii="Times New Roman" w:hAnsi="Times New Roman" w:cs="Times New Roman" w:eastAsia="Times New Roman" w:hint="default"/>
                <w:sz w:val="19"/>
                <w:szCs w:val="19"/>
              </w:rPr>
            </w:pPr>
            <w:r>
              <w:rPr>
                <w:rFonts w:ascii="Times New Roman"/>
                <w:spacing w:val="-3"/>
                <w:w w:val="105"/>
                <w:sz w:val="19"/>
              </w:rPr>
              <w:t>2019SR0242392</w:t>
            </w:r>
            <w:r>
              <w:rPr>
                <w:rFonts w:ascii="Times New Roman"/>
                <w:spacing w:val="-3"/>
                <w:sz w:val="19"/>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42"/>
              <w:jc w:val="center"/>
              <w:rPr>
                <w:rFonts w:ascii="Times New Roman" w:hAnsi="Times New Roman" w:cs="Times New Roman" w:eastAsia="Times New Roman" w:hint="default"/>
                <w:sz w:val="19"/>
                <w:szCs w:val="19"/>
              </w:rPr>
            </w:pPr>
            <w:r>
              <w:rPr>
                <w:rFonts w:ascii="Times New Roman"/>
                <w:spacing w:val="-6"/>
                <w:w w:val="105"/>
                <w:sz w:val="19"/>
              </w:rPr>
              <w:t>2019/3/12</w:t>
            </w:r>
            <w:r>
              <w:rPr>
                <w:rFonts w:ascii="Times New Roman"/>
                <w:sz w:val="19"/>
              </w:rPr>
            </w:r>
          </w:p>
        </w:tc>
        <w:tc>
          <w:tcPr>
            <w:tcW w:w="111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天玑数据</w:t>
            </w:r>
          </w:p>
        </w:tc>
      </w:tr>
      <w:tr>
        <w:trPr>
          <w:trHeight w:val="765" w:hRule="exact"/>
        </w:trPr>
        <w:tc>
          <w:tcPr>
            <w:tcW w:w="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8"/>
              <w:jc w:val="center"/>
              <w:rPr>
                <w:rFonts w:ascii="Times New Roman" w:hAnsi="Times New Roman" w:cs="Times New Roman" w:eastAsia="Times New Roman" w:hint="default"/>
                <w:sz w:val="21"/>
                <w:szCs w:val="21"/>
              </w:rPr>
            </w:pPr>
            <w:r>
              <w:rPr>
                <w:rFonts w:ascii="Times New Roman"/>
                <w:sz w:val="21"/>
              </w:rPr>
              <w:t>17</w:t>
            </w:r>
          </w:p>
        </w:tc>
        <w:tc>
          <w:tcPr>
            <w:tcW w:w="2925" w:type="dxa"/>
            <w:tcBorders>
              <w:top w:val="single" w:sz="6" w:space="0" w:color="000000"/>
              <w:left w:val="single" w:sz="12" w:space="0" w:color="000000"/>
              <w:bottom w:val="single" w:sz="6" w:space="0" w:color="000000"/>
              <w:right w:val="single" w:sz="12" w:space="0" w:color="000000"/>
            </w:tcBorders>
          </w:tcPr>
          <w:p>
            <w:pPr>
              <w:pStyle w:val="TableParagraph"/>
              <w:spacing w:line="314" w:lineRule="auto" w:before="48"/>
              <w:ind w:left="945" w:right="72" w:hanging="900"/>
              <w:jc w:val="left"/>
              <w:rPr>
                <w:rFonts w:ascii="宋体" w:hAnsi="宋体" w:cs="宋体" w:eastAsia="宋体" w:hint="default"/>
                <w:sz w:val="19"/>
                <w:szCs w:val="19"/>
              </w:rPr>
            </w:pPr>
            <w:r>
              <w:rPr>
                <w:rFonts w:ascii="宋体" w:hAnsi="宋体" w:cs="宋体" w:eastAsia="宋体" w:hint="default"/>
                <w:w w:val="105"/>
                <w:sz w:val="19"/>
                <w:szCs w:val="19"/>
              </w:rPr>
              <w:t>天玑数据</w:t>
            </w:r>
            <w:r>
              <w:rPr>
                <w:rFonts w:ascii="Times New Roman" w:hAnsi="Times New Roman" w:cs="Times New Roman" w:eastAsia="Times New Roman" w:hint="default"/>
                <w:w w:val="105"/>
                <w:sz w:val="19"/>
                <w:szCs w:val="19"/>
              </w:rPr>
              <w:t>Phegda</w:t>
            </w:r>
            <w:r>
              <w:rPr>
                <w:rFonts w:ascii="Times New Roman" w:hAnsi="Times New Roman" w:cs="Times New Roman" w:eastAsia="Times New Roman" w:hint="default"/>
                <w:spacing w:val="-11"/>
                <w:w w:val="105"/>
                <w:sz w:val="19"/>
                <w:szCs w:val="19"/>
              </w:rPr>
              <w:t> </w:t>
            </w:r>
            <w:r>
              <w:rPr>
                <w:rFonts w:ascii="Times New Roman" w:hAnsi="Times New Roman" w:cs="Times New Roman" w:eastAsia="Times New Roman" w:hint="default"/>
                <w:spacing w:val="-3"/>
                <w:w w:val="105"/>
                <w:sz w:val="19"/>
                <w:szCs w:val="19"/>
              </w:rPr>
              <w:t>SmartStor-E</w:t>
            </w:r>
            <w:r>
              <w:rPr>
                <w:rFonts w:ascii="宋体" w:hAnsi="宋体" w:cs="宋体" w:eastAsia="宋体" w:hint="default"/>
                <w:spacing w:val="-3"/>
                <w:w w:val="105"/>
                <w:sz w:val="19"/>
                <w:szCs w:val="19"/>
              </w:rPr>
              <w:t>分布</w:t>
            </w:r>
            <w:r>
              <w:rPr>
                <w:rFonts w:ascii="宋体" w:hAnsi="宋体" w:cs="宋体" w:eastAsia="宋体" w:hint="default"/>
                <w:w w:val="102"/>
                <w:sz w:val="19"/>
                <w:szCs w:val="19"/>
              </w:rPr>
              <w:t> </w:t>
            </w:r>
            <w:r>
              <w:rPr>
                <w:rFonts w:ascii="宋体" w:hAnsi="宋体" w:cs="宋体" w:eastAsia="宋体" w:hint="default"/>
                <w:w w:val="105"/>
                <w:sz w:val="19"/>
                <w:szCs w:val="19"/>
              </w:rPr>
              <w:t>式存储软件</w:t>
            </w:r>
            <w:r>
              <w:rPr>
                <w:rFonts w:ascii="宋体" w:hAnsi="宋体" w:cs="宋体" w:eastAsia="宋体" w:hint="default"/>
                <w:sz w:val="19"/>
                <w:szCs w:val="19"/>
              </w:rPr>
            </w:r>
          </w:p>
        </w:tc>
        <w:tc>
          <w:tcPr>
            <w:tcW w:w="156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35"/>
              <w:jc w:val="center"/>
              <w:rPr>
                <w:rFonts w:ascii="Times New Roman" w:hAnsi="Times New Roman" w:cs="Times New Roman" w:eastAsia="Times New Roman" w:hint="default"/>
                <w:sz w:val="19"/>
                <w:szCs w:val="19"/>
              </w:rPr>
            </w:pPr>
            <w:r>
              <w:rPr>
                <w:rFonts w:ascii="Times New Roman"/>
                <w:spacing w:val="-3"/>
                <w:w w:val="105"/>
                <w:sz w:val="19"/>
              </w:rPr>
              <w:t>2019SR0242388</w:t>
            </w:r>
            <w:r>
              <w:rPr>
                <w:rFonts w:ascii="Times New Roman"/>
                <w:spacing w:val="-3"/>
                <w:sz w:val="19"/>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42"/>
              <w:jc w:val="center"/>
              <w:rPr>
                <w:rFonts w:ascii="Times New Roman" w:hAnsi="Times New Roman" w:cs="Times New Roman" w:eastAsia="Times New Roman" w:hint="default"/>
                <w:sz w:val="19"/>
                <w:szCs w:val="19"/>
              </w:rPr>
            </w:pPr>
            <w:r>
              <w:rPr>
                <w:rFonts w:ascii="Times New Roman"/>
                <w:spacing w:val="-6"/>
                <w:w w:val="105"/>
                <w:sz w:val="19"/>
              </w:rPr>
              <w:t>2019/3/12</w:t>
            </w:r>
            <w:r>
              <w:rPr>
                <w:rFonts w:ascii="Times New Roman"/>
                <w:sz w:val="19"/>
              </w:rPr>
            </w:r>
          </w:p>
        </w:tc>
        <w:tc>
          <w:tcPr>
            <w:tcW w:w="111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天玑数据</w:t>
            </w:r>
          </w:p>
        </w:tc>
      </w:tr>
      <w:tr>
        <w:trPr>
          <w:trHeight w:val="780" w:hRule="exact"/>
        </w:trPr>
        <w:tc>
          <w:tcPr>
            <w:tcW w:w="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8"/>
              <w:jc w:val="center"/>
              <w:rPr>
                <w:rFonts w:ascii="Times New Roman" w:hAnsi="Times New Roman" w:cs="Times New Roman" w:eastAsia="Times New Roman" w:hint="default"/>
                <w:sz w:val="21"/>
                <w:szCs w:val="21"/>
              </w:rPr>
            </w:pPr>
            <w:r>
              <w:rPr>
                <w:rFonts w:ascii="Times New Roman"/>
                <w:sz w:val="21"/>
              </w:rPr>
              <w:t>18</w:t>
            </w:r>
          </w:p>
        </w:tc>
        <w:tc>
          <w:tcPr>
            <w:tcW w:w="2925" w:type="dxa"/>
            <w:tcBorders>
              <w:top w:val="single" w:sz="6" w:space="0" w:color="000000"/>
              <w:left w:val="single" w:sz="12" w:space="0" w:color="000000"/>
              <w:bottom w:val="single" w:sz="6" w:space="0" w:color="000000"/>
              <w:right w:val="single" w:sz="12" w:space="0" w:color="000000"/>
            </w:tcBorders>
          </w:tcPr>
          <w:p>
            <w:pPr>
              <w:pStyle w:val="TableParagraph"/>
              <w:spacing w:line="314" w:lineRule="auto" w:before="63"/>
              <w:ind w:left="840" w:right="162" w:hanging="721"/>
              <w:jc w:val="left"/>
              <w:rPr>
                <w:rFonts w:ascii="宋体" w:hAnsi="宋体" w:cs="宋体" w:eastAsia="宋体" w:hint="default"/>
                <w:sz w:val="19"/>
                <w:szCs w:val="19"/>
              </w:rPr>
            </w:pPr>
            <w:r>
              <w:rPr>
                <w:rFonts w:ascii="宋体" w:hAnsi="宋体" w:cs="宋体" w:eastAsia="宋体" w:hint="default"/>
                <w:w w:val="105"/>
                <w:sz w:val="19"/>
                <w:szCs w:val="19"/>
              </w:rPr>
              <w:t>天玑数据</w:t>
            </w:r>
            <w:r>
              <w:rPr>
                <w:rFonts w:ascii="Times New Roman" w:hAnsi="Times New Roman" w:cs="Times New Roman" w:eastAsia="Times New Roman" w:hint="default"/>
                <w:w w:val="105"/>
                <w:sz w:val="19"/>
                <w:szCs w:val="19"/>
              </w:rPr>
              <w:t>Phegda</w:t>
            </w:r>
            <w:r>
              <w:rPr>
                <w:rFonts w:ascii="Times New Roman" w:hAnsi="Times New Roman" w:cs="Times New Roman" w:eastAsia="Times New Roman" w:hint="default"/>
                <w:spacing w:val="-4"/>
                <w:w w:val="105"/>
                <w:sz w:val="19"/>
                <w:szCs w:val="19"/>
              </w:rPr>
              <w:t> </w:t>
            </w:r>
            <w:r>
              <w:rPr>
                <w:rFonts w:ascii="Times New Roman" w:hAnsi="Times New Roman" w:cs="Times New Roman" w:eastAsia="Times New Roman" w:hint="default"/>
                <w:spacing w:val="-3"/>
                <w:w w:val="105"/>
                <w:sz w:val="19"/>
                <w:szCs w:val="19"/>
              </w:rPr>
              <w:t>SmartStor-H</w:t>
            </w:r>
            <w:r>
              <w:rPr>
                <w:rFonts w:ascii="宋体" w:hAnsi="宋体" w:cs="宋体" w:eastAsia="宋体" w:hint="default"/>
                <w:spacing w:val="-3"/>
                <w:w w:val="105"/>
                <w:sz w:val="19"/>
                <w:szCs w:val="19"/>
              </w:rPr>
              <w:t>分</w:t>
            </w:r>
            <w:r>
              <w:rPr>
                <w:rFonts w:ascii="宋体" w:hAnsi="宋体" w:cs="宋体" w:eastAsia="宋体" w:hint="default"/>
                <w:w w:val="102"/>
                <w:sz w:val="19"/>
                <w:szCs w:val="19"/>
              </w:rPr>
              <w:t> </w:t>
            </w:r>
            <w:r>
              <w:rPr>
                <w:rFonts w:ascii="宋体" w:hAnsi="宋体" w:cs="宋体" w:eastAsia="宋体" w:hint="default"/>
                <w:w w:val="105"/>
                <w:sz w:val="19"/>
                <w:szCs w:val="19"/>
              </w:rPr>
              <w:t>布式存储软件</w:t>
            </w:r>
            <w:r>
              <w:rPr>
                <w:rFonts w:ascii="宋体" w:hAnsi="宋体" w:cs="宋体" w:eastAsia="宋体" w:hint="default"/>
                <w:sz w:val="19"/>
                <w:szCs w:val="19"/>
              </w:rPr>
            </w:r>
          </w:p>
        </w:tc>
        <w:tc>
          <w:tcPr>
            <w:tcW w:w="156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35"/>
              <w:jc w:val="center"/>
              <w:rPr>
                <w:rFonts w:ascii="Times New Roman" w:hAnsi="Times New Roman" w:cs="Times New Roman" w:eastAsia="Times New Roman" w:hint="default"/>
                <w:sz w:val="19"/>
                <w:szCs w:val="19"/>
              </w:rPr>
            </w:pPr>
            <w:r>
              <w:rPr>
                <w:rFonts w:ascii="Times New Roman"/>
                <w:spacing w:val="-3"/>
                <w:w w:val="105"/>
                <w:sz w:val="19"/>
              </w:rPr>
              <w:t>2019SR0242588</w:t>
            </w:r>
            <w:r>
              <w:rPr>
                <w:rFonts w:ascii="Times New Roman"/>
                <w:spacing w:val="-3"/>
                <w:sz w:val="19"/>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42"/>
              <w:jc w:val="center"/>
              <w:rPr>
                <w:rFonts w:ascii="Times New Roman" w:hAnsi="Times New Roman" w:cs="Times New Roman" w:eastAsia="Times New Roman" w:hint="default"/>
                <w:sz w:val="19"/>
                <w:szCs w:val="19"/>
              </w:rPr>
            </w:pPr>
            <w:r>
              <w:rPr>
                <w:rFonts w:ascii="Times New Roman"/>
                <w:spacing w:val="-6"/>
                <w:w w:val="105"/>
                <w:sz w:val="19"/>
              </w:rPr>
              <w:t>2019/3/12</w:t>
            </w:r>
            <w:r>
              <w:rPr>
                <w:rFonts w:ascii="Times New Roman"/>
                <w:sz w:val="19"/>
              </w:rPr>
            </w:r>
          </w:p>
        </w:tc>
        <w:tc>
          <w:tcPr>
            <w:tcW w:w="111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天玑数据</w:t>
            </w:r>
          </w:p>
        </w:tc>
      </w:tr>
      <w:tr>
        <w:trPr>
          <w:trHeight w:val="780" w:hRule="exact"/>
        </w:trPr>
        <w:tc>
          <w:tcPr>
            <w:tcW w:w="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8"/>
              <w:jc w:val="center"/>
              <w:rPr>
                <w:rFonts w:ascii="Times New Roman" w:hAnsi="Times New Roman" w:cs="Times New Roman" w:eastAsia="Times New Roman" w:hint="default"/>
                <w:sz w:val="21"/>
                <w:szCs w:val="21"/>
              </w:rPr>
            </w:pPr>
            <w:r>
              <w:rPr>
                <w:rFonts w:ascii="Times New Roman"/>
                <w:sz w:val="21"/>
              </w:rPr>
              <w:t>19</w:t>
            </w:r>
          </w:p>
        </w:tc>
        <w:tc>
          <w:tcPr>
            <w:tcW w:w="2925" w:type="dxa"/>
            <w:tcBorders>
              <w:top w:val="single" w:sz="6" w:space="0" w:color="000000"/>
              <w:left w:val="single" w:sz="12" w:space="0" w:color="000000"/>
              <w:bottom w:val="single" w:sz="6" w:space="0" w:color="000000"/>
              <w:right w:val="single" w:sz="12" w:space="0" w:color="000000"/>
            </w:tcBorders>
          </w:tcPr>
          <w:p>
            <w:pPr>
              <w:pStyle w:val="TableParagraph"/>
              <w:spacing w:line="314" w:lineRule="auto" w:before="63"/>
              <w:ind w:left="945" w:right="72" w:hanging="900"/>
              <w:jc w:val="left"/>
              <w:rPr>
                <w:rFonts w:ascii="宋体" w:hAnsi="宋体" w:cs="宋体" w:eastAsia="宋体" w:hint="default"/>
                <w:sz w:val="19"/>
                <w:szCs w:val="19"/>
              </w:rPr>
            </w:pPr>
            <w:r>
              <w:rPr>
                <w:rFonts w:ascii="宋体" w:hAnsi="宋体" w:cs="宋体" w:eastAsia="宋体" w:hint="default"/>
                <w:w w:val="105"/>
                <w:sz w:val="19"/>
                <w:szCs w:val="19"/>
              </w:rPr>
              <w:t>天玑数据</w:t>
            </w:r>
            <w:r>
              <w:rPr>
                <w:rFonts w:ascii="Times New Roman" w:hAnsi="Times New Roman" w:cs="Times New Roman" w:eastAsia="Times New Roman" w:hint="default"/>
                <w:w w:val="105"/>
                <w:sz w:val="19"/>
                <w:szCs w:val="19"/>
              </w:rPr>
              <w:t>Phegda</w:t>
            </w:r>
            <w:r>
              <w:rPr>
                <w:rFonts w:ascii="Times New Roman" w:hAnsi="Times New Roman" w:cs="Times New Roman" w:eastAsia="Times New Roman" w:hint="default"/>
                <w:spacing w:val="-21"/>
                <w:w w:val="105"/>
                <w:sz w:val="19"/>
                <w:szCs w:val="19"/>
              </w:rPr>
              <w:t> </w:t>
            </w:r>
            <w:r>
              <w:rPr>
                <w:rFonts w:ascii="Times New Roman" w:hAnsi="Times New Roman" w:cs="Times New Roman" w:eastAsia="Times New Roman" w:hint="default"/>
                <w:w w:val="105"/>
                <w:sz w:val="19"/>
                <w:szCs w:val="19"/>
              </w:rPr>
              <w:t>SmartStor-o</w:t>
            </w:r>
            <w:r>
              <w:rPr>
                <w:rFonts w:ascii="宋体" w:hAnsi="宋体" w:cs="宋体" w:eastAsia="宋体" w:hint="default"/>
                <w:w w:val="105"/>
                <w:sz w:val="19"/>
                <w:szCs w:val="19"/>
              </w:rPr>
              <w:t>分布</w:t>
            </w:r>
            <w:r>
              <w:rPr>
                <w:rFonts w:ascii="宋体" w:hAnsi="宋体" w:cs="宋体" w:eastAsia="宋体" w:hint="default"/>
                <w:w w:val="102"/>
                <w:sz w:val="19"/>
                <w:szCs w:val="19"/>
              </w:rPr>
              <w:t> </w:t>
            </w:r>
            <w:r>
              <w:rPr>
                <w:rFonts w:ascii="宋体" w:hAnsi="宋体" w:cs="宋体" w:eastAsia="宋体" w:hint="default"/>
                <w:w w:val="105"/>
                <w:sz w:val="19"/>
                <w:szCs w:val="19"/>
              </w:rPr>
              <w:t>式存储软件</w:t>
            </w:r>
            <w:r>
              <w:rPr>
                <w:rFonts w:ascii="宋体" w:hAnsi="宋体" w:cs="宋体" w:eastAsia="宋体" w:hint="default"/>
                <w:sz w:val="19"/>
                <w:szCs w:val="19"/>
              </w:rPr>
            </w:r>
          </w:p>
        </w:tc>
        <w:tc>
          <w:tcPr>
            <w:tcW w:w="156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35"/>
              <w:jc w:val="center"/>
              <w:rPr>
                <w:rFonts w:ascii="Times New Roman" w:hAnsi="Times New Roman" w:cs="Times New Roman" w:eastAsia="Times New Roman" w:hint="default"/>
                <w:sz w:val="19"/>
                <w:szCs w:val="19"/>
              </w:rPr>
            </w:pPr>
            <w:r>
              <w:rPr>
                <w:rFonts w:ascii="Times New Roman"/>
                <w:spacing w:val="-3"/>
                <w:w w:val="105"/>
                <w:sz w:val="19"/>
              </w:rPr>
              <w:t>2019SR0242360</w:t>
            </w:r>
            <w:r>
              <w:rPr>
                <w:rFonts w:ascii="Times New Roman"/>
                <w:spacing w:val="-3"/>
                <w:sz w:val="19"/>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42"/>
              <w:jc w:val="center"/>
              <w:rPr>
                <w:rFonts w:ascii="Times New Roman" w:hAnsi="Times New Roman" w:cs="Times New Roman" w:eastAsia="Times New Roman" w:hint="default"/>
                <w:sz w:val="19"/>
                <w:szCs w:val="19"/>
              </w:rPr>
            </w:pPr>
            <w:r>
              <w:rPr>
                <w:rFonts w:ascii="Times New Roman"/>
                <w:spacing w:val="-6"/>
                <w:w w:val="105"/>
                <w:sz w:val="19"/>
              </w:rPr>
              <w:t>2019/3/12</w:t>
            </w:r>
            <w:r>
              <w:rPr>
                <w:rFonts w:ascii="Times New Roman"/>
                <w:sz w:val="19"/>
              </w:rPr>
            </w:r>
          </w:p>
        </w:tc>
        <w:tc>
          <w:tcPr>
            <w:tcW w:w="111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天玑数据</w:t>
            </w:r>
          </w:p>
        </w:tc>
      </w:tr>
      <w:tr>
        <w:trPr>
          <w:trHeight w:val="780" w:hRule="exact"/>
        </w:trPr>
        <w:tc>
          <w:tcPr>
            <w:tcW w:w="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8"/>
              <w:jc w:val="center"/>
              <w:rPr>
                <w:rFonts w:ascii="Times New Roman" w:hAnsi="Times New Roman" w:cs="Times New Roman" w:eastAsia="Times New Roman" w:hint="default"/>
                <w:sz w:val="21"/>
                <w:szCs w:val="21"/>
              </w:rPr>
            </w:pPr>
            <w:r>
              <w:rPr>
                <w:rFonts w:ascii="Times New Roman"/>
                <w:sz w:val="21"/>
              </w:rPr>
              <w:t>20</w:t>
            </w:r>
          </w:p>
        </w:tc>
        <w:tc>
          <w:tcPr>
            <w:tcW w:w="2925" w:type="dxa"/>
            <w:tcBorders>
              <w:top w:val="single" w:sz="6" w:space="0" w:color="000000"/>
              <w:left w:val="single" w:sz="12" w:space="0" w:color="000000"/>
              <w:bottom w:val="single" w:sz="6" w:space="0" w:color="000000"/>
              <w:right w:val="single" w:sz="12" w:space="0" w:color="000000"/>
            </w:tcBorders>
          </w:tcPr>
          <w:p>
            <w:pPr>
              <w:pStyle w:val="TableParagraph"/>
              <w:spacing w:line="314" w:lineRule="auto" w:before="63"/>
              <w:ind w:left="840" w:right="162" w:hanging="721"/>
              <w:jc w:val="left"/>
              <w:rPr>
                <w:rFonts w:ascii="宋体" w:hAnsi="宋体" w:cs="宋体" w:eastAsia="宋体" w:hint="default"/>
                <w:sz w:val="19"/>
                <w:szCs w:val="19"/>
              </w:rPr>
            </w:pPr>
            <w:r>
              <w:rPr>
                <w:rFonts w:ascii="宋体" w:hAnsi="宋体" w:cs="宋体" w:eastAsia="宋体" w:hint="default"/>
                <w:w w:val="105"/>
                <w:sz w:val="19"/>
                <w:szCs w:val="19"/>
              </w:rPr>
              <w:t>天玑数据</w:t>
            </w:r>
            <w:r>
              <w:rPr>
                <w:rFonts w:ascii="Times New Roman" w:hAnsi="Times New Roman" w:cs="Times New Roman" w:eastAsia="Times New Roman" w:hint="default"/>
                <w:w w:val="105"/>
                <w:sz w:val="19"/>
                <w:szCs w:val="19"/>
              </w:rPr>
              <w:t>Phegda</w:t>
            </w:r>
            <w:r>
              <w:rPr>
                <w:rFonts w:ascii="Times New Roman" w:hAnsi="Times New Roman" w:cs="Times New Roman" w:eastAsia="Times New Roman" w:hint="default"/>
                <w:spacing w:val="-4"/>
                <w:w w:val="105"/>
                <w:sz w:val="19"/>
                <w:szCs w:val="19"/>
              </w:rPr>
              <w:t> </w:t>
            </w:r>
            <w:r>
              <w:rPr>
                <w:rFonts w:ascii="Times New Roman" w:hAnsi="Times New Roman" w:cs="Times New Roman" w:eastAsia="Times New Roman" w:hint="default"/>
                <w:spacing w:val="-3"/>
                <w:w w:val="105"/>
                <w:sz w:val="19"/>
                <w:szCs w:val="19"/>
              </w:rPr>
              <w:t>SmartStor-N</w:t>
            </w:r>
            <w:r>
              <w:rPr>
                <w:rFonts w:ascii="宋体" w:hAnsi="宋体" w:cs="宋体" w:eastAsia="宋体" w:hint="default"/>
                <w:spacing w:val="-3"/>
                <w:w w:val="105"/>
                <w:sz w:val="19"/>
                <w:szCs w:val="19"/>
              </w:rPr>
              <w:t>分</w:t>
            </w:r>
            <w:r>
              <w:rPr>
                <w:rFonts w:ascii="宋体" w:hAnsi="宋体" w:cs="宋体" w:eastAsia="宋体" w:hint="default"/>
                <w:w w:val="102"/>
                <w:sz w:val="19"/>
                <w:szCs w:val="19"/>
              </w:rPr>
              <w:t> </w:t>
            </w:r>
            <w:r>
              <w:rPr>
                <w:rFonts w:ascii="宋体" w:hAnsi="宋体" w:cs="宋体" w:eastAsia="宋体" w:hint="default"/>
                <w:w w:val="105"/>
                <w:sz w:val="19"/>
                <w:szCs w:val="19"/>
              </w:rPr>
              <w:t>布式存储软件</w:t>
            </w:r>
            <w:r>
              <w:rPr>
                <w:rFonts w:ascii="宋体" w:hAnsi="宋体" w:cs="宋体" w:eastAsia="宋体" w:hint="default"/>
                <w:sz w:val="19"/>
                <w:szCs w:val="19"/>
              </w:rPr>
            </w:r>
          </w:p>
        </w:tc>
        <w:tc>
          <w:tcPr>
            <w:tcW w:w="156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35"/>
              <w:jc w:val="center"/>
              <w:rPr>
                <w:rFonts w:ascii="Times New Roman" w:hAnsi="Times New Roman" w:cs="Times New Roman" w:eastAsia="Times New Roman" w:hint="default"/>
                <w:sz w:val="19"/>
                <w:szCs w:val="19"/>
              </w:rPr>
            </w:pPr>
            <w:r>
              <w:rPr>
                <w:rFonts w:ascii="Times New Roman"/>
                <w:spacing w:val="-3"/>
                <w:w w:val="105"/>
                <w:sz w:val="19"/>
              </w:rPr>
              <w:t>2019SR0242373</w:t>
            </w:r>
            <w:r>
              <w:rPr>
                <w:rFonts w:ascii="Times New Roman"/>
                <w:spacing w:val="-3"/>
                <w:sz w:val="19"/>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42"/>
              <w:jc w:val="center"/>
              <w:rPr>
                <w:rFonts w:ascii="Times New Roman" w:hAnsi="Times New Roman" w:cs="Times New Roman" w:eastAsia="Times New Roman" w:hint="default"/>
                <w:sz w:val="19"/>
                <w:szCs w:val="19"/>
              </w:rPr>
            </w:pPr>
            <w:r>
              <w:rPr>
                <w:rFonts w:ascii="Times New Roman"/>
                <w:spacing w:val="-6"/>
                <w:w w:val="105"/>
                <w:sz w:val="19"/>
              </w:rPr>
              <w:t>2019/3/12</w:t>
            </w:r>
            <w:r>
              <w:rPr>
                <w:rFonts w:ascii="Times New Roman"/>
                <w:sz w:val="19"/>
              </w:rPr>
            </w:r>
          </w:p>
        </w:tc>
        <w:tc>
          <w:tcPr>
            <w:tcW w:w="111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天玑数据</w:t>
            </w:r>
          </w:p>
        </w:tc>
      </w:tr>
      <w:tr>
        <w:trPr>
          <w:trHeight w:val="780" w:hRule="exact"/>
        </w:trPr>
        <w:tc>
          <w:tcPr>
            <w:tcW w:w="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8"/>
              <w:jc w:val="center"/>
              <w:rPr>
                <w:rFonts w:ascii="Times New Roman" w:hAnsi="Times New Roman" w:cs="Times New Roman" w:eastAsia="Times New Roman" w:hint="default"/>
                <w:sz w:val="21"/>
                <w:szCs w:val="21"/>
              </w:rPr>
            </w:pPr>
            <w:r>
              <w:rPr>
                <w:rFonts w:ascii="Times New Roman"/>
                <w:sz w:val="21"/>
              </w:rPr>
              <w:t>21</w:t>
            </w:r>
          </w:p>
        </w:tc>
        <w:tc>
          <w:tcPr>
            <w:tcW w:w="2925" w:type="dxa"/>
            <w:tcBorders>
              <w:top w:val="single" w:sz="6" w:space="0" w:color="000000"/>
              <w:left w:val="single" w:sz="12" w:space="0" w:color="000000"/>
              <w:bottom w:val="single" w:sz="6" w:space="0" w:color="000000"/>
              <w:right w:val="single" w:sz="12" w:space="0" w:color="000000"/>
            </w:tcBorders>
          </w:tcPr>
          <w:p>
            <w:pPr>
              <w:pStyle w:val="TableParagraph"/>
              <w:spacing w:line="314" w:lineRule="auto" w:before="63"/>
              <w:ind w:left="840" w:right="162" w:hanging="706"/>
              <w:jc w:val="left"/>
              <w:rPr>
                <w:rFonts w:ascii="宋体" w:hAnsi="宋体" w:cs="宋体" w:eastAsia="宋体" w:hint="default"/>
                <w:sz w:val="19"/>
                <w:szCs w:val="19"/>
              </w:rPr>
            </w:pPr>
            <w:r>
              <w:rPr>
                <w:rFonts w:ascii="宋体" w:hAnsi="宋体" w:cs="宋体" w:eastAsia="宋体" w:hint="default"/>
                <w:w w:val="105"/>
                <w:sz w:val="19"/>
                <w:szCs w:val="19"/>
              </w:rPr>
              <w:t>天玑数据</w:t>
            </w:r>
            <w:r>
              <w:rPr>
                <w:rFonts w:ascii="Times New Roman" w:hAnsi="Times New Roman" w:cs="Times New Roman" w:eastAsia="Times New Roman" w:hint="default"/>
                <w:w w:val="105"/>
                <w:sz w:val="19"/>
                <w:szCs w:val="19"/>
              </w:rPr>
              <w:t>Phegda</w:t>
            </w:r>
            <w:r>
              <w:rPr>
                <w:rFonts w:ascii="Times New Roman" w:hAnsi="Times New Roman" w:cs="Times New Roman" w:eastAsia="Times New Roman" w:hint="default"/>
                <w:spacing w:val="-6"/>
                <w:w w:val="105"/>
                <w:sz w:val="19"/>
                <w:szCs w:val="19"/>
              </w:rPr>
              <w:t> </w:t>
            </w:r>
            <w:r>
              <w:rPr>
                <w:rFonts w:ascii="Times New Roman" w:hAnsi="Times New Roman" w:cs="Times New Roman" w:eastAsia="Times New Roman" w:hint="default"/>
                <w:spacing w:val="-4"/>
                <w:w w:val="105"/>
                <w:sz w:val="19"/>
                <w:szCs w:val="19"/>
              </w:rPr>
              <w:t>SmartStor-V</w:t>
            </w:r>
            <w:r>
              <w:rPr>
                <w:rFonts w:ascii="宋体" w:hAnsi="宋体" w:cs="宋体" w:eastAsia="宋体" w:hint="default"/>
                <w:spacing w:val="-4"/>
                <w:w w:val="105"/>
                <w:sz w:val="19"/>
                <w:szCs w:val="19"/>
              </w:rPr>
              <w:t>分</w:t>
            </w:r>
            <w:r>
              <w:rPr>
                <w:rFonts w:ascii="宋体" w:hAnsi="宋体" w:cs="宋体" w:eastAsia="宋体" w:hint="default"/>
                <w:w w:val="102"/>
                <w:sz w:val="19"/>
                <w:szCs w:val="19"/>
              </w:rPr>
              <w:t> </w:t>
            </w:r>
            <w:r>
              <w:rPr>
                <w:rFonts w:ascii="宋体" w:hAnsi="宋体" w:cs="宋体" w:eastAsia="宋体" w:hint="default"/>
                <w:w w:val="105"/>
                <w:sz w:val="19"/>
                <w:szCs w:val="19"/>
              </w:rPr>
              <w:t>布式存储软件</w:t>
            </w:r>
            <w:r>
              <w:rPr>
                <w:rFonts w:ascii="宋体" w:hAnsi="宋体" w:cs="宋体" w:eastAsia="宋体" w:hint="default"/>
                <w:sz w:val="19"/>
                <w:szCs w:val="19"/>
              </w:rPr>
            </w:r>
          </w:p>
        </w:tc>
        <w:tc>
          <w:tcPr>
            <w:tcW w:w="156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35"/>
              <w:jc w:val="center"/>
              <w:rPr>
                <w:rFonts w:ascii="Times New Roman" w:hAnsi="Times New Roman" w:cs="Times New Roman" w:eastAsia="Times New Roman" w:hint="default"/>
                <w:sz w:val="19"/>
                <w:szCs w:val="19"/>
              </w:rPr>
            </w:pPr>
            <w:r>
              <w:rPr>
                <w:rFonts w:ascii="Times New Roman"/>
                <w:spacing w:val="-3"/>
                <w:w w:val="105"/>
                <w:sz w:val="19"/>
              </w:rPr>
              <w:t>2019SR0242592</w:t>
            </w:r>
            <w:r>
              <w:rPr>
                <w:rFonts w:ascii="Times New Roman"/>
                <w:spacing w:val="-3"/>
                <w:sz w:val="19"/>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42"/>
              <w:jc w:val="center"/>
              <w:rPr>
                <w:rFonts w:ascii="Times New Roman" w:hAnsi="Times New Roman" w:cs="Times New Roman" w:eastAsia="Times New Roman" w:hint="default"/>
                <w:sz w:val="19"/>
                <w:szCs w:val="19"/>
              </w:rPr>
            </w:pPr>
            <w:r>
              <w:rPr>
                <w:rFonts w:ascii="Times New Roman"/>
                <w:spacing w:val="-6"/>
                <w:w w:val="105"/>
                <w:sz w:val="19"/>
              </w:rPr>
              <w:t>2019/3/12</w:t>
            </w:r>
            <w:r>
              <w:rPr>
                <w:rFonts w:ascii="Times New Roman"/>
                <w:sz w:val="19"/>
              </w:rPr>
            </w:r>
          </w:p>
        </w:tc>
        <w:tc>
          <w:tcPr>
            <w:tcW w:w="111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天玑数据</w:t>
            </w:r>
          </w:p>
        </w:tc>
      </w:tr>
      <w:tr>
        <w:trPr>
          <w:trHeight w:val="780" w:hRule="exact"/>
        </w:trPr>
        <w:tc>
          <w:tcPr>
            <w:tcW w:w="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8"/>
              <w:jc w:val="center"/>
              <w:rPr>
                <w:rFonts w:ascii="Times New Roman" w:hAnsi="Times New Roman" w:cs="Times New Roman" w:eastAsia="Times New Roman" w:hint="default"/>
                <w:sz w:val="21"/>
                <w:szCs w:val="21"/>
              </w:rPr>
            </w:pPr>
            <w:r>
              <w:rPr>
                <w:rFonts w:ascii="Times New Roman"/>
                <w:sz w:val="21"/>
              </w:rPr>
              <w:t>22</w:t>
            </w:r>
          </w:p>
        </w:tc>
        <w:tc>
          <w:tcPr>
            <w:tcW w:w="2925" w:type="dxa"/>
            <w:tcBorders>
              <w:top w:val="single" w:sz="6" w:space="0" w:color="000000"/>
              <w:left w:val="single" w:sz="12" w:space="0" w:color="000000"/>
              <w:bottom w:val="single" w:sz="6" w:space="0" w:color="000000"/>
              <w:right w:val="single" w:sz="12" w:space="0" w:color="000000"/>
            </w:tcBorders>
          </w:tcPr>
          <w:p>
            <w:pPr>
              <w:pStyle w:val="TableParagraph"/>
              <w:spacing w:line="314" w:lineRule="auto" w:before="63"/>
              <w:ind w:left="840" w:right="162" w:hanging="721"/>
              <w:jc w:val="left"/>
              <w:rPr>
                <w:rFonts w:ascii="宋体" w:hAnsi="宋体" w:cs="宋体" w:eastAsia="宋体" w:hint="default"/>
                <w:sz w:val="19"/>
                <w:szCs w:val="19"/>
              </w:rPr>
            </w:pPr>
            <w:r>
              <w:rPr>
                <w:rFonts w:ascii="宋体" w:hAnsi="宋体" w:cs="宋体" w:eastAsia="宋体" w:hint="default"/>
                <w:w w:val="105"/>
                <w:sz w:val="19"/>
                <w:szCs w:val="19"/>
              </w:rPr>
              <w:t>天玑数据</w:t>
            </w:r>
            <w:r>
              <w:rPr>
                <w:rFonts w:ascii="Times New Roman" w:hAnsi="Times New Roman" w:cs="Times New Roman" w:eastAsia="Times New Roman" w:hint="default"/>
                <w:w w:val="105"/>
                <w:sz w:val="19"/>
                <w:szCs w:val="19"/>
              </w:rPr>
              <w:t>Phegda</w:t>
            </w:r>
            <w:r>
              <w:rPr>
                <w:rFonts w:ascii="Times New Roman" w:hAnsi="Times New Roman" w:cs="Times New Roman" w:eastAsia="Times New Roman" w:hint="default"/>
                <w:spacing w:val="-4"/>
                <w:w w:val="105"/>
                <w:sz w:val="19"/>
                <w:szCs w:val="19"/>
              </w:rPr>
              <w:t> </w:t>
            </w:r>
            <w:r>
              <w:rPr>
                <w:rFonts w:ascii="Times New Roman" w:hAnsi="Times New Roman" w:cs="Times New Roman" w:eastAsia="Times New Roman" w:hint="default"/>
                <w:spacing w:val="-3"/>
                <w:w w:val="105"/>
                <w:sz w:val="19"/>
                <w:szCs w:val="19"/>
              </w:rPr>
              <w:t>SmartStor-X</w:t>
            </w:r>
            <w:r>
              <w:rPr>
                <w:rFonts w:ascii="宋体" w:hAnsi="宋体" w:cs="宋体" w:eastAsia="宋体" w:hint="default"/>
                <w:spacing w:val="-3"/>
                <w:w w:val="105"/>
                <w:sz w:val="19"/>
                <w:szCs w:val="19"/>
              </w:rPr>
              <w:t>分</w:t>
            </w:r>
            <w:r>
              <w:rPr>
                <w:rFonts w:ascii="宋体" w:hAnsi="宋体" w:cs="宋体" w:eastAsia="宋体" w:hint="default"/>
                <w:w w:val="102"/>
                <w:sz w:val="19"/>
                <w:szCs w:val="19"/>
              </w:rPr>
              <w:t> </w:t>
            </w:r>
            <w:r>
              <w:rPr>
                <w:rFonts w:ascii="宋体" w:hAnsi="宋体" w:cs="宋体" w:eastAsia="宋体" w:hint="default"/>
                <w:w w:val="105"/>
                <w:sz w:val="19"/>
                <w:szCs w:val="19"/>
              </w:rPr>
              <w:t>布式存储软件</w:t>
            </w:r>
            <w:r>
              <w:rPr>
                <w:rFonts w:ascii="宋体" w:hAnsi="宋体" w:cs="宋体" w:eastAsia="宋体" w:hint="default"/>
                <w:sz w:val="19"/>
                <w:szCs w:val="19"/>
              </w:rPr>
            </w:r>
          </w:p>
        </w:tc>
        <w:tc>
          <w:tcPr>
            <w:tcW w:w="156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35"/>
              <w:jc w:val="center"/>
              <w:rPr>
                <w:rFonts w:ascii="Times New Roman" w:hAnsi="Times New Roman" w:cs="Times New Roman" w:eastAsia="Times New Roman" w:hint="default"/>
                <w:sz w:val="19"/>
                <w:szCs w:val="19"/>
              </w:rPr>
            </w:pPr>
            <w:r>
              <w:rPr>
                <w:rFonts w:ascii="Times New Roman"/>
                <w:spacing w:val="-3"/>
                <w:w w:val="105"/>
                <w:sz w:val="19"/>
              </w:rPr>
              <w:t>2019SR0242590</w:t>
            </w:r>
            <w:r>
              <w:rPr>
                <w:rFonts w:ascii="Times New Roman"/>
                <w:spacing w:val="-3"/>
                <w:sz w:val="19"/>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42"/>
              <w:jc w:val="center"/>
              <w:rPr>
                <w:rFonts w:ascii="Times New Roman" w:hAnsi="Times New Roman" w:cs="Times New Roman" w:eastAsia="Times New Roman" w:hint="default"/>
                <w:sz w:val="19"/>
                <w:szCs w:val="19"/>
              </w:rPr>
            </w:pPr>
            <w:r>
              <w:rPr>
                <w:rFonts w:ascii="Times New Roman"/>
                <w:spacing w:val="-6"/>
                <w:w w:val="105"/>
                <w:sz w:val="19"/>
              </w:rPr>
              <w:t>2019/3/12</w:t>
            </w:r>
            <w:r>
              <w:rPr>
                <w:rFonts w:ascii="Times New Roman"/>
                <w:sz w:val="19"/>
              </w:rPr>
            </w:r>
          </w:p>
        </w:tc>
        <w:tc>
          <w:tcPr>
            <w:tcW w:w="111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天玑数据</w:t>
            </w:r>
          </w:p>
        </w:tc>
      </w:tr>
    </w:tbl>
    <w:p>
      <w:pPr>
        <w:spacing w:line="240" w:lineRule="auto" w:before="13"/>
        <w:rPr>
          <w:rFonts w:ascii="宋体" w:hAnsi="宋体" w:cs="宋体" w:eastAsia="宋体" w:hint="default"/>
          <w:sz w:val="20"/>
          <w:szCs w:val="20"/>
        </w:rPr>
      </w:pPr>
    </w:p>
    <w:p>
      <w:pPr>
        <w:spacing w:line="247" w:lineRule="auto" w:before="35"/>
        <w:ind w:left="365" w:right="6791" w:hanging="226"/>
        <w:jc w:val="left"/>
        <w:rPr>
          <w:rFonts w:ascii="Times New Roman" w:hAnsi="Times New Roman" w:cs="Times New Roman" w:eastAsia="Times New Roman" w:hint="default"/>
          <w:sz w:val="21"/>
          <w:szCs w:val="21"/>
        </w:rPr>
      </w:pPr>
      <w:r>
        <w:rPr>
          <w:rFonts w:ascii="宋体" w:hAnsi="宋体" w:cs="宋体" w:eastAsia="宋体" w:hint="default"/>
          <w:b/>
          <w:bCs/>
          <w:spacing w:val="11"/>
          <w:sz w:val="21"/>
          <w:szCs w:val="21"/>
        </w:rPr>
        <w:t>（</w:t>
      </w:r>
      <w:r>
        <w:rPr>
          <w:rFonts w:ascii="Times New Roman" w:hAnsi="Times New Roman" w:cs="Times New Roman" w:eastAsia="Times New Roman" w:hint="default"/>
          <w:b/>
          <w:bCs/>
          <w:spacing w:val="11"/>
          <w:sz w:val="21"/>
          <w:szCs w:val="21"/>
        </w:rPr>
        <w:t>3</w:t>
      </w:r>
      <w:r>
        <w:rPr>
          <w:rFonts w:ascii="宋体" w:hAnsi="宋体" w:cs="宋体" w:eastAsia="宋体" w:hint="default"/>
          <w:b/>
          <w:bCs/>
          <w:spacing w:val="11"/>
          <w:sz w:val="21"/>
          <w:szCs w:val="21"/>
        </w:rPr>
        <w:t>）商标</w:t>
      </w:r>
      <w:r>
        <w:rPr>
          <w:rFonts w:ascii="宋体" w:hAnsi="宋体" w:cs="宋体" w:eastAsia="宋体" w:hint="default"/>
          <w:b/>
          <w:bCs/>
          <w:spacing w:val="14"/>
          <w:w w:val="99"/>
          <w:sz w:val="21"/>
          <w:szCs w:val="21"/>
        </w:rPr>
        <w:t> </w:t>
      </w:r>
      <w:r>
        <w:rPr>
          <w:rFonts w:ascii="宋体" w:hAnsi="宋体" w:cs="宋体" w:eastAsia="宋体" w:hint="default"/>
          <w:sz w:val="21"/>
          <w:szCs w:val="21"/>
        </w:rPr>
        <w:t>报告期内，公司新增</w:t>
      </w:r>
      <w:r>
        <w:rPr>
          <w:rFonts w:ascii="Times New Roman" w:hAnsi="Times New Roman" w:cs="Times New Roman" w:eastAsia="Times New Roman" w:hint="default"/>
          <w:sz w:val="21"/>
          <w:szCs w:val="21"/>
        </w:rPr>
        <w:t>7</w:t>
      </w:r>
      <w:r>
        <w:rPr>
          <w:rFonts w:ascii="宋体" w:hAnsi="宋体" w:cs="宋体" w:eastAsia="宋体" w:hint="default"/>
          <w:sz w:val="21"/>
          <w:szCs w:val="21"/>
        </w:rPr>
        <w:t>项商标。具体如下</w:t>
      </w:r>
      <w:r>
        <w:rPr>
          <w:rFonts w:ascii="Times New Roman" w:hAnsi="Times New Roman" w:cs="Times New Roman" w:eastAsia="Times New Roman" w:hint="default"/>
          <w:sz w:val="21"/>
          <w:szCs w:val="21"/>
        </w:rPr>
        <w:t>:</w:t>
      </w:r>
    </w:p>
    <w:p>
      <w:pPr>
        <w:spacing w:line="240" w:lineRule="auto" w:before="3"/>
        <w:rPr>
          <w:rFonts w:ascii="Times New Roman" w:hAnsi="Times New Roman" w:cs="Times New Roman" w:eastAsia="Times New Roman"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690"/>
        <w:gridCol w:w="1275"/>
        <w:gridCol w:w="1710"/>
        <w:gridCol w:w="2400"/>
        <w:gridCol w:w="1140"/>
        <w:gridCol w:w="1440"/>
      </w:tblGrid>
      <w:tr>
        <w:trPr>
          <w:trHeight w:val="735"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3"/>
              <w:jc w:val="center"/>
              <w:rPr>
                <w:rFonts w:ascii="宋体" w:hAnsi="宋体" w:cs="宋体" w:eastAsia="宋体" w:hint="default"/>
                <w:sz w:val="21"/>
                <w:szCs w:val="21"/>
              </w:rPr>
            </w:pPr>
            <w:r>
              <w:rPr>
                <w:rFonts w:ascii="宋体" w:hAnsi="宋体" w:cs="宋体" w:eastAsia="宋体" w:hint="default"/>
                <w:sz w:val="21"/>
                <w:szCs w:val="21"/>
              </w:rPr>
              <w:t>序号</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0" w:right="0"/>
              <w:jc w:val="center"/>
              <w:rPr>
                <w:rFonts w:ascii="宋体" w:hAnsi="宋体" w:cs="宋体" w:eastAsia="宋体" w:hint="default"/>
                <w:sz w:val="21"/>
                <w:szCs w:val="21"/>
              </w:rPr>
            </w:pPr>
            <w:r>
              <w:rPr>
                <w:rFonts w:ascii="宋体" w:hAnsi="宋体" w:cs="宋体" w:eastAsia="宋体" w:hint="default"/>
                <w:sz w:val="21"/>
                <w:szCs w:val="21"/>
              </w:rPr>
              <w:t>申请号</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4" w:right="0"/>
              <w:jc w:val="center"/>
              <w:rPr>
                <w:rFonts w:ascii="宋体" w:hAnsi="宋体" w:cs="宋体" w:eastAsia="宋体" w:hint="default"/>
                <w:sz w:val="21"/>
                <w:szCs w:val="21"/>
              </w:rPr>
            </w:pPr>
            <w:r>
              <w:rPr>
                <w:rFonts w:ascii="宋体" w:hAnsi="宋体" w:cs="宋体" w:eastAsia="宋体" w:hint="default"/>
                <w:sz w:val="21"/>
                <w:szCs w:val="21"/>
              </w:rPr>
              <w:t>商标</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7" w:lineRule="auto" w:before="39"/>
              <w:ind w:left="1080" w:right="12" w:hanging="1081"/>
              <w:jc w:val="left"/>
              <w:rPr>
                <w:rFonts w:ascii="宋体" w:hAnsi="宋体" w:cs="宋体" w:eastAsia="宋体" w:hint="default"/>
                <w:sz w:val="21"/>
                <w:szCs w:val="21"/>
              </w:rPr>
            </w:pPr>
            <w:r>
              <w:rPr>
                <w:rFonts w:ascii="宋体" w:hAnsi="宋体" w:cs="宋体" w:eastAsia="宋体" w:hint="default"/>
                <w:sz w:val="21"/>
                <w:szCs w:val="21"/>
              </w:rPr>
              <w:t>核定服务项目</w:t>
            </w:r>
            <w:r>
              <w:rPr>
                <w:rFonts w:ascii="Times New Roman" w:hAnsi="Times New Roman" w:cs="Times New Roman" w:eastAsia="Times New Roman" w:hint="default"/>
                <w:sz w:val="21"/>
                <w:szCs w:val="21"/>
              </w:rPr>
              <w:t>/</w:t>
            </w:r>
            <w:r>
              <w:rPr>
                <w:rFonts w:ascii="宋体" w:hAnsi="宋体" w:cs="宋体" w:eastAsia="宋体" w:hint="default"/>
                <w:sz w:val="21"/>
                <w:szCs w:val="21"/>
              </w:rPr>
              <w:t>核定使用商 品</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4" w:right="0"/>
              <w:jc w:val="center"/>
              <w:rPr>
                <w:rFonts w:ascii="宋体" w:hAnsi="宋体" w:cs="宋体" w:eastAsia="宋体" w:hint="default"/>
                <w:sz w:val="21"/>
                <w:szCs w:val="21"/>
              </w:rPr>
            </w:pPr>
            <w:r>
              <w:rPr>
                <w:rFonts w:ascii="宋体" w:hAnsi="宋体" w:cs="宋体" w:eastAsia="宋体" w:hint="default"/>
                <w:sz w:val="21"/>
                <w:szCs w:val="21"/>
              </w:rPr>
              <w:t>颁发日期</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3"/>
              <w:jc w:val="center"/>
              <w:rPr>
                <w:rFonts w:ascii="宋体" w:hAnsi="宋体" w:cs="宋体" w:eastAsia="宋体" w:hint="default"/>
                <w:sz w:val="21"/>
                <w:szCs w:val="21"/>
              </w:rPr>
            </w:pPr>
            <w:r>
              <w:rPr>
                <w:rFonts w:ascii="宋体" w:hAnsi="宋体" w:cs="宋体" w:eastAsia="宋体" w:hint="default"/>
                <w:sz w:val="21"/>
                <w:szCs w:val="21"/>
              </w:rPr>
              <w:t>申请人</w:t>
            </w:r>
          </w:p>
        </w:tc>
      </w:tr>
      <w:tr>
        <w:trPr>
          <w:trHeight w:val="795"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1</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30" w:right="0"/>
              <w:jc w:val="center"/>
              <w:rPr>
                <w:rFonts w:ascii="Times New Roman" w:hAnsi="Times New Roman" w:cs="Times New Roman" w:eastAsia="Times New Roman" w:hint="default"/>
                <w:sz w:val="21"/>
                <w:szCs w:val="21"/>
              </w:rPr>
            </w:pPr>
            <w:r>
              <w:rPr>
                <w:rFonts w:ascii="Times New Roman"/>
                <w:sz w:val="21"/>
              </w:rPr>
              <w:t>33901805</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pacing w:val="-5"/>
                <w:sz w:val="21"/>
              </w:rPr>
              <w:t>DNTDOCKBOX</w:t>
            </w:r>
            <w:r>
              <w:rPr>
                <w:rFonts w:ascii="Times New Roman"/>
                <w:sz w:val="21"/>
              </w:rPr>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left"/>
              <w:rPr>
                <w:rFonts w:ascii="宋体" w:hAnsi="宋体" w:cs="宋体" w:eastAsia="宋体" w:hint="default"/>
                <w:sz w:val="21"/>
                <w:szCs w:val="21"/>
              </w:rPr>
            </w:pPr>
            <w:r>
              <w:rPr>
                <w:rFonts w:ascii="宋体" w:hAnsi="宋体" w:cs="宋体" w:eastAsia="宋体" w:hint="default"/>
                <w:spacing w:val="-10"/>
                <w:sz w:val="21"/>
                <w:szCs w:val="21"/>
              </w:rPr>
              <w:t>第</w:t>
            </w:r>
            <w:r>
              <w:rPr>
                <w:rFonts w:ascii="Times New Roman" w:hAnsi="Times New Roman" w:cs="Times New Roman" w:eastAsia="Times New Roman" w:hint="default"/>
                <w:spacing w:val="-10"/>
                <w:sz w:val="21"/>
                <w:szCs w:val="21"/>
              </w:rPr>
              <w:t>9</w:t>
            </w:r>
            <w:r>
              <w:rPr>
                <w:rFonts w:ascii="宋体" w:hAnsi="宋体" w:cs="宋体" w:eastAsia="宋体" w:hint="default"/>
                <w:spacing w:val="-10"/>
                <w:sz w:val="21"/>
                <w:szCs w:val="21"/>
              </w:rPr>
              <w:t>类、</w:t>
            </w:r>
            <w:r>
              <w:rPr>
                <w:rFonts w:ascii="Times New Roman" w:hAnsi="Times New Roman" w:cs="Times New Roman" w:eastAsia="Times New Roman" w:hint="default"/>
                <w:spacing w:val="-10"/>
                <w:sz w:val="21"/>
                <w:szCs w:val="21"/>
              </w:rPr>
              <w:t>35</w:t>
            </w:r>
            <w:r>
              <w:rPr>
                <w:rFonts w:ascii="宋体" w:hAnsi="宋体" w:cs="宋体" w:eastAsia="宋体" w:hint="default"/>
                <w:spacing w:val="-10"/>
                <w:sz w:val="21"/>
                <w:szCs w:val="21"/>
              </w:rPr>
              <w:t>类、</w:t>
            </w:r>
            <w:r>
              <w:rPr>
                <w:rFonts w:ascii="Times New Roman" w:hAnsi="Times New Roman" w:cs="Times New Roman" w:eastAsia="Times New Roman" w:hint="default"/>
                <w:spacing w:val="-10"/>
                <w:sz w:val="21"/>
                <w:szCs w:val="21"/>
              </w:rPr>
              <w:t>36</w:t>
            </w:r>
            <w:r>
              <w:rPr>
                <w:rFonts w:ascii="宋体" w:hAnsi="宋体" w:cs="宋体" w:eastAsia="宋体" w:hint="default"/>
                <w:spacing w:val="-10"/>
                <w:sz w:val="21"/>
                <w:szCs w:val="21"/>
              </w:rPr>
              <w:t>类、</w:t>
            </w:r>
            <w:r>
              <w:rPr>
                <w:rFonts w:ascii="Times New Roman" w:hAnsi="Times New Roman" w:cs="Times New Roman" w:eastAsia="Times New Roman" w:hint="default"/>
                <w:spacing w:val="-10"/>
                <w:sz w:val="21"/>
                <w:szCs w:val="21"/>
              </w:rPr>
              <w:t>37</w:t>
            </w:r>
            <w:r>
              <w:rPr>
                <w:rFonts w:ascii="宋体" w:hAnsi="宋体" w:cs="宋体" w:eastAsia="宋体" w:hint="default"/>
                <w:spacing w:val="-10"/>
                <w:sz w:val="21"/>
                <w:szCs w:val="21"/>
              </w:rPr>
              <w:t>类</w:t>
            </w:r>
          </w:p>
          <w:p>
            <w:pPr>
              <w:pStyle w:val="TableParagraph"/>
              <w:spacing w:line="240" w:lineRule="auto" w:before="54"/>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41</w:t>
            </w:r>
            <w:r>
              <w:rPr>
                <w:rFonts w:ascii="宋体" w:hAnsi="宋体" w:cs="宋体" w:eastAsia="宋体" w:hint="default"/>
                <w:sz w:val="21"/>
                <w:szCs w:val="21"/>
              </w:rPr>
              <w:t>类、</w:t>
            </w:r>
            <w:r>
              <w:rPr>
                <w:rFonts w:ascii="Times New Roman" w:hAnsi="Times New Roman" w:cs="Times New Roman" w:eastAsia="Times New Roman" w:hint="default"/>
                <w:sz w:val="21"/>
                <w:szCs w:val="21"/>
              </w:rPr>
              <w:t>42</w:t>
            </w:r>
            <w:r>
              <w:rPr>
                <w:rFonts w:ascii="宋体" w:hAnsi="宋体" w:cs="宋体" w:eastAsia="宋体" w:hint="default"/>
                <w:sz w:val="21"/>
                <w:szCs w:val="21"/>
              </w:rPr>
              <w:t>类、</w:t>
            </w:r>
            <w:r>
              <w:rPr>
                <w:rFonts w:ascii="Times New Roman" w:hAnsi="Times New Roman" w:cs="Times New Roman" w:eastAsia="Times New Roman" w:hint="default"/>
                <w:sz w:val="21"/>
                <w:szCs w:val="21"/>
              </w:rPr>
              <w:t>45</w:t>
            </w:r>
            <w:r>
              <w:rPr>
                <w:rFonts w:ascii="宋体" w:hAnsi="宋体" w:cs="宋体" w:eastAsia="宋体" w:hint="default"/>
                <w:sz w:val="21"/>
                <w:szCs w:val="21"/>
              </w:rPr>
              <w:t>类</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3"/>
              <w:jc w:val="center"/>
              <w:rPr>
                <w:rFonts w:ascii="宋体" w:hAnsi="宋体" w:cs="宋体" w:eastAsia="宋体" w:hint="default"/>
                <w:sz w:val="21"/>
                <w:szCs w:val="21"/>
              </w:rPr>
            </w:pPr>
            <w:r>
              <w:rPr>
                <w:rFonts w:ascii="宋体" w:hAnsi="宋体" w:cs="宋体" w:eastAsia="宋体" w:hint="default"/>
                <w:sz w:val="21"/>
                <w:szCs w:val="21"/>
              </w:rPr>
              <w:t>天玑科技</w:t>
            </w:r>
          </w:p>
        </w:tc>
      </w:tr>
    </w:tbl>
    <w:p>
      <w:pPr>
        <w:spacing w:line="240" w:lineRule="auto" w:before="10"/>
        <w:rPr>
          <w:rFonts w:ascii="Times New Roman" w:hAnsi="Times New Roman" w:cs="Times New Roman" w:eastAsia="Times New Roman" w:hint="default"/>
          <w:sz w:val="23"/>
          <w:szCs w:val="23"/>
        </w:rPr>
      </w:pPr>
    </w:p>
    <w:p>
      <w:pPr>
        <w:pStyle w:val="Heading5"/>
        <w:spacing w:line="240" w:lineRule="auto" w:before="35"/>
        <w:ind w:right="1016"/>
        <w:jc w:val="left"/>
        <w:rPr>
          <w:b w:val="0"/>
          <w:bCs w:val="0"/>
        </w:rPr>
      </w:pPr>
      <w:r>
        <w:rPr>
          <w:spacing w:val="3"/>
        </w:rPr>
        <w:t>（</w:t>
      </w:r>
      <w:r>
        <w:rPr>
          <w:rFonts w:ascii="Times New Roman" w:hAnsi="Times New Roman" w:cs="Times New Roman" w:eastAsia="Times New Roman" w:hint="default"/>
          <w:spacing w:val="3"/>
        </w:rPr>
        <w:t>4</w:t>
      </w:r>
      <w:r>
        <w:rPr>
          <w:spacing w:val="3"/>
        </w:rPr>
        <w:t>）报告期内不断斩获荣誉，提升行业地位</w:t>
      </w:r>
      <w:r>
        <w:rPr>
          <w:b w:val="0"/>
          <w:bCs w:val="0"/>
          <w:spacing w:val="3"/>
        </w:rPr>
      </w:r>
    </w:p>
    <w:tbl>
      <w:tblPr>
        <w:tblW w:w="0" w:type="auto"/>
        <w:jc w:val="left"/>
        <w:tblInd w:w="140" w:type="dxa"/>
        <w:tblLayout w:type="fixed"/>
        <w:tblCellMar>
          <w:top w:w="0" w:type="dxa"/>
          <w:left w:w="0" w:type="dxa"/>
          <w:bottom w:w="0" w:type="dxa"/>
          <w:right w:w="0" w:type="dxa"/>
        </w:tblCellMar>
        <w:tblLook w:val="01E0"/>
      </w:tblPr>
      <w:tblGrid>
        <w:gridCol w:w="630"/>
        <w:gridCol w:w="5340"/>
        <w:gridCol w:w="1980"/>
        <w:gridCol w:w="1275"/>
      </w:tblGrid>
      <w:tr>
        <w:trPr>
          <w:trHeight w:val="345"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3"/>
              <w:jc w:val="center"/>
              <w:rPr>
                <w:rFonts w:ascii="宋体" w:hAnsi="宋体" w:cs="宋体" w:eastAsia="宋体" w:hint="default"/>
                <w:sz w:val="21"/>
                <w:szCs w:val="21"/>
              </w:rPr>
            </w:pPr>
            <w:r>
              <w:rPr>
                <w:rFonts w:ascii="宋体" w:hAnsi="宋体" w:cs="宋体" w:eastAsia="宋体" w:hint="default"/>
                <w:sz w:val="21"/>
                <w:szCs w:val="21"/>
              </w:rPr>
              <w:t>序号</w:t>
            </w:r>
          </w:p>
        </w:tc>
        <w:tc>
          <w:tcPr>
            <w:tcW w:w="534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3"/>
              <w:jc w:val="center"/>
              <w:rPr>
                <w:rFonts w:ascii="宋体" w:hAnsi="宋体" w:cs="宋体" w:eastAsia="宋体" w:hint="default"/>
                <w:sz w:val="21"/>
                <w:szCs w:val="21"/>
              </w:rPr>
            </w:pPr>
            <w:r>
              <w:rPr>
                <w:rFonts w:ascii="宋体" w:hAnsi="宋体" w:cs="宋体" w:eastAsia="宋体" w:hint="default"/>
                <w:sz w:val="21"/>
                <w:szCs w:val="21"/>
              </w:rPr>
              <w:t>所获荣誉、资质名称</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67"/>
              <w:jc w:val="right"/>
              <w:rPr>
                <w:rFonts w:ascii="宋体" w:hAnsi="宋体" w:cs="宋体" w:eastAsia="宋体" w:hint="default"/>
                <w:sz w:val="21"/>
                <w:szCs w:val="21"/>
              </w:rPr>
            </w:pPr>
            <w:r>
              <w:rPr>
                <w:rFonts w:ascii="宋体" w:hAnsi="宋体" w:cs="宋体" w:eastAsia="宋体" w:hint="default"/>
                <w:sz w:val="21"/>
                <w:szCs w:val="21"/>
              </w:rPr>
              <w:t>颁发日期</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0" w:right="0"/>
              <w:jc w:val="center"/>
              <w:rPr>
                <w:rFonts w:ascii="宋体" w:hAnsi="宋体" w:cs="宋体" w:eastAsia="宋体" w:hint="default"/>
                <w:sz w:val="21"/>
                <w:szCs w:val="21"/>
              </w:rPr>
            </w:pPr>
            <w:r>
              <w:rPr>
                <w:rFonts w:ascii="宋体" w:hAnsi="宋体" w:cs="宋体" w:eastAsia="宋体" w:hint="default"/>
                <w:sz w:val="21"/>
                <w:szCs w:val="21"/>
              </w:rPr>
              <w:t>取得单位</w:t>
            </w:r>
          </w:p>
        </w:tc>
      </w:tr>
      <w:tr>
        <w:trPr>
          <w:trHeight w:val="435"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1</w:t>
            </w:r>
          </w:p>
        </w:tc>
        <w:tc>
          <w:tcPr>
            <w:tcW w:w="5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2"/>
              <w:jc w:val="center"/>
              <w:rPr>
                <w:rFonts w:ascii="宋体" w:hAnsi="宋体" w:cs="宋体" w:eastAsia="宋体" w:hint="default"/>
                <w:sz w:val="21"/>
                <w:szCs w:val="21"/>
              </w:rPr>
            </w:pPr>
            <w:r>
              <w:rPr>
                <w:rFonts w:ascii="宋体" w:hAnsi="宋体" w:cs="宋体" w:eastAsia="宋体" w:hint="default"/>
                <w:sz w:val="21"/>
                <w:szCs w:val="21"/>
              </w:rPr>
              <w:t>中国信息技术服务十大创新企业</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507"/>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9"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20"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2</w:t>
            </w:r>
          </w:p>
        </w:tc>
        <w:tc>
          <w:tcPr>
            <w:tcW w:w="5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3"/>
              <w:jc w:val="center"/>
              <w:rPr>
                <w:rFonts w:ascii="宋体" w:hAnsi="宋体" w:cs="宋体" w:eastAsia="宋体" w:hint="default"/>
                <w:sz w:val="21"/>
                <w:szCs w:val="21"/>
              </w:rPr>
            </w:pPr>
            <w:r>
              <w:rPr>
                <w:rFonts w:ascii="宋体" w:hAnsi="宋体" w:cs="宋体" w:eastAsia="宋体" w:hint="default"/>
                <w:sz w:val="21"/>
                <w:szCs w:val="21"/>
              </w:rPr>
              <w:t>中国信息技术服务标准化十周年</w:t>
            </w:r>
            <w:r>
              <w:rPr>
                <w:rFonts w:ascii="Times New Roman" w:hAnsi="Times New Roman" w:cs="Times New Roman" w:eastAsia="Times New Roman" w:hint="default"/>
                <w:sz w:val="21"/>
                <w:szCs w:val="21"/>
              </w:rPr>
              <w:t>ITSS</w:t>
            </w:r>
            <w:r>
              <w:rPr>
                <w:rFonts w:ascii="宋体" w:hAnsi="宋体" w:cs="宋体" w:eastAsia="宋体" w:hint="default"/>
                <w:sz w:val="21"/>
                <w:szCs w:val="21"/>
              </w:rPr>
              <w:t>推广支持单位</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507"/>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9"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35"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3</w:t>
            </w:r>
          </w:p>
        </w:tc>
        <w:tc>
          <w:tcPr>
            <w:tcW w:w="5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2"/>
              <w:jc w:val="center"/>
              <w:rPr>
                <w:rFonts w:ascii="宋体" w:hAnsi="宋体" w:cs="宋体" w:eastAsia="宋体" w:hint="default"/>
                <w:sz w:val="21"/>
                <w:szCs w:val="21"/>
              </w:rPr>
            </w:pPr>
            <w:r>
              <w:rPr>
                <w:rFonts w:ascii="宋体" w:hAnsi="宋体" w:cs="宋体" w:eastAsia="宋体" w:hint="default"/>
                <w:sz w:val="21"/>
                <w:szCs w:val="21"/>
              </w:rPr>
              <w:t>上海市科学技术奖三等奖</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507"/>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9"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20"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4</w:t>
            </w:r>
          </w:p>
        </w:tc>
        <w:tc>
          <w:tcPr>
            <w:tcW w:w="5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2018-2019</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年度通信网络维护服务支撑先进单位</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507"/>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9"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35"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5</w:t>
            </w:r>
          </w:p>
        </w:tc>
        <w:tc>
          <w:tcPr>
            <w:tcW w:w="5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2"/>
              <w:jc w:val="center"/>
              <w:rPr>
                <w:rFonts w:ascii="宋体" w:hAnsi="宋体" w:cs="宋体" w:eastAsia="宋体" w:hint="default"/>
                <w:sz w:val="21"/>
                <w:szCs w:val="21"/>
              </w:rPr>
            </w:pPr>
            <w:r>
              <w:rPr>
                <w:rFonts w:ascii="宋体" w:hAnsi="宋体" w:cs="宋体" w:eastAsia="宋体" w:hint="default"/>
                <w:sz w:val="21"/>
                <w:szCs w:val="21"/>
              </w:rPr>
              <w:t>上海企业技术中心</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507"/>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9" w:right="0"/>
              <w:jc w:val="center"/>
              <w:rPr>
                <w:rFonts w:ascii="宋体" w:hAnsi="宋体" w:cs="宋体" w:eastAsia="宋体" w:hint="default"/>
                <w:sz w:val="21"/>
                <w:szCs w:val="21"/>
              </w:rPr>
            </w:pPr>
            <w:r>
              <w:rPr>
                <w:rFonts w:ascii="宋体" w:hAnsi="宋体" w:cs="宋体" w:eastAsia="宋体" w:hint="default"/>
                <w:sz w:val="21"/>
                <w:szCs w:val="21"/>
              </w:rPr>
              <w:t>天玑科技</w:t>
            </w:r>
          </w:p>
        </w:tc>
      </w:tr>
    </w:tbl>
    <w:p>
      <w:pPr>
        <w:spacing w:after="0" w:line="240" w:lineRule="auto"/>
        <w:jc w:val="center"/>
        <w:rPr>
          <w:rFonts w:ascii="宋体" w:hAnsi="宋体" w:cs="宋体" w:eastAsia="宋体" w:hint="default"/>
          <w:sz w:val="21"/>
          <w:szCs w:val="21"/>
        </w:rPr>
        <w:sectPr>
          <w:pgSz w:w="11910" w:h="16850"/>
          <w:pgMar w:header="730" w:footer="995"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3"/>
          <w:szCs w:val="13"/>
        </w:rPr>
      </w:pPr>
    </w:p>
    <w:tbl>
      <w:tblPr>
        <w:tblW w:w="0" w:type="auto"/>
        <w:jc w:val="left"/>
        <w:tblInd w:w="140" w:type="dxa"/>
        <w:tblLayout w:type="fixed"/>
        <w:tblCellMar>
          <w:top w:w="0" w:type="dxa"/>
          <w:left w:w="0" w:type="dxa"/>
          <w:bottom w:w="0" w:type="dxa"/>
          <w:right w:w="0" w:type="dxa"/>
        </w:tblCellMar>
        <w:tblLook w:val="01E0"/>
      </w:tblPr>
      <w:tblGrid>
        <w:gridCol w:w="630"/>
        <w:gridCol w:w="5340"/>
        <w:gridCol w:w="1980"/>
        <w:gridCol w:w="1275"/>
      </w:tblGrid>
      <w:tr>
        <w:trPr>
          <w:trHeight w:val="420"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6</w:t>
            </w:r>
          </w:p>
        </w:tc>
        <w:tc>
          <w:tcPr>
            <w:tcW w:w="5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青岛国际软件融合创新博览会优秀组织单位</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5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9"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35"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7</w:t>
            </w:r>
          </w:p>
        </w:tc>
        <w:tc>
          <w:tcPr>
            <w:tcW w:w="5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2017-2018</w:t>
            </w:r>
            <w:r>
              <w:rPr>
                <w:rFonts w:ascii="宋体" w:hAnsi="宋体" w:cs="宋体" w:eastAsia="宋体" w:hint="default"/>
                <w:sz w:val="21"/>
                <w:szCs w:val="21"/>
              </w:rPr>
              <w:t>年度上海市守合同重信用企业</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5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9"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20"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8</w:t>
            </w:r>
          </w:p>
        </w:tc>
        <w:tc>
          <w:tcPr>
            <w:tcW w:w="5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2017-2018</w:t>
            </w:r>
            <w:r>
              <w:rPr>
                <w:rFonts w:ascii="宋体" w:hAnsi="宋体" w:cs="宋体" w:eastAsia="宋体" w:hint="default"/>
                <w:sz w:val="21"/>
                <w:szCs w:val="21"/>
              </w:rPr>
              <w:t>年度合同信用等级</w:t>
            </w:r>
            <w:r>
              <w:rPr>
                <w:rFonts w:ascii="Times New Roman" w:hAnsi="Times New Roman" w:cs="Times New Roman" w:eastAsia="Times New Roman" w:hint="default"/>
                <w:sz w:val="21"/>
                <w:szCs w:val="21"/>
              </w:rPr>
              <w:t>AAA</w:t>
            </w:r>
            <w:r>
              <w:rPr>
                <w:rFonts w:ascii="宋体" w:hAnsi="宋体" w:cs="宋体" w:eastAsia="宋体" w:hint="default"/>
                <w:sz w:val="21"/>
                <w:szCs w:val="21"/>
              </w:rPr>
              <w:t>级证书</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5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9"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35"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9</w:t>
            </w:r>
          </w:p>
        </w:tc>
        <w:tc>
          <w:tcPr>
            <w:tcW w:w="5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ITSS</w:t>
            </w:r>
            <w:r>
              <w:rPr>
                <w:rFonts w:ascii="宋体" w:hAnsi="宋体" w:cs="宋体" w:eastAsia="宋体" w:hint="default"/>
                <w:sz w:val="21"/>
                <w:szCs w:val="21"/>
              </w:rPr>
              <w:t>信息技术服务运维能力成熟度一级</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9"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20"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center"/>
              <w:rPr>
                <w:rFonts w:ascii="Times New Roman" w:hAnsi="Times New Roman" w:cs="Times New Roman" w:eastAsia="Times New Roman" w:hint="default"/>
                <w:sz w:val="21"/>
                <w:szCs w:val="21"/>
              </w:rPr>
            </w:pPr>
            <w:r>
              <w:rPr>
                <w:rFonts w:ascii="Times New Roman"/>
                <w:sz w:val="21"/>
              </w:rPr>
              <w:t>10</w:t>
            </w:r>
          </w:p>
        </w:tc>
        <w:tc>
          <w:tcPr>
            <w:tcW w:w="5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上海软件核心竞争力企业（规模型）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0"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35"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center"/>
              <w:rPr>
                <w:rFonts w:ascii="Times New Roman" w:hAnsi="Times New Roman" w:cs="Times New Roman" w:eastAsia="Times New Roman" w:hint="default"/>
                <w:sz w:val="21"/>
                <w:szCs w:val="21"/>
              </w:rPr>
            </w:pPr>
            <w:r>
              <w:rPr>
                <w:rFonts w:ascii="Times New Roman"/>
                <w:sz w:val="21"/>
              </w:rPr>
              <w:t>11</w:t>
            </w:r>
          </w:p>
        </w:tc>
        <w:tc>
          <w:tcPr>
            <w:tcW w:w="5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卓越政务云提供商</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0"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20"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center"/>
              <w:rPr>
                <w:rFonts w:ascii="Times New Roman" w:hAnsi="Times New Roman" w:cs="Times New Roman" w:eastAsia="Times New Roman" w:hint="default"/>
                <w:sz w:val="21"/>
                <w:szCs w:val="21"/>
              </w:rPr>
            </w:pPr>
            <w:r>
              <w:rPr>
                <w:rFonts w:ascii="Times New Roman"/>
                <w:sz w:val="21"/>
              </w:rPr>
              <w:t>12</w:t>
            </w:r>
          </w:p>
        </w:tc>
        <w:tc>
          <w:tcPr>
            <w:tcW w:w="5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年度优秀云计算提供商</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4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30"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35"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center"/>
              <w:rPr>
                <w:rFonts w:ascii="Times New Roman" w:hAnsi="Times New Roman" w:cs="Times New Roman" w:eastAsia="Times New Roman" w:hint="default"/>
                <w:sz w:val="21"/>
                <w:szCs w:val="21"/>
              </w:rPr>
            </w:pPr>
            <w:r>
              <w:rPr>
                <w:rFonts w:ascii="Times New Roman"/>
                <w:sz w:val="21"/>
              </w:rPr>
              <w:t>13</w:t>
            </w:r>
          </w:p>
        </w:tc>
        <w:tc>
          <w:tcPr>
            <w:tcW w:w="5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 cloud 500</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政务云服务商</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9"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20"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center"/>
              <w:rPr>
                <w:rFonts w:ascii="Times New Roman" w:hAnsi="Times New Roman" w:cs="Times New Roman" w:eastAsia="Times New Roman" w:hint="default"/>
                <w:sz w:val="21"/>
                <w:szCs w:val="21"/>
              </w:rPr>
            </w:pPr>
            <w:r>
              <w:rPr>
                <w:rFonts w:ascii="Times New Roman"/>
                <w:sz w:val="21"/>
              </w:rPr>
              <w:t>14</w:t>
            </w:r>
          </w:p>
        </w:tc>
        <w:tc>
          <w:tcPr>
            <w:tcW w:w="5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2018-2019</w:t>
            </w:r>
            <w:r>
              <w:rPr>
                <w:rFonts w:ascii="宋体" w:hAnsi="宋体" w:cs="宋体" w:eastAsia="宋体" w:hint="default"/>
                <w:sz w:val="21"/>
                <w:szCs w:val="21"/>
              </w:rPr>
              <w:t>年度通信网络运营维护服务用户满意企业企业</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4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29"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35"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center"/>
              <w:rPr>
                <w:rFonts w:ascii="Times New Roman" w:hAnsi="Times New Roman" w:cs="Times New Roman" w:eastAsia="Times New Roman" w:hint="default"/>
                <w:sz w:val="21"/>
                <w:szCs w:val="21"/>
              </w:rPr>
            </w:pPr>
            <w:r>
              <w:rPr>
                <w:rFonts w:ascii="Times New Roman"/>
                <w:sz w:val="21"/>
              </w:rPr>
              <w:t>15</w:t>
            </w:r>
          </w:p>
        </w:tc>
        <w:tc>
          <w:tcPr>
            <w:tcW w:w="5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3"/>
              <w:jc w:val="center"/>
              <w:rPr>
                <w:rFonts w:ascii="宋体" w:hAnsi="宋体" w:cs="宋体" w:eastAsia="宋体" w:hint="default"/>
                <w:sz w:val="21"/>
                <w:szCs w:val="21"/>
              </w:rPr>
            </w:pPr>
            <w:r>
              <w:rPr>
                <w:rFonts w:ascii="宋体" w:hAnsi="宋体" w:cs="宋体" w:eastAsia="宋体" w:hint="default"/>
                <w:sz w:val="21"/>
                <w:szCs w:val="21"/>
              </w:rPr>
              <w:t>知识产权管理体系</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0"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20"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center"/>
              <w:rPr>
                <w:rFonts w:ascii="Times New Roman" w:hAnsi="Times New Roman" w:cs="Times New Roman" w:eastAsia="Times New Roman" w:hint="default"/>
                <w:sz w:val="21"/>
                <w:szCs w:val="21"/>
              </w:rPr>
            </w:pPr>
            <w:r>
              <w:rPr>
                <w:rFonts w:ascii="Times New Roman"/>
                <w:sz w:val="21"/>
              </w:rPr>
              <w:t>16</w:t>
            </w:r>
          </w:p>
        </w:tc>
        <w:tc>
          <w:tcPr>
            <w:tcW w:w="5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3"/>
              <w:jc w:val="center"/>
              <w:rPr>
                <w:rFonts w:ascii="宋体" w:hAnsi="宋体" w:cs="宋体" w:eastAsia="宋体" w:hint="default"/>
                <w:sz w:val="21"/>
                <w:szCs w:val="21"/>
              </w:rPr>
            </w:pPr>
            <w:r>
              <w:rPr>
                <w:rFonts w:ascii="宋体" w:hAnsi="宋体" w:cs="宋体" w:eastAsia="宋体" w:hint="default"/>
                <w:sz w:val="21"/>
                <w:szCs w:val="21"/>
              </w:rPr>
              <w:t>院士专家工作站</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4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30" w:right="0"/>
              <w:jc w:val="center"/>
              <w:rPr>
                <w:rFonts w:ascii="宋体" w:hAnsi="宋体" w:cs="宋体" w:eastAsia="宋体" w:hint="default"/>
                <w:sz w:val="21"/>
                <w:szCs w:val="21"/>
              </w:rPr>
            </w:pPr>
            <w:r>
              <w:rPr>
                <w:rFonts w:ascii="宋体" w:hAnsi="宋体" w:cs="宋体" w:eastAsia="宋体" w:hint="default"/>
                <w:sz w:val="21"/>
                <w:szCs w:val="21"/>
              </w:rPr>
              <w:t>天玑数据</w:t>
            </w:r>
          </w:p>
        </w:tc>
      </w:tr>
    </w:tbl>
    <w:p>
      <w:pPr>
        <w:spacing w:after="0" w:line="240" w:lineRule="auto"/>
        <w:jc w:val="center"/>
        <w:rPr>
          <w:rFonts w:ascii="宋体" w:hAnsi="宋体" w:cs="宋体" w:eastAsia="宋体" w:hint="default"/>
          <w:sz w:val="21"/>
          <w:szCs w:val="21"/>
        </w:rPr>
        <w:sectPr>
          <w:pgSz w:w="11910" w:h="16850"/>
          <w:pgMar w:header="730" w:footer="995"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58"/>
        <w:ind w:left="2975" w:right="1016"/>
        <w:jc w:val="left"/>
        <w:rPr>
          <w:b w:val="0"/>
          <w:bCs w:val="0"/>
        </w:rPr>
      </w:pPr>
      <w:bookmarkStart w:name="第四节经营情况讨论与分析" w:id="22"/>
      <w:bookmarkEnd w:id="22"/>
      <w:r>
        <w:rPr>
          <w:b w:val="0"/>
          <w:bCs w:val="0"/>
        </w:rPr>
      </w:r>
      <w:bookmarkStart w:name="_bookmark3" w:id="23"/>
      <w:bookmarkEnd w:id="23"/>
      <w:r>
        <w:rPr>
          <w:b w:val="0"/>
          <w:bCs w:val="0"/>
        </w:rPr>
      </w:r>
      <w:r>
        <w:rPr>
          <w:spacing w:val="14"/>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4"/>
        <w:spacing w:line="240" w:lineRule="auto" w:before="26"/>
        <w:ind w:right="1016"/>
        <w:jc w:val="left"/>
        <w:rPr>
          <w:b w:val="0"/>
          <w:bCs w:val="0"/>
        </w:rPr>
      </w:pPr>
      <w:bookmarkStart w:name="一、概述" w:id="24"/>
      <w:bookmarkEnd w:id="24"/>
      <w:r>
        <w:rPr>
          <w:b w:val="0"/>
          <w:bCs w:val="0"/>
        </w:rPr>
      </w:r>
      <w:r>
        <w:rPr>
          <w:spacing w:val="11"/>
        </w:rPr>
        <w:t>一、概述</w:t>
      </w:r>
      <w:r>
        <w:rPr>
          <w:b w:val="0"/>
          <w:bCs w:val="0"/>
          <w:spacing w:val="11"/>
        </w:rPr>
      </w:r>
    </w:p>
    <w:p>
      <w:pPr>
        <w:spacing w:line="240" w:lineRule="auto" w:before="5"/>
        <w:rPr>
          <w:rFonts w:ascii="宋体" w:hAnsi="宋体" w:cs="宋体" w:eastAsia="宋体" w:hint="default"/>
          <w:b/>
          <w:bCs/>
          <w:sz w:val="31"/>
          <w:szCs w:val="31"/>
        </w:rPr>
      </w:pPr>
    </w:p>
    <w:p>
      <w:pPr>
        <w:pStyle w:val="BodyText"/>
        <w:spacing w:line="408" w:lineRule="auto"/>
        <w:ind w:right="1109" w:firstLine="420"/>
        <w:jc w:val="both"/>
        <w:rPr>
          <w:rFonts w:ascii="宋体" w:hAnsi="宋体" w:cs="宋体" w:eastAsia="宋体" w:hint="default"/>
        </w:rPr>
      </w:pPr>
      <w:r>
        <w:rPr>
          <w:rFonts w:ascii="宋体" w:hAnsi="宋体" w:cs="宋体" w:eastAsia="宋体" w:hint="default"/>
        </w:rPr>
        <w:t>2019</w:t>
      </w:r>
      <w:r>
        <w:rPr/>
        <w:t>年，是不平凡的一年，也是领导班子调整以后战略转型的第一年。在新一届董事会的领导下，公 司迈入全新发展阶段和重要战略机遇窗口期。依托多年在云计算、大数据、人工智能等领域的积累，在国 </w:t>
      </w:r>
      <w:r>
        <w:rPr>
          <w:spacing w:val="-1"/>
        </w:rPr>
        <w:t>家积极推动数字化智慧化的大政策环境下，从面向云计算基础架构产品和服务为主的“</w:t>
      </w:r>
      <w:r>
        <w:rPr>
          <w:rFonts w:ascii="宋体" w:hAnsi="宋体" w:cs="宋体" w:eastAsia="宋体" w:hint="default"/>
          <w:spacing w:val="-1"/>
        </w:rPr>
        <w:t>IT</w:t>
      </w:r>
      <w:r>
        <w:rPr>
          <w:spacing w:val="-1"/>
        </w:rPr>
        <w:t>架构国产化的开</w:t>
      </w:r>
      <w:r>
        <w:rPr>
          <w:spacing w:val="-89"/>
        </w:rPr>
        <w:t> </w:t>
      </w:r>
      <w:r>
        <w:rPr/>
        <w:t>路先锋”的企业定位，逐步转型为云计算、大数据、人工智能领域“领先的智慧云服务提供商”，并且在 政务云和智慧城市等方面取得了一系列积极的进展。期间公司积极投入产品研发，夯实核心技术积累，扎 实推动各项管理工作和经营计划的贯彻落实。在市场竞争日趋激烈的情况下，继续扩大和改善产品结构。 完成了稳业绩、求开拓、谋转型的目标，为未来打造承上启下的、多元化的、坚实的经营基础。</w:t>
      </w:r>
      <w:r>
        <w:rPr>
          <w:rFonts w:ascii="宋体" w:hAnsi="宋体" w:cs="宋体" w:eastAsia="宋体" w:hint="default"/>
        </w:rPr>
        <w:t> </w:t>
      </w:r>
    </w:p>
    <w:p>
      <w:pPr>
        <w:pStyle w:val="BodyText"/>
        <w:spacing w:line="405" w:lineRule="auto" w:before="43"/>
        <w:ind w:right="1090" w:firstLine="420"/>
        <w:jc w:val="left"/>
        <w:rPr>
          <w:rFonts w:ascii="宋体" w:hAnsi="宋体" w:cs="宋体" w:eastAsia="宋体" w:hint="default"/>
        </w:rPr>
      </w:pPr>
      <w:r>
        <w:rPr>
          <w:rFonts w:ascii="宋体" w:hAnsi="宋体" w:cs="宋体" w:eastAsia="宋体" w:hint="default"/>
        </w:rPr>
        <w:t>2019</w:t>
      </w:r>
      <w:r>
        <w:rPr/>
        <w:t>年度，公司实现营业收入</w:t>
      </w:r>
      <w:r>
        <w:rPr>
          <w:rFonts w:ascii="宋体" w:hAnsi="宋体" w:cs="宋体" w:eastAsia="宋体" w:hint="default"/>
        </w:rPr>
        <w:t>422,274,687.61</w:t>
      </w:r>
      <w:r>
        <w:rPr/>
        <w:t>元，比上一年同期上升</w:t>
      </w:r>
      <w:r>
        <w:rPr>
          <w:rFonts w:ascii="宋体" w:hAnsi="宋体" w:cs="宋体" w:eastAsia="宋体" w:hint="default"/>
        </w:rPr>
        <w:t>8.95%</w:t>
      </w:r>
      <w:r>
        <w:rPr/>
        <w:t>；营业利润</w:t>
      </w:r>
      <w:r>
        <w:rPr>
          <w:rFonts w:ascii="宋体" w:hAnsi="宋体" w:cs="宋体" w:eastAsia="宋体" w:hint="default"/>
        </w:rPr>
        <w:t>30,860,393.93 </w:t>
      </w:r>
      <w:r>
        <w:rPr/>
        <w:t>元，比上年同期下降</w:t>
      </w:r>
      <w:r>
        <w:rPr>
          <w:rFonts w:ascii="宋体" w:hAnsi="宋体" w:cs="宋体" w:eastAsia="宋体" w:hint="default"/>
        </w:rPr>
        <w:t>46.96%</w:t>
      </w:r>
      <w:r>
        <w:rPr/>
        <w:t>；实现利润总额</w:t>
      </w:r>
      <w:r>
        <w:rPr>
          <w:rFonts w:ascii="宋体" w:hAnsi="宋体" w:cs="宋体" w:eastAsia="宋体" w:hint="default"/>
        </w:rPr>
        <w:t>37,477,194.15</w:t>
      </w:r>
      <w:r>
        <w:rPr/>
        <w:t>元，比上年同期下降</w:t>
      </w:r>
      <w:r>
        <w:rPr>
          <w:rFonts w:ascii="宋体" w:hAnsi="宋体" w:cs="宋体" w:eastAsia="宋体" w:hint="default"/>
        </w:rPr>
        <w:t>40.52%</w:t>
      </w:r>
      <w:r>
        <w:rPr/>
        <w:t>；归属于上市公司 股东净利润</w:t>
      </w:r>
      <w:r>
        <w:rPr>
          <w:rFonts w:ascii="宋体" w:hAnsi="宋体" w:cs="宋体" w:eastAsia="宋体" w:hint="default"/>
        </w:rPr>
        <w:t>33,675,031.74</w:t>
      </w:r>
      <w:r>
        <w:rPr/>
        <w:t>元，比上年同期下降</w:t>
      </w:r>
      <w:r>
        <w:rPr>
          <w:rFonts w:ascii="宋体" w:hAnsi="宋体" w:cs="宋体" w:eastAsia="宋体" w:hint="default"/>
        </w:rPr>
        <w:t>42.56%</w:t>
      </w:r>
      <w:r>
        <w:rPr/>
        <w:t>。</w:t>
      </w:r>
      <w:r>
        <w:rPr>
          <w:rFonts w:ascii="宋体" w:hAnsi="宋体" w:cs="宋体" w:eastAsia="宋体" w:hint="default"/>
        </w:rPr>
        <w:t> </w:t>
      </w:r>
    </w:p>
    <w:p>
      <w:pPr>
        <w:spacing w:line="405" w:lineRule="auto" w:before="60"/>
        <w:ind w:left="140" w:right="2470" w:firstLine="0"/>
        <w:jc w:val="left"/>
        <w:rPr>
          <w:rFonts w:ascii="宋体" w:hAnsi="宋体" w:cs="宋体" w:eastAsia="宋体" w:hint="default"/>
          <w:sz w:val="21"/>
          <w:szCs w:val="21"/>
        </w:rPr>
      </w:pPr>
      <w:r>
        <w:rPr>
          <w:rFonts w:ascii="宋体" w:hAnsi="宋体" w:cs="宋体" w:eastAsia="宋体" w:hint="default"/>
          <w:sz w:val="21"/>
          <w:szCs w:val="21"/>
        </w:rPr>
        <w:t>（一）报告期内，公司主要经营情况概述如下：</w:t>
      </w:r>
      <w:r>
        <w:rPr>
          <w:rFonts w:ascii="宋体" w:hAnsi="宋体" w:cs="宋体" w:eastAsia="宋体" w:hint="default"/>
          <w:sz w:val="21"/>
          <w:szCs w:val="21"/>
        </w:rPr>
        <w:t> </w:t>
      </w:r>
      <w:r>
        <w:rPr>
          <w:rFonts w:ascii="宋体" w:hAnsi="宋体" w:cs="宋体" w:eastAsia="宋体" w:hint="default"/>
          <w:b/>
          <w:bCs/>
          <w:spacing w:val="2"/>
          <w:sz w:val="21"/>
          <w:szCs w:val="21"/>
        </w:rPr>
        <w:t>1</w:t>
      </w:r>
      <w:r>
        <w:rPr>
          <w:rFonts w:ascii="宋体" w:hAnsi="宋体" w:cs="宋体" w:eastAsia="宋体" w:hint="default"/>
          <w:b/>
          <w:bCs/>
          <w:spacing w:val="2"/>
          <w:sz w:val="21"/>
          <w:szCs w:val="21"/>
        </w:rPr>
        <w:t>、战略转型落地开花，智慧应用产品顺利实施</w:t>
      </w:r>
      <w:r>
        <w:rPr>
          <w:rFonts w:ascii="宋体" w:hAnsi="宋体" w:cs="宋体" w:eastAsia="宋体" w:hint="default"/>
          <w:b/>
          <w:bCs/>
          <w:spacing w:val="2"/>
          <w:w w:val="99"/>
          <w:sz w:val="21"/>
          <w:szCs w:val="21"/>
        </w:rPr>
        <w:t> </w:t>
      </w:r>
      <w:r>
        <w:rPr>
          <w:rFonts w:ascii="宋体" w:hAnsi="宋体" w:cs="宋体" w:eastAsia="宋体" w:hint="default"/>
          <w:spacing w:val="2"/>
          <w:sz w:val="21"/>
          <w:szCs w:val="21"/>
        </w:rPr>
      </w:r>
    </w:p>
    <w:p>
      <w:pPr>
        <w:pStyle w:val="BodyText"/>
        <w:spacing w:line="408" w:lineRule="auto" w:before="45"/>
        <w:ind w:right="1021" w:firstLine="420"/>
        <w:jc w:val="left"/>
        <w:rPr>
          <w:rFonts w:ascii="宋体" w:hAnsi="宋体" w:cs="宋体" w:eastAsia="宋体" w:hint="default"/>
        </w:rPr>
      </w:pPr>
      <w:r>
        <w:rPr/>
        <w:t>报告期内，公司通过打造以智慧城管、基层综合治理、智慧停车、智慧路灯等智慧应用产品为核心的 数字城市基础，通过跨业务单元的数据汇聚、分析，向上提升为城市运行监控、应急指挥、决策支持三位 </w:t>
      </w:r>
      <w:r>
        <w:rPr>
          <w:spacing w:val="-3"/>
        </w:rPr>
        <w:t>一体的综合指挥管理中心，按互联、协同和智慧设计理念，展示管理综合应用、集成智慧调度、综合服务、</w:t>
      </w:r>
      <w:r>
        <w:rPr>
          <w:spacing w:val="-99"/>
        </w:rPr>
        <w:t> </w:t>
      </w:r>
      <w:r>
        <w:rPr>
          <w:spacing w:val="-99"/>
        </w:rPr>
      </w:r>
      <w:r>
        <w:rPr/>
        <w:t>大数据分析研判能力，汇聚各类信息资源，整合协调各类信息工具，挖掘信息价值，对城市进行全域的即 时分析、指挥、调动、管理，从而实现对城市的精准分析、整体研判、协同指挥，达到“增强监管能力、 提高综合指挥能力、提高分析决策能力、提升公共服务质量”的目标。公司智慧应用产品已经在部分地市 投入生产应用，标志着天玑智慧应用产品的初步市场落地。</w:t>
      </w:r>
      <w:r>
        <w:rPr>
          <w:rFonts w:ascii="宋体" w:hAnsi="宋体" w:cs="宋体" w:eastAsia="宋体" w:hint="default"/>
        </w:rPr>
        <w:t> </w:t>
      </w:r>
      <w:r>
        <w:rPr>
          <w:rFonts w:ascii="宋体" w:hAnsi="宋体" w:cs="宋体" w:eastAsia="宋体" w:hint="default"/>
          <w:b/>
          <w:bCs/>
          <w:spacing w:val="2"/>
        </w:rPr>
        <w:t>2</w:t>
      </w:r>
      <w:r>
        <w:rPr>
          <w:rFonts w:ascii="宋体" w:hAnsi="宋体" w:cs="宋体" w:eastAsia="宋体" w:hint="default"/>
          <w:b/>
          <w:bCs/>
          <w:spacing w:val="2"/>
        </w:rPr>
        <w:t>、持续基础架构研发投入，发布纯国产自主产品线</w:t>
      </w:r>
      <w:r>
        <w:rPr>
          <w:rFonts w:ascii="宋体" w:hAnsi="宋体" w:cs="宋体" w:eastAsia="宋体" w:hint="default"/>
          <w:b/>
          <w:bCs/>
          <w:spacing w:val="2"/>
          <w:w w:val="99"/>
        </w:rPr>
        <w:t> </w:t>
      </w:r>
      <w:r>
        <w:rPr>
          <w:rFonts w:ascii="宋体" w:hAnsi="宋体" w:cs="宋体" w:eastAsia="宋体" w:hint="default"/>
          <w:spacing w:val="2"/>
        </w:rPr>
      </w:r>
    </w:p>
    <w:p>
      <w:pPr>
        <w:pStyle w:val="BodyText"/>
        <w:spacing w:line="405" w:lineRule="auto" w:before="58"/>
        <w:ind w:right="1109" w:firstLine="420"/>
        <w:jc w:val="left"/>
      </w:pPr>
      <w:r>
        <w:rPr/>
        <w:t>报告期内，随着鲲鹏、海光、飞腾等自主处理器平台的成熟发布，公司进一步加强产品国产化支持， 发布纯自主的产品线。数据库应用软件方面，已完成与华为</w:t>
      </w:r>
      <w:r>
        <w:rPr>
          <w:rFonts w:ascii="宋体" w:hAnsi="宋体" w:cs="宋体" w:eastAsia="宋体" w:hint="default"/>
        </w:rPr>
        <w:t>GaussDB</w:t>
      </w:r>
      <w:r>
        <w:rPr/>
        <w:t>以及达梦数据库等主流国产软件的兼 容认证，并推出天玑纯国产化数据库云平台解决方案。协助用户完全摆脱国外关键厂家的掣肘，协助各类 </w:t>
      </w:r>
      <w:r>
        <w:rPr>
          <w:spacing w:val="-1"/>
        </w:rPr>
        <w:t>政府企业快速迁移数据到安全可控的数据库平台运行，并提供综合运行保障服务。同时公司推出</w:t>
      </w:r>
      <w:r>
        <w:rPr>
          <w:rFonts w:ascii="宋体" w:hAnsi="宋体" w:cs="宋体" w:eastAsia="宋体" w:hint="default"/>
          <w:spacing w:val="-1"/>
        </w:rPr>
        <w:t>PBData-K</w:t>
      </w:r>
      <w:r>
        <w:rPr>
          <w:rFonts w:ascii="宋体" w:hAnsi="宋体" w:cs="宋体" w:eastAsia="宋体" w:hint="default"/>
          <w:spacing w:val="-85"/>
        </w:rPr>
        <w:t> </w:t>
      </w:r>
      <w:r>
        <w:rPr>
          <w:spacing w:val="-1"/>
        </w:rPr>
        <w:t>高性能异构数据库云平台，能将多种异构数据库同时运行在同一平台而互不影响，并提供接近于实体服务</w:t>
      </w:r>
    </w:p>
    <w:p>
      <w:pPr>
        <w:spacing w:after="0" w:line="405" w:lineRule="auto"/>
        <w:jc w:val="left"/>
        <w:sectPr>
          <w:pgSz w:w="11910" w:h="16850"/>
          <w:pgMar w:header="730" w:footer="995" w:top="1040" w:bottom="1180" w:left="100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405" w:lineRule="auto"/>
        <w:ind w:left="560" w:right="1214" w:hanging="420"/>
        <w:jc w:val="left"/>
      </w:pPr>
      <w:r>
        <w:rPr/>
        <w:t>器一样的计算和</w:t>
      </w:r>
      <w:r>
        <w:rPr>
          <w:rFonts w:ascii="宋体" w:hAnsi="宋体" w:cs="宋体" w:eastAsia="宋体" w:hint="default"/>
        </w:rPr>
        <w:t>IO</w:t>
      </w:r>
      <w:r>
        <w:rPr/>
        <w:t>访问性能，帮助用户降低部署成本提高管理能力和运行效率。</w:t>
      </w:r>
      <w:r>
        <w:rPr>
          <w:rFonts w:ascii="宋体" w:hAnsi="宋体" w:cs="宋体" w:eastAsia="宋体" w:hint="default"/>
        </w:rPr>
        <w:t> 2019</w:t>
      </w:r>
      <w:r>
        <w:rPr/>
        <w:t>年发布的</w:t>
      </w:r>
      <w:r>
        <w:rPr>
          <w:rFonts w:ascii="宋体" w:hAnsi="宋体" w:cs="宋体" w:eastAsia="宋体" w:hint="default"/>
        </w:rPr>
        <w:t>PhegData-X V3.4</w:t>
      </w:r>
      <w:r>
        <w:rPr/>
        <w:t>海量分布式存储产品全面升级支持</w:t>
      </w:r>
      <w:r>
        <w:rPr>
          <w:rFonts w:ascii="宋体" w:hAnsi="宋体" w:cs="宋体" w:eastAsia="宋体" w:hint="default"/>
        </w:rPr>
        <w:t>100G</w:t>
      </w:r>
      <w:r>
        <w:rPr/>
        <w:t>以及网和高性能</w:t>
      </w:r>
      <w:r>
        <w:rPr>
          <w:rFonts w:ascii="宋体" w:hAnsi="宋体" w:cs="宋体" w:eastAsia="宋体" w:hint="default"/>
        </w:rPr>
        <w:t>ROCE</w:t>
      </w:r>
      <w:r>
        <w:rPr/>
        <w:t>协议。在</w:t>
      </w:r>
    </w:p>
    <w:p>
      <w:pPr>
        <w:pStyle w:val="BodyText"/>
        <w:spacing w:line="412" w:lineRule="auto" w:before="45"/>
        <w:ind w:right="1109"/>
        <w:jc w:val="both"/>
        <w:rPr>
          <w:rFonts w:ascii="宋体" w:hAnsi="宋体" w:cs="宋体" w:eastAsia="宋体" w:hint="default"/>
        </w:rPr>
      </w:pPr>
      <w:r>
        <w:rPr/>
        <w:t>中国移动分布式块存储集采项目中，面对几十家企业的产品竞争，顺利通过严苛的测试后赢得标段份额， </w:t>
      </w:r>
      <w:r>
        <w:rPr>
          <w:spacing w:val="-1"/>
        </w:rPr>
        <w:t>将在中国移动各省大量部署。该产品同时全面支持自主处理器的平台，为用户业务数据存存储提供比进口</w:t>
      </w:r>
      <w:r>
        <w:rPr>
          <w:spacing w:val="-89"/>
        </w:rPr>
        <w:t> </w:t>
      </w:r>
      <w:r>
        <w:rPr>
          <w:spacing w:val="-89"/>
        </w:rPr>
      </w:r>
      <w:r>
        <w:rPr/>
        <w:t>设备更加安全可靠的选择。</w:t>
      </w:r>
      <w:r>
        <w:rPr>
          <w:rFonts w:ascii="宋体" w:hAnsi="宋体" w:cs="宋体" w:eastAsia="宋体" w:hint="default"/>
        </w:rPr>
        <w:t> </w:t>
      </w:r>
    </w:p>
    <w:p>
      <w:pPr>
        <w:spacing w:line="405" w:lineRule="auto" w:before="39"/>
        <w:ind w:left="560" w:right="1090" w:hanging="420"/>
        <w:jc w:val="left"/>
        <w:rPr>
          <w:rFonts w:ascii="宋体" w:hAnsi="宋体" w:cs="宋体" w:eastAsia="宋体" w:hint="default"/>
          <w:sz w:val="21"/>
          <w:szCs w:val="21"/>
        </w:rPr>
      </w:pPr>
      <w:r>
        <w:rPr>
          <w:rFonts w:ascii="宋体" w:hAnsi="宋体" w:cs="宋体" w:eastAsia="宋体" w:hint="default"/>
          <w:b/>
          <w:bCs/>
          <w:spacing w:val="2"/>
          <w:sz w:val="21"/>
          <w:szCs w:val="21"/>
        </w:rPr>
        <w:t>3</w:t>
      </w:r>
      <w:r>
        <w:rPr>
          <w:rFonts w:ascii="宋体" w:hAnsi="宋体" w:cs="宋体" w:eastAsia="宋体" w:hint="default"/>
          <w:b/>
          <w:bCs/>
          <w:spacing w:val="2"/>
          <w:sz w:val="21"/>
          <w:szCs w:val="21"/>
        </w:rPr>
        <w:t>、不断升级云计算产品，提升公司核心竞争力</w:t>
      </w:r>
      <w:r>
        <w:rPr>
          <w:rFonts w:ascii="宋体" w:hAnsi="宋体" w:cs="宋体" w:eastAsia="宋体" w:hint="default"/>
          <w:b/>
          <w:bCs/>
          <w:spacing w:val="-30"/>
          <w:w w:val="99"/>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t>报告期内，公司的云管平台产品和云操作系统</w:t>
      </w:r>
      <w:r>
        <w:rPr>
          <w:rFonts w:ascii="宋体" w:hAnsi="宋体" w:cs="宋体" w:eastAsia="宋体" w:hint="default"/>
          <w:sz w:val="21"/>
          <w:szCs w:val="21"/>
        </w:rPr>
        <w:t>DCOS</w:t>
      </w:r>
      <w:r>
        <w:rPr>
          <w:rFonts w:ascii="宋体" w:hAnsi="宋体" w:cs="宋体" w:eastAsia="宋体" w:hint="default"/>
          <w:sz w:val="21"/>
          <w:szCs w:val="21"/>
        </w:rPr>
        <w:t>产品，已经在核心客户处承载了大量关键业务，提</w:t>
      </w:r>
    </w:p>
    <w:p>
      <w:pPr>
        <w:pStyle w:val="BodyText"/>
        <w:spacing w:line="412" w:lineRule="auto" w:before="45"/>
        <w:ind w:right="1109"/>
        <w:jc w:val="both"/>
        <w:rPr>
          <w:rFonts w:ascii="宋体" w:hAnsi="宋体" w:cs="宋体" w:eastAsia="宋体" w:hint="default"/>
        </w:rPr>
      </w:pPr>
      <w:r>
        <w:rPr/>
        <w:t>供资源管理与应用管控，并将继续助力客户业务应用的迁移上云，以实际应用证明了产品的质量，实现了 </w:t>
      </w:r>
      <w:r>
        <w:rPr>
          <w:spacing w:val="-1"/>
        </w:rPr>
        <w:t>业界领先的高可用性与可靠性。</w:t>
      </w:r>
      <w:r>
        <w:rPr>
          <w:rFonts w:ascii="宋体" w:hAnsi="宋体" w:cs="宋体" w:eastAsia="宋体" w:hint="default"/>
          <w:spacing w:val="-1"/>
        </w:rPr>
        <w:t>2019</w:t>
      </w:r>
      <w:r>
        <w:rPr>
          <w:spacing w:val="-1"/>
        </w:rPr>
        <w:t>年两个产品完成了兼容国产鲲鹏处理器平台的研发升级，架构创新支</w:t>
      </w:r>
      <w:r>
        <w:rPr>
          <w:spacing w:val="-87"/>
        </w:rPr>
        <w:t> </w:t>
      </w:r>
      <w:r>
        <w:rPr>
          <w:spacing w:val="-87"/>
        </w:rPr>
      </w:r>
      <w:r>
        <w:rPr/>
        <w:t>持进口和自主两种处理器平台，支持双平面数据中心的无缝双活和切换，达到业界领先水平。</w:t>
      </w:r>
      <w:r>
        <w:rPr>
          <w:rFonts w:ascii="宋体" w:hAnsi="宋体" w:cs="宋体" w:eastAsia="宋体" w:hint="default"/>
        </w:rPr>
        <w:t> </w:t>
      </w:r>
    </w:p>
    <w:p>
      <w:pPr>
        <w:pStyle w:val="BodyText"/>
        <w:spacing w:line="410" w:lineRule="auto" w:before="39"/>
        <w:ind w:right="1109" w:firstLine="420"/>
        <w:jc w:val="both"/>
        <w:rPr>
          <w:rFonts w:ascii="宋体" w:hAnsi="宋体" w:cs="宋体" w:eastAsia="宋体" w:hint="default"/>
        </w:rPr>
      </w:pPr>
      <w:r>
        <w:rPr>
          <w:spacing w:val="-1"/>
        </w:rPr>
        <w:t>公司完成区块链领域技术储备和应用场景探索。同核心用户一起联合研发</w:t>
      </w:r>
      <w:r>
        <w:rPr>
          <w:rFonts w:ascii="宋体" w:hAnsi="宋体" w:cs="宋体" w:eastAsia="宋体" w:hint="default"/>
          <w:spacing w:val="-1"/>
        </w:rPr>
        <w:t>BaaS</w:t>
      </w:r>
      <w:r>
        <w:rPr>
          <w:spacing w:val="-1"/>
        </w:rPr>
        <w:t>管理平台并在生产环境</w:t>
      </w:r>
      <w:r>
        <w:rPr/>
        <w:t> 投产，提供多租户的应用管理、账本管理、组织管理、智能合约管理和自动化运维功能。同步推进存证系 统，溯源系统，审计平台和供应链等业务场景上链。后续公司将继续深入研究区块链技术，根据市场需求 择机进行</w:t>
      </w:r>
      <w:r>
        <w:rPr>
          <w:rFonts w:ascii="宋体" w:hAnsi="宋体" w:cs="宋体" w:eastAsia="宋体" w:hint="default"/>
        </w:rPr>
        <w:t>BaaS</w:t>
      </w:r>
      <w:r>
        <w:rPr/>
        <w:t>管理平台产品化。</w:t>
      </w:r>
      <w:r>
        <w:rPr>
          <w:rFonts w:ascii="宋体" w:hAnsi="宋体" w:cs="宋体" w:eastAsia="宋体" w:hint="default"/>
        </w:rPr>
        <w:t> </w:t>
      </w:r>
    </w:p>
    <w:p>
      <w:pPr>
        <w:pStyle w:val="Heading5"/>
        <w:spacing w:line="240" w:lineRule="auto" w:before="41"/>
        <w:ind w:right="0"/>
        <w:jc w:val="both"/>
        <w:rPr>
          <w:rFonts w:ascii="宋体" w:hAnsi="宋体" w:cs="宋体" w:eastAsia="宋体" w:hint="default"/>
          <w:b w:val="0"/>
          <w:bCs w:val="0"/>
        </w:rPr>
      </w:pPr>
      <w:r>
        <w:rPr>
          <w:rFonts w:ascii="宋体" w:hAnsi="宋体" w:cs="宋体" w:eastAsia="宋体" w:hint="default"/>
          <w:spacing w:val="2"/>
        </w:rPr>
        <w:t>4</w:t>
      </w:r>
      <w:r>
        <w:rPr>
          <w:spacing w:val="2"/>
        </w:rPr>
        <w:t>、加快服务能力升级，取得核心运维服务资质</w:t>
      </w:r>
      <w:r>
        <w:rPr>
          <w:rFonts w:ascii="宋体" w:hAnsi="宋体" w:cs="宋体" w:eastAsia="宋体" w:hint="default"/>
          <w:spacing w:val="2"/>
          <w:w w:val="99"/>
        </w:rPr>
        <w:t> </w:t>
      </w:r>
      <w:r>
        <w:rPr>
          <w:rFonts w:ascii="宋体" w:hAnsi="宋体" w:cs="宋体" w:eastAsia="宋体" w:hint="default"/>
          <w:b w:val="0"/>
          <w:bCs w:val="0"/>
          <w:spacing w:val="2"/>
        </w:rPr>
      </w:r>
    </w:p>
    <w:p>
      <w:pPr>
        <w:spacing w:line="240" w:lineRule="auto" w:before="7"/>
        <w:rPr>
          <w:rFonts w:ascii="宋体" w:hAnsi="宋体" w:cs="宋体" w:eastAsia="宋体" w:hint="default"/>
          <w:b/>
          <w:bCs/>
          <w:sz w:val="14"/>
          <w:szCs w:val="14"/>
        </w:rPr>
      </w:pPr>
    </w:p>
    <w:p>
      <w:pPr>
        <w:pStyle w:val="BodyText"/>
        <w:spacing w:line="408" w:lineRule="auto"/>
        <w:ind w:right="1016" w:firstLine="420"/>
        <w:jc w:val="left"/>
        <w:rPr>
          <w:rFonts w:ascii="宋体" w:hAnsi="宋体" w:cs="宋体" w:eastAsia="宋体" w:hint="default"/>
        </w:rPr>
      </w:pPr>
      <w:r>
        <w:rPr/>
        <w:t>报告期内，传统运维业务交付持续优化，基于</w:t>
      </w:r>
      <w:r>
        <w:rPr>
          <w:rFonts w:ascii="宋体" w:hAnsi="宋体" w:cs="宋体" w:eastAsia="宋体" w:hint="default"/>
        </w:rPr>
        <w:t>ITSS</w:t>
      </w:r>
      <w:r>
        <w:rPr/>
        <w:t>国标体系，公司建立了一套基于大数据技术服务业 务的分析、支撑、决策运维服务交付体系，体系通过中国电子工业标准化技术协会的评审，获得</w:t>
      </w:r>
      <w:r>
        <w:rPr>
          <w:rFonts w:ascii="宋体" w:hAnsi="宋体" w:cs="宋体" w:eastAsia="宋体" w:hint="default"/>
        </w:rPr>
        <w:t>ITSS</w:t>
      </w:r>
      <w:r>
        <w:rPr/>
        <w:t>运行 </w:t>
      </w:r>
      <w:r>
        <w:rPr>
          <w:spacing w:val="-3"/>
        </w:rPr>
        <w:t>维护服务能力成熟度模型一级资质。新服务体系的全面应用，进一步提高了公司在传统运维业务上的效率，</w:t>
      </w:r>
      <w:r>
        <w:rPr>
          <w:spacing w:val="-84"/>
        </w:rPr>
        <w:t> </w:t>
      </w:r>
      <w:r>
        <w:rPr>
          <w:spacing w:val="-84"/>
        </w:rPr>
      </w:r>
      <w:r>
        <w:rPr/>
        <w:t>交付质量，成本控制能力。在第十一届电子信息产业标准推动会上。天玑科技凭借在信息技术服务领域的 卓越成绩以及对中国信心技术服务标准化的贡献，荣获“中国信息技术服务十大创新企业”和“中国信息 技术服务标准化十周年</w:t>
      </w:r>
      <w:r>
        <w:rPr>
          <w:rFonts w:ascii="宋体" w:hAnsi="宋体" w:cs="宋体" w:eastAsia="宋体" w:hint="default"/>
        </w:rPr>
        <w:t>ITSS</w:t>
      </w:r>
      <w:r>
        <w:rPr/>
        <w:t>推广支持单位”两大奖项。</w:t>
      </w:r>
      <w:r>
        <w:rPr>
          <w:rFonts w:ascii="宋体" w:hAnsi="宋体" w:cs="宋体" w:eastAsia="宋体" w:hint="default"/>
        </w:rPr>
        <w:t> </w:t>
      </w:r>
      <w:r>
        <w:rPr>
          <w:rFonts w:ascii="宋体" w:hAnsi="宋体" w:cs="宋体" w:eastAsia="宋体" w:hint="default"/>
          <w:b/>
          <w:bCs/>
          <w:spacing w:val="2"/>
        </w:rPr>
        <w:t>5</w:t>
      </w:r>
      <w:r>
        <w:rPr>
          <w:rFonts w:ascii="宋体" w:hAnsi="宋体" w:cs="宋体" w:eastAsia="宋体" w:hint="default"/>
          <w:b/>
          <w:bCs/>
          <w:spacing w:val="2"/>
        </w:rPr>
        <w:t>、云服务能力转型增速，顺利完成</w:t>
      </w:r>
      <w:r>
        <w:rPr>
          <w:rFonts w:ascii="宋体" w:hAnsi="宋体" w:cs="宋体" w:eastAsia="宋体" w:hint="default"/>
          <w:b/>
          <w:bCs/>
          <w:spacing w:val="2"/>
        </w:rPr>
        <w:t>MSP</w:t>
      </w:r>
      <w:r>
        <w:rPr>
          <w:rFonts w:ascii="宋体" w:hAnsi="宋体" w:cs="宋体" w:eastAsia="宋体" w:hint="default"/>
          <w:b/>
          <w:bCs/>
          <w:spacing w:val="2"/>
        </w:rPr>
        <w:t>云服务能力评审。</w:t>
      </w:r>
      <w:r>
        <w:rPr>
          <w:rFonts w:ascii="宋体" w:hAnsi="宋体" w:cs="宋体" w:eastAsia="宋体" w:hint="default"/>
          <w:b/>
          <w:bCs/>
          <w:spacing w:val="2"/>
          <w:w w:val="99"/>
        </w:rPr>
        <w:t> </w:t>
      </w:r>
      <w:r>
        <w:rPr>
          <w:rFonts w:ascii="宋体" w:hAnsi="宋体" w:cs="宋体" w:eastAsia="宋体" w:hint="default"/>
          <w:spacing w:val="2"/>
        </w:rPr>
      </w:r>
    </w:p>
    <w:p>
      <w:pPr>
        <w:pStyle w:val="BodyText"/>
        <w:spacing w:line="408" w:lineRule="auto" w:before="43"/>
        <w:ind w:right="1090" w:firstLine="420"/>
        <w:jc w:val="left"/>
        <w:rPr>
          <w:rFonts w:ascii="宋体" w:hAnsi="宋体" w:cs="宋体" w:eastAsia="宋体" w:hint="default"/>
        </w:rPr>
      </w:pPr>
      <w:r>
        <w:rPr>
          <w:rFonts w:ascii="宋体" w:hAnsi="宋体" w:cs="宋体" w:eastAsia="宋体" w:hint="default"/>
        </w:rPr>
        <w:t>2019</w:t>
      </w:r>
      <w:r>
        <w:rPr/>
        <w:t>年</w:t>
      </w:r>
      <w:r>
        <w:rPr>
          <w:rFonts w:ascii="宋体" w:hAnsi="宋体" w:cs="宋体" w:eastAsia="宋体" w:hint="default"/>
        </w:rPr>
        <w:t>9</w:t>
      </w:r>
      <w:r>
        <w:rPr/>
        <w:t>月公司参加由中国信息通信研究院发起的国内首批云</w:t>
      </w:r>
      <w:r>
        <w:rPr>
          <w:rFonts w:ascii="宋体" w:hAnsi="宋体" w:cs="宋体" w:eastAsia="宋体" w:hint="default"/>
        </w:rPr>
        <w:t>MSP</w:t>
      </w:r>
      <w:r>
        <w:rPr/>
        <w:t>供应商认证，经过</w:t>
      </w:r>
      <w:r>
        <w:rPr>
          <w:rFonts w:ascii="宋体" w:hAnsi="宋体" w:cs="宋体" w:eastAsia="宋体" w:hint="default"/>
        </w:rPr>
        <w:t>3</w:t>
      </w:r>
      <w:r>
        <w:rPr/>
        <w:t>个多月的准备， 评估，答辩，天玑科技顺利获得“</w:t>
      </w:r>
      <w:r>
        <w:rPr>
          <w:rFonts w:ascii="宋体" w:hAnsi="宋体" w:cs="宋体" w:eastAsia="宋体" w:hint="default"/>
        </w:rPr>
        <w:t>MSP</w:t>
      </w:r>
      <w:r>
        <w:rPr/>
        <w:t>增强级云管理服务提供商”的称号。首轮云</w:t>
      </w:r>
      <w:r>
        <w:rPr>
          <w:rFonts w:ascii="宋体" w:hAnsi="宋体" w:cs="宋体" w:eastAsia="宋体" w:hint="default"/>
        </w:rPr>
        <w:t>MSP</w:t>
      </w:r>
      <w:r>
        <w:rPr/>
        <w:t>评估分级结果的公布 </w:t>
      </w:r>
      <w:r>
        <w:rPr>
          <w:spacing w:val="-1"/>
        </w:rPr>
        <w:t>意义重大，对于推动云</w:t>
      </w:r>
      <w:r>
        <w:rPr>
          <w:rFonts w:ascii="宋体" w:hAnsi="宋体" w:cs="宋体" w:eastAsia="宋体" w:hint="default"/>
          <w:spacing w:val="-1"/>
        </w:rPr>
        <w:t>MSP</w:t>
      </w:r>
      <w:r>
        <w:rPr>
          <w:spacing w:val="-1"/>
        </w:rPr>
        <w:t>标准的落地和完善起到了促进作用。此次天玑科技通过国内首批云</w:t>
      </w:r>
      <w:r>
        <w:rPr>
          <w:rFonts w:ascii="宋体" w:hAnsi="宋体" w:cs="宋体" w:eastAsia="宋体" w:hint="default"/>
          <w:spacing w:val="-1"/>
        </w:rPr>
        <w:t>MSP</w:t>
      </w:r>
      <w:r>
        <w:rPr>
          <w:spacing w:val="-1"/>
        </w:rPr>
        <w:t>评估并获</w:t>
      </w:r>
      <w:r>
        <w:rPr>
          <w:spacing w:val="-86"/>
        </w:rPr>
        <w:t> </w:t>
      </w:r>
      <w:r>
        <w:rPr>
          <w:spacing w:val="-1"/>
        </w:rPr>
        <w:t>得增强级的好成绩，是可信云对天玑科技专业技术能力和服务能力的认可。报告期内公司获得</w:t>
      </w:r>
      <w:r>
        <w:rPr>
          <w:rFonts w:ascii="宋体" w:hAnsi="宋体" w:cs="宋体" w:eastAsia="宋体" w:hint="default"/>
          <w:spacing w:val="-1"/>
        </w:rPr>
        <w:t>2019</w:t>
      </w:r>
      <w:r>
        <w:rPr>
          <w:spacing w:val="-1"/>
        </w:rPr>
        <w:t>优秀云</w:t>
      </w:r>
      <w:r>
        <w:rPr>
          <w:spacing w:val="-87"/>
        </w:rPr>
        <w:t> </w:t>
      </w:r>
      <w:r>
        <w:rPr/>
        <w:t>计算服务商、</w:t>
      </w:r>
      <w:r>
        <w:rPr>
          <w:rFonts w:ascii="宋体" w:hAnsi="宋体" w:cs="宋体" w:eastAsia="宋体" w:hint="default"/>
        </w:rPr>
        <w:t>2019</w:t>
      </w:r>
      <w:r>
        <w:rPr/>
        <w:t>卓越政务云服务商等奖项。第三方评测机构和市场的客观认可，进一步印证了公司在新 战略业务方向上的努力和成绩。</w:t>
      </w:r>
      <w:r>
        <w:rPr>
          <w:rFonts w:ascii="宋体" w:hAnsi="宋体" w:cs="宋体" w:eastAsia="宋体" w:hint="default"/>
        </w:rPr>
        <w:t> </w:t>
      </w:r>
    </w:p>
    <w:p>
      <w:pPr>
        <w:pStyle w:val="Heading5"/>
        <w:spacing w:line="240" w:lineRule="auto" w:before="58"/>
        <w:ind w:right="0"/>
        <w:jc w:val="both"/>
        <w:rPr>
          <w:rFonts w:ascii="宋体" w:hAnsi="宋体" w:cs="宋体" w:eastAsia="宋体" w:hint="default"/>
          <w:b w:val="0"/>
          <w:bCs w:val="0"/>
        </w:rPr>
      </w:pPr>
      <w:r>
        <w:rPr>
          <w:rFonts w:ascii="宋体" w:hAnsi="宋体" w:cs="宋体" w:eastAsia="宋体" w:hint="default"/>
          <w:spacing w:val="2"/>
        </w:rPr>
        <w:t>6</w:t>
      </w:r>
      <w:r>
        <w:rPr>
          <w:spacing w:val="2"/>
        </w:rPr>
        <w:t>、建立知识产权管理体系，推进研发型企业建设，不断积累核心技术</w:t>
      </w:r>
      <w:r>
        <w:rPr>
          <w:rFonts w:ascii="宋体" w:hAnsi="宋体" w:cs="宋体" w:eastAsia="宋体" w:hint="default"/>
          <w:spacing w:val="2"/>
          <w:w w:val="99"/>
        </w:rPr>
        <w:t> </w:t>
      </w:r>
      <w:r>
        <w:rPr>
          <w:rFonts w:ascii="宋体" w:hAnsi="宋体" w:cs="宋体" w:eastAsia="宋体" w:hint="default"/>
          <w:b w:val="0"/>
          <w:bCs w:val="0"/>
          <w:spacing w:val="2"/>
        </w:rPr>
      </w:r>
    </w:p>
    <w:p>
      <w:pPr>
        <w:spacing w:line="240" w:lineRule="auto" w:before="7"/>
        <w:rPr>
          <w:rFonts w:ascii="宋体" w:hAnsi="宋体" w:cs="宋体" w:eastAsia="宋体" w:hint="default"/>
          <w:b/>
          <w:bCs/>
          <w:sz w:val="14"/>
          <w:szCs w:val="14"/>
        </w:rPr>
      </w:pPr>
    </w:p>
    <w:p>
      <w:pPr>
        <w:pStyle w:val="BodyText"/>
        <w:spacing w:line="240" w:lineRule="auto"/>
        <w:ind w:left="560" w:right="1016"/>
        <w:jc w:val="left"/>
      </w:pPr>
      <w:r>
        <w:rPr/>
        <w:t>报告期内，公司建立起全面规范的知识产权管理体系，取得知识产权管理体系认证证书。基于知识产</w:t>
      </w:r>
    </w:p>
    <w:p>
      <w:pPr>
        <w:spacing w:after="0" w:line="240" w:lineRule="auto"/>
        <w:jc w:val="left"/>
        <w:sectPr>
          <w:pgSz w:w="11910" w:h="16850"/>
          <w:pgMar w:header="730" w:footer="995" w:top="1040" w:bottom="1180" w:left="100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408" w:lineRule="auto"/>
        <w:ind w:right="1090"/>
        <w:jc w:val="left"/>
        <w:rPr>
          <w:rFonts w:ascii="宋体" w:hAnsi="宋体" w:cs="宋体" w:eastAsia="宋体" w:hint="default"/>
        </w:rPr>
      </w:pPr>
      <w:r>
        <w:rPr/>
        <w:t>权的规范化管理，期内共新增</w:t>
      </w:r>
      <w:r>
        <w:rPr>
          <w:rFonts w:ascii="宋体" w:hAnsi="宋体" w:cs="宋体" w:eastAsia="宋体" w:hint="default"/>
        </w:rPr>
        <w:t>22</w:t>
      </w:r>
      <w:r>
        <w:rPr/>
        <w:t>项软件著作权，</w:t>
      </w:r>
      <w:r>
        <w:rPr>
          <w:rFonts w:ascii="宋体" w:hAnsi="宋体" w:cs="宋体" w:eastAsia="宋体" w:hint="default"/>
        </w:rPr>
        <w:t>4</w:t>
      </w:r>
      <w:r>
        <w:rPr/>
        <w:t>项发明专利，</w:t>
      </w:r>
      <w:r>
        <w:rPr>
          <w:rFonts w:ascii="宋体" w:hAnsi="宋体" w:cs="宋体" w:eastAsia="宋体" w:hint="default"/>
        </w:rPr>
        <w:t>1</w:t>
      </w:r>
      <w:r>
        <w:rPr/>
        <w:t>项商标。同时公司研发能力获得了上海市 政府的支持和认可，天玑分布式存储产品被上海市评为科技进步三等奖。</w:t>
      </w:r>
      <w:r>
        <w:rPr>
          <w:rFonts w:ascii="宋体" w:hAnsi="宋体" w:cs="宋体" w:eastAsia="宋体" w:hint="default"/>
        </w:rPr>
        <w:t>2019</w:t>
      </w:r>
      <w:r>
        <w:rPr/>
        <w:t>年，公司技术中心通过上海 市经济和信息化委员会、上海市财政局等多机构联合审批，被继续评为上海市市级企业技术中心。</w:t>
      </w:r>
      <w:r>
        <w:rPr>
          <w:rFonts w:ascii="宋体" w:hAnsi="宋体" w:cs="宋体" w:eastAsia="宋体" w:hint="default"/>
        </w:rPr>
        <w:t>2019</w:t>
      </w:r>
      <w:r>
        <w:rPr/>
        <w:t>年 </w:t>
      </w:r>
      <w:r>
        <w:rPr>
          <w:rFonts w:ascii="宋体" w:hAnsi="宋体" w:cs="宋体" w:eastAsia="宋体" w:hint="default"/>
        </w:rPr>
        <w:t>12</w:t>
      </w:r>
      <w:r>
        <w:rPr/>
        <w:t>月，为贯彻国家关于产学研融合及深化科技体制改革的精神，天玑科技积极参与其中，凭借综合技术实 力，经过考察评审，获得了上海市政府颁发的“院士专家工作站”荣誉。</w:t>
      </w:r>
      <w:r>
        <w:rPr>
          <w:rFonts w:ascii="宋体" w:hAnsi="宋体" w:cs="宋体" w:eastAsia="宋体" w:hint="default"/>
        </w:rPr>
        <w:t> </w:t>
      </w:r>
      <w:r>
        <w:rPr>
          <w:rFonts w:ascii="宋体" w:hAnsi="宋体" w:cs="宋体" w:eastAsia="宋体" w:hint="default"/>
          <w:b/>
          <w:bCs/>
          <w:spacing w:val="2"/>
        </w:rPr>
        <w:t>7</w:t>
      </w:r>
      <w:r>
        <w:rPr>
          <w:rFonts w:ascii="宋体" w:hAnsi="宋体" w:cs="宋体" w:eastAsia="宋体" w:hint="default"/>
          <w:b/>
          <w:bCs/>
          <w:spacing w:val="2"/>
        </w:rPr>
        <w:t>、建设企业品牌形象，建立多元化市场推广渠道</w:t>
      </w:r>
      <w:r>
        <w:rPr>
          <w:rFonts w:ascii="宋体" w:hAnsi="宋体" w:cs="宋体" w:eastAsia="宋体" w:hint="default"/>
          <w:b/>
          <w:bCs/>
          <w:spacing w:val="2"/>
          <w:w w:val="99"/>
        </w:rPr>
        <w:t> </w:t>
      </w:r>
      <w:r>
        <w:rPr>
          <w:rFonts w:ascii="宋体" w:hAnsi="宋体" w:cs="宋体" w:eastAsia="宋体" w:hint="default"/>
          <w:spacing w:val="2"/>
        </w:rPr>
      </w:r>
    </w:p>
    <w:p>
      <w:pPr>
        <w:pStyle w:val="BodyText"/>
        <w:spacing w:line="410" w:lineRule="auto" w:before="43"/>
        <w:ind w:right="1109" w:firstLine="420"/>
        <w:jc w:val="both"/>
        <w:rPr>
          <w:rFonts w:ascii="宋体" w:hAnsi="宋体" w:cs="宋体" w:eastAsia="宋体" w:hint="default"/>
        </w:rPr>
      </w:pPr>
      <w:r>
        <w:rPr/>
        <w:t>报告期内，公司加强了市场推广投入，积极参与了第二届福州数字中国建设峰会、全国政法智能化建 设展、青岛软博会、乌镇世界互联网大会、</w:t>
      </w:r>
      <w:r>
        <w:rPr>
          <w:rFonts w:ascii="宋体" w:hAnsi="宋体" w:cs="宋体" w:eastAsia="宋体" w:hint="default"/>
        </w:rPr>
        <w:t>ITSS</w:t>
      </w:r>
      <w:r>
        <w:rPr/>
        <w:t>十周年峰会、</w:t>
      </w:r>
      <w:r>
        <w:rPr>
          <w:rFonts w:ascii="宋体" w:hAnsi="宋体" w:cs="宋体" w:eastAsia="宋体" w:hint="default"/>
        </w:rPr>
        <w:t>2019</w:t>
      </w:r>
      <w:r>
        <w:rPr/>
        <w:t>年中国通信网络运维高级研讨会、第三 届中国南京交通信息化论坛、</w:t>
      </w:r>
      <w:r>
        <w:rPr>
          <w:rFonts w:ascii="宋体" w:hAnsi="宋体" w:cs="宋体" w:eastAsia="宋体" w:hint="default"/>
        </w:rPr>
        <w:t>500cloud</w:t>
      </w:r>
      <w:r>
        <w:rPr/>
        <w:t>上云峰会等国家级重点会议，并获得各类奖项。报告期内，公司重 构了企业公众号和各类线上推广渠道，组织了多场新型线上直播为基础的产品发布会，为企业品牌形象、 市场知名度、自主产品推广等建立了良好的基础。</w:t>
      </w:r>
      <w:r>
        <w:rPr>
          <w:rFonts w:ascii="宋体" w:hAnsi="宋体" w:cs="宋体" w:eastAsia="宋体" w:hint="default"/>
        </w:rPr>
        <w:t> </w:t>
      </w:r>
    </w:p>
    <w:p>
      <w:pPr>
        <w:pStyle w:val="Heading5"/>
        <w:spacing w:line="240" w:lineRule="auto" w:before="41"/>
        <w:ind w:right="1016"/>
        <w:jc w:val="left"/>
        <w:rPr>
          <w:rFonts w:ascii="宋体" w:hAnsi="宋体" w:cs="宋体" w:eastAsia="宋体" w:hint="default"/>
          <w:b w:val="0"/>
          <w:bCs w:val="0"/>
        </w:rPr>
      </w:pPr>
      <w:r>
        <w:rPr>
          <w:rFonts w:ascii="宋体" w:hAnsi="宋体" w:cs="宋体" w:eastAsia="宋体" w:hint="default"/>
          <w:spacing w:val="3"/>
        </w:rPr>
        <w:t>8</w:t>
      </w:r>
      <w:r>
        <w:rPr>
          <w:spacing w:val="3"/>
        </w:rPr>
        <w:t>、加强对外投资，拓展业务生态链</w:t>
      </w:r>
      <w:r>
        <w:rPr>
          <w:rFonts w:ascii="宋体" w:hAnsi="宋体" w:cs="宋体" w:eastAsia="宋体" w:hint="default"/>
          <w:spacing w:val="3"/>
          <w:w w:val="99"/>
        </w:rPr>
        <w:t> </w:t>
      </w:r>
      <w:r>
        <w:rPr>
          <w:rFonts w:ascii="宋体" w:hAnsi="宋体" w:cs="宋体" w:eastAsia="宋体" w:hint="default"/>
          <w:b w:val="0"/>
          <w:bCs w:val="0"/>
          <w:spacing w:val="3"/>
        </w:rPr>
      </w:r>
    </w:p>
    <w:p>
      <w:pPr>
        <w:spacing w:line="240" w:lineRule="auto" w:before="7"/>
        <w:rPr>
          <w:rFonts w:ascii="宋体" w:hAnsi="宋体" w:cs="宋体" w:eastAsia="宋体" w:hint="default"/>
          <w:b/>
          <w:bCs/>
          <w:sz w:val="14"/>
          <w:szCs w:val="14"/>
        </w:rPr>
      </w:pPr>
    </w:p>
    <w:p>
      <w:pPr>
        <w:pStyle w:val="BodyText"/>
        <w:spacing w:line="412" w:lineRule="auto"/>
        <w:ind w:right="1109" w:firstLine="420"/>
        <w:jc w:val="both"/>
        <w:rPr>
          <w:rFonts w:ascii="宋体" w:hAnsi="宋体" w:cs="宋体" w:eastAsia="宋体" w:hint="default"/>
        </w:rPr>
      </w:pPr>
      <w:r>
        <w:rPr/>
        <w:t>报告期内，公司加强对外投资，合资设立了海南常盛天科股权投资合伙企业（有限合伙）以通过借助 专业投资机构，不断提升公司的投资能力，积极培育优质项目，加快公司发展步伐，拓宽业务生态链，夯 实公司综合实力。</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4"/>
        <w:spacing w:line="240" w:lineRule="auto"/>
        <w:ind w:right="1016"/>
        <w:jc w:val="left"/>
        <w:rPr>
          <w:b w:val="0"/>
          <w:bCs w:val="0"/>
        </w:rPr>
      </w:pPr>
      <w:bookmarkStart w:name="二、主营业务分析" w:id="25"/>
      <w:bookmarkEnd w:id="25"/>
      <w:r>
        <w:rPr>
          <w:b w:val="0"/>
          <w:bCs w:val="0"/>
        </w:rPr>
      </w:r>
      <w:r>
        <w:rPr>
          <w:spacing w:val="5"/>
        </w:rPr>
        <w:t>二、主营业务分析</w:t>
      </w:r>
      <w:r>
        <w:rPr>
          <w:b w:val="0"/>
          <w:bCs w:val="0"/>
          <w:spacing w:val="5"/>
        </w:rPr>
      </w:r>
    </w:p>
    <w:p>
      <w:pPr>
        <w:spacing w:line="240" w:lineRule="auto" w:before="9"/>
        <w:rPr>
          <w:rFonts w:ascii="宋体" w:hAnsi="宋体" w:cs="宋体" w:eastAsia="宋体" w:hint="default"/>
          <w:b/>
          <w:bCs/>
          <w:sz w:val="25"/>
          <w:szCs w:val="25"/>
        </w:rPr>
      </w:pPr>
    </w:p>
    <w:p>
      <w:pPr>
        <w:pStyle w:val="Heading5"/>
        <w:spacing w:line="240" w:lineRule="auto"/>
        <w:ind w:right="1016"/>
        <w:jc w:val="left"/>
        <w:rPr>
          <w:b w:val="0"/>
          <w:bCs w:val="0"/>
        </w:rPr>
      </w:pPr>
      <w:bookmarkStart w:name="1、概述" w:id="26"/>
      <w:bookmarkEnd w:id="26"/>
      <w:r>
        <w:rPr>
          <w:b w:val="0"/>
          <w:bCs w:val="0"/>
        </w:rPr>
      </w:r>
      <w:r>
        <w:rPr>
          <w:rFonts w:ascii="Times New Roman" w:hAnsi="Times New Roman" w:cs="Times New Roman" w:eastAsia="Times New Roman" w:hint="default"/>
          <w:spacing w:val="10"/>
        </w:rPr>
        <w:t>1</w:t>
      </w:r>
      <w:r>
        <w:rPr>
          <w:spacing w:val="10"/>
        </w:rPr>
        <w:t>、概述</w:t>
      </w:r>
      <w:r>
        <w:rPr>
          <w:b w:val="0"/>
          <w:bCs w:val="0"/>
        </w:rPr>
      </w:r>
    </w:p>
    <w:p>
      <w:pPr>
        <w:spacing w:line="240" w:lineRule="auto" w:before="4"/>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spacing w:line="240" w:lineRule="auto" w:before="6"/>
        <w:rPr>
          <w:rFonts w:ascii="宋体" w:hAnsi="宋体" w:cs="宋体" w:eastAsia="宋体" w:hint="default"/>
          <w:sz w:val="26"/>
          <w:szCs w:val="26"/>
        </w:rPr>
      </w:pPr>
    </w:p>
    <w:p>
      <w:pPr>
        <w:pStyle w:val="Heading5"/>
        <w:spacing w:line="240" w:lineRule="auto"/>
        <w:ind w:right="1016"/>
        <w:jc w:val="left"/>
        <w:rPr>
          <w:b w:val="0"/>
          <w:bCs w:val="0"/>
        </w:rPr>
      </w:pPr>
      <w:bookmarkStart w:name="2、收入与成本" w:id="27"/>
      <w:bookmarkEnd w:id="27"/>
      <w:r>
        <w:rPr>
          <w:b w:val="0"/>
          <w:bCs w:val="0"/>
        </w:rPr>
      </w:r>
      <w:r>
        <w:rPr>
          <w:rFonts w:ascii="Times New Roman" w:hAnsi="Times New Roman" w:cs="Times New Roman" w:eastAsia="Times New Roman" w:hint="default"/>
          <w:spacing w:val="6"/>
        </w:rPr>
        <w:t>2</w:t>
      </w:r>
      <w:r>
        <w:rPr>
          <w:spacing w:val="6"/>
        </w:rPr>
        <w:t>、收入与成本</w:t>
      </w:r>
      <w:r>
        <w:rPr>
          <w:b w:val="0"/>
          <w:bCs w:val="0"/>
          <w:spacing w:val="6"/>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1）营业收入构成" w:id="28"/>
      <w:bookmarkEnd w:id="28"/>
      <w:r>
        <w:rPr>
          <w:b w:val="0"/>
          <w:bCs w:val="0"/>
        </w:rPr>
      </w:r>
      <w:r>
        <w:rPr>
          <w:spacing w:val="5"/>
        </w:rPr>
        <w:t>（</w:t>
      </w:r>
      <w:r>
        <w:rPr>
          <w:rFonts w:ascii="Times New Roman" w:hAnsi="Times New Roman" w:cs="Times New Roman" w:eastAsia="Times New Roman" w:hint="default"/>
          <w:spacing w:val="5"/>
        </w:rPr>
        <w:t>1</w:t>
      </w:r>
      <w:r>
        <w:rPr>
          <w:spacing w:val="5"/>
        </w:rPr>
        <w:t>）营业收入构成</w:t>
      </w:r>
      <w:r>
        <w:rPr>
          <w:b w:val="0"/>
          <w:bCs w:val="0"/>
          <w:spacing w:val="5"/>
        </w:rPr>
      </w:r>
    </w:p>
    <w:p>
      <w:pPr>
        <w:spacing w:line="240" w:lineRule="auto" w:before="10"/>
        <w:rPr>
          <w:rFonts w:ascii="宋体" w:hAnsi="宋体" w:cs="宋体" w:eastAsia="宋体" w:hint="default"/>
          <w:b/>
          <w:bCs/>
          <w:sz w:val="21"/>
          <w:szCs w:val="21"/>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24"/>
        <w:ind w:left="0" w:right="112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594"/>
        <w:gridCol w:w="1605"/>
        <w:gridCol w:w="1586"/>
        <w:gridCol w:w="1597"/>
        <w:gridCol w:w="1586"/>
        <w:gridCol w:w="1601"/>
      </w:tblGrid>
      <w:tr>
        <w:trPr>
          <w:trHeight w:val="203" w:hRule="exact"/>
        </w:trPr>
        <w:tc>
          <w:tcPr>
            <w:tcW w:w="1594" w:type="dxa"/>
            <w:tcBorders>
              <w:top w:val="single" w:sz="6" w:space="0" w:color="000000"/>
              <w:left w:val="single" w:sz="6" w:space="0" w:color="000000"/>
              <w:bottom w:val="nil" w:sz="6" w:space="0" w:color="auto"/>
              <w:right w:val="single" w:sz="6" w:space="0" w:color="000000"/>
            </w:tcBorders>
            <w:shd w:val="clear" w:color="auto" w:fill="D4D4D4"/>
          </w:tcPr>
          <w:p>
            <w:pPr/>
          </w:p>
        </w:tc>
        <w:tc>
          <w:tcPr>
            <w:tcW w:w="3191"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59"/>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3184"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5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601"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203" w:hRule="exact"/>
        </w:trPr>
        <w:tc>
          <w:tcPr>
            <w:tcW w:w="1594" w:type="dxa"/>
            <w:vMerge w:val="restart"/>
            <w:tcBorders>
              <w:top w:val="nil" w:sz="6" w:space="0" w:color="auto"/>
              <w:left w:val="single" w:sz="6" w:space="0" w:color="000000"/>
              <w:right w:val="single" w:sz="6" w:space="0" w:color="000000"/>
            </w:tcBorders>
            <w:shd w:val="clear" w:color="auto" w:fill="D4D4D4"/>
          </w:tcPr>
          <w:p>
            <w:pPr/>
          </w:p>
        </w:tc>
        <w:tc>
          <w:tcPr>
            <w:tcW w:w="3191" w:type="dxa"/>
            <w:gridSpan w:val="2"/>
            <w:vMerge/>
            <w:tcBorders>
              <w:left w:val="single" w:sz="6" w:space="0" w:color="000000"/>
              <w:bottom w:val="single" w:sz="6" w:space="0" w:color="000000"/>
              <w:right w:val="single" w:sz="6" w:space="0" w:color="000000"/>
            </w:tcBorders>
            <w:shd w:val="clear" w:color="auto" w:fill="D4D4D4"/>
          </w:tcPr>
          <w:p>
            <w:pPr/>
          </w:p>
        </w:tc>
        <w:tc>
          <w:tcPr>
            <w:tcW w:w="3184" w:type="dxa"/>
            <w:gridSpan w:val="2"/>
            <w:vMerge/>
            <w:tcBorders>
              <w:left w:val="single" w:sz="6" w:space="0" w:color="000000"/>
              <w:bottom w:val="single" w:sz="6" w:space="0" w:color="000000"/>
              <w:right w:val="single" w:sz="6" w:space="0" w:color="000000"/>
            </w:tcBorders>
            <w:shd w:val="clear" w:color="auto" w:fill="D4D4D4"/>
          </w:tcPr>
          <w:p>
            <w:pPr/>
          </w:p>
        </w:tc>
        <w:tc>
          <w:tcPr>
            <w:tcW w:w="1601"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88" w:hRule="exact"/>
        </w:trPr>
        <w:tc>
          <w:tcPr>
            <w:tcW w:w="1594" w:type="dxa"/>
            <w:vMerge/>
            <w:tcBorders>
              <w:left w:val="single" w:sz="6" w:space="0" w:color="000000"/>
              <w:bottom w:val="nil" w:sz="6" w:space="0" w:color="auto"/>
              <w:right w:val="single" w:sz="6" w:space="0" w:color="000000"/>
            </w:tcBorders>
            <w:shd w:val="clear" w:color="auto" w:fill="D4D4D4"/>
          </w:tcPr>
          <w:p>
            <w:pPr/>
          </w:p>
        </w:tc>
        <w:tc>
          <w:tcPr>
            <w:tcW w:w="160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14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right="2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6" w:space="0" w:color="000000"/>
              <w:bottom w:val="nil" w:sz="6" w:space="0" w:color="auto"/>
              <w:right w:val="single" w:sz="6" w:space="0" w:color="000000"/>
            </w:tcBorders>
            <w:shd w:val="clear" w:color="auto" w:fill="D4D4D4"/>
          </w:tcPr>
          <w:p>
            <w:pPr/>
          </w:p>
        </w:tc>
      </w:tr>
      <w:tr>
        <w:trPr>
          <w:trHeight w:val="218" w:hRule="exact"/>
        </w:trPr>
        <w:tc>
          <w:tcPr>
            <w:tcW w:w="1594" w:type="dxa"/>
            <w:tcBorders>
              <w:top w:val="nil" w:sz="6" w:space="0" w:color="auto"/>
              <w:left w:val="single" w:sz="6" w:space="0" w:color="000000"/>
              <w:bottom w:val="single" w:sz="6" w:space="0" w:color="000000"/>
              <w:right w:val="single" w:sz="6" w:space="0" w:color="000000"/>
            </w:tcBorders>
            <w:shd w:val="clear" w:color="auto" w:fill="D4D4D4"/>
          </w:tcPr>
          <w:p>
            <w:pPr/>
          </w:p>
        </w:tc>
        <w:tc>
          <w:tcPr>
            <w:tcW w:w="1605" w:type="dxa"/>
            <w:vMerge/>
            <w:tcBorders>
              <w:left w:val="single" w:sz="6" w:space="0" w:color="000000"/>
              <w:bottom w:val="single" w:sz="6" w:space="0" w:color="000000"/>
              <w:right w:val="single" w:sz="6" w:space="0" w:color="000000"/>
            </w:tcBorders>
            <w:shd w:val="clear" w:color="auto" w:fill="D4D4D4"/>
          </w:tcPr>
          <w:p>
            <w:pPr/>
          </w:p>
        </w:tc>
        <w:tc>
          <w:tcPr>
            <w:tcW w:w="1586" w:type="dxa"/>
            <w:vMerge/>
            <w:tcBorders>
              <w:left w:val="single" w:sz="6" w:space="0" w:color="000000"/>
              <w:bottom w:val="single" w:sz="6" w:space="0" w:color="000000"/>
              <w:right w:val="single" w:sz="6" w:space="0" w:color="000000"/>
            </w:tcBorders>
            <w:shd w:val="clear" w:color="auto" w:fill="D4D4D4"/>
          </w:tcPr>
          <w:p>
            <w:pPr/>
          </w:p>
        </w:tc>
        <w:tc>
          <w:tcPr>
            <w:tcW w:w="1597" w:type="dxa"/>
            <w:vMerge/>
            <w:tcBorders>
              <w:left w:val="single" w:sz="6" w:space="0" w:color="000000"/>
              <w:bottom w:val="single" w:sz="6" w:space="0" w:color="000000"/>
              <w:right w:val="single" w:sz="6" w:space="0" w:color="000000"/>
            </w:tcBorders>
            <w:shd w:val="clear" w:color="auto" w:fill="D4D4D4"/>
          </w:tcPr>
          <w:p>
            <w:pPr/>
          </w:p>
        </w:tc>
        <w:tc>
          <w:tcPr>
            <w:tcW w:w="1586" w:type="dxa"/>
            <w:vMerge/>
            <w:tcBorders>
              <w:left w:val="single" w:sz="6" w:space="0" w:color="000000"/>
              <w:bottom w:val="single" w:sz="6" w:space="0" w:color="000000"/>
              <w:right w:val="single" w:sz="6" w:space="0" w:color="000000"/>
            </w:tcBorders>
            <w:shd w:val="clear" w:color="auto" w:fill="D4D4D4"/>
          </w:tcPr>
          <w:p>
            <w:pPr/>
          </w:p>
        </w:tc>
        <w:tc>
          <w:tcPr>
            <w:tcW w:w="1601" w:type="dxa"/>
            <w:tcBorders>
              <w:top w:val="nil" w:sz="6" w:space="0" w:color="auto"/>
              <w:left w:val="single" w:sz="6" w:space="0" w:color="000000"/>
              <w:bottom w:val="single" w:sz="6" w:space="0" w:color="000000"/>
              <w:right w:val="single" w:sz="6" w:space="0" w:color="000000"/>
            </w:tcBorders>
            <w:shd w:val="clear" w:color="auto" w:fill="D4D4D4"/>
          </w:tcPr>
          <w:p>
            <w:pPr/>
          </w:p>
        </w:tc>
      </w:tr>
      <w:tr>
        <w:trPr>
          <w:trHeight w:val="398" w:hRule="exact"/>
        </w:trPr>
        <w:tc>
          <w:tcPr>
            <w:tcW w:w="159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5" w:type="dxa"/>
            <w:tcBorders>
              <w:top w:val="single" w:sz="6" w:space="0" w:color="000000"/>
              <w:left w:val="single" w:sz="12" w:space="0" w:color="D4D4D4"/>
              <w:bottom w:val="single" w:sz="6" w:space="0" w:color="000000"/>
              <w:right w:val="single" w:sz="12" w:space="0" w:color="000000"/>
            </w:tcBorders>
          </w:tcPr>
          <w:p>
            <w:pPr>
              <w:pStyle w:val="TableParagraph"/>
              <w:spacing w:line="240" w:lineRule="auto" w:before="87"/>
              <w:ind w:right="9"/>
              <w:jc w:val="right"/>
              <w:rPr>
                <w:rFonts w:ascii="Times New Roman" w:hAnsi="Times New Roman" w:cs="Times New Roman" w:eastAsia="Times New Roman" w:hint="default"/>
                <w:sz w:val="18"/>
                <w:szCs w:val="18"/>
              </w:rPr>
            </w:pPr>
            <w:r>
              <w:rPr>
                <w:rFonts w:ascii="Times New Roman"/>
                <w:sz w:val="18"/>
              </w:rPr>
              <w:t>422,274,687.61</w:t>
            </w:r>
          </w:p>
        </w:tc>
        <w:tc>
          <w:tcPr>
            <w:tcW w:w="1586"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6" w:space="0" w:color="000000"/>
              <w:left w:val="single" w:sz="12" w:space="0" w:color="000000"/>
              <w:bottom w:val="single" w:sz="6" w:space="0" w:color="000000"/>
              <w:right w:val="single" w:sz="18" w:space="0" w:color="D4D4D4"/>
            </w:tcBorders>
          </w:tcPr>
          <w:p>
            <w:pPr>
              <w:pStyle w:val="TableParagraph"/>
              <w:spacing w:line="240" w:lineRule="auto" w:before="87"/>
              <w:ind w:right="5"/>
              <w:jc w:val="right"/>
              <w:rPr>
                <w:rFonts w:ascii="Times New Roman" w:hAnsi="Times New Roman" w:cs="Times New Roman" w:eastAsia="Times New Roman" w:hint="default"/>
                <w:sz w:val="18"/>
                <w:szCs w:val="18"/>
              </w:rPr>
            </w:pPr>
            <w:r>
              <w:rPr>
                <w:rFonts w:ascii="Times New Roman"/>
                <w:sz w:val="18"/>
              </w:rPr>
              <w:t>387,575,760.20</w:t>
            </w:r>
          </w:p>
        </w:tc>
        <w:tc>
          <w:tcPr>
            <w:tcW w:w="1586"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8.95%</w:t>
            </w:r>
            <w:r>
              <w:rPr>
                <w:rFonts w:ascii="Times New Roman"/>
                <w:sz w:val="18"/>
              </w:rPr>
            </w:r>
          </w:p>
        </w:tc>
      </w:tr>
      <w:tr>
        <w:trPr>
          <w:trHeight w:val="398" w:hRule="exact"/>
        </w:trPr>
        <w:tc>
          <w:tcPr>
            <w:tcW w:w="9570" w:type="dxa"/>
            <w:gridSpan w:val="6"/>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7"/>
              <w:ind w:left="1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182,408,149.10</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43.20%</w:t>
            </w:r>
            <w:r>
              <w:rPr>
                <w:rFonts w:ascii="Times New Roman"/>
                <w:sz w:val="18"/>
              </w:rPr>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177,778,016.12</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45.87%</w:t>
            </w:r>
            <w:r>
              <w:rPr>
                <w:rFonts w:ascii="Times New Roman"/>
                <w:sz w:val="18"/>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2.60%</w:t>
            </w:r>
            <w:r>
              <w:rPr>
                <w:rFonts w:ascii="Times New Roman"/>
                <w:sz w:val="18"/>
              </w:rPr>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116,151,934.46</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27.51%</w:t>
            </w:r>
            <w:r>
              <w:rPr>
                <w:rFonts w:ascii="Times New Roman"/>
                <w:sz w:val="18"/>
              </w:rPr>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78,432,061.29</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20.24%</w:t>
            </w:r>
            <w:r>
              <w:rPr>
                <w:rFonts w:ascii="Times New Roman"/>
                <w:sz w:val="18"/>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48.09%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0" w:footer="995" w:top="1040" w:bottom="1180" w:left="1000" w:right="0"/>
        </w:sectPr>
      </w:pPr>
    </w:p>
    <w:p>
      <w:pPr>
        <w:spacing w:line="240" w:lineRule="auto" w:before="5"/>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34,816,712.12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8.25%</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20,354,772.98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5.25%</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71.05%</w:t>
            </w:r>
            <w:r>
              <w:rPr>
                <w:rFonts w:ascii="Times New Roman"/>
                <w:sz w:val="18"/>
              </w:rPr>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能源交通</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30,706,059.58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7.27%</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31,457,162.93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8.12%</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-2.39%</w:t>
            </w:r>
          </w:p>
        </w:tc>
      </w:tr>
      <w:tr>
        <w:trPr>
          <w:trHeight w:val="390"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53,758,339.12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12.73%</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77,429,067.52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19.98%</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-30.57%</w:t>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4,433,493.23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1.05%</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2,124,679.36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0.55%</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108.67%</w:t>
            </w:r>
            <w:r>
              <w:rPr>
                <w:rFonts w:ascii="Times New Roman"/>
                <w:sz w:val="18"/>
              </w:rPr>
            </w:r>
          </w:p>
        </w:tc>
      </w:tr>
      <w:tr>
        <w:trPr>
          <w:trHeight w:val="405" w:hRule="exact"/>
        </w:trPr>
        <w:tc>
          <w:tcPr>
            <w:tcW w:w="9570" w:type="dxa"/>
            <w:gridSpan w:val="6"/>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支持与维护</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135,660,957.07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32.13%</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159,390,239.86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41.12%</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-14.89%</w:t>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外包服务</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136,804,027.57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32.40%</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102,490,045.54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26.44%</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33.48%</w:t>
            </w:r>
            <w:r>
              <w:rPr>
                <w:rFonts w:ascii="Times New Roman"/>
                <w:sz w:val="18"/>
              </w:rPr>
            </w:r>
          </w:p>
        </w:tc>
      </w:tr>
      <w:tr>
        <w:trPr>
          <w:trHeight w:val="390"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专业服务</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10,343,841.15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2.45%</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38,787,643.77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10.01%</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-73.33%</w:t>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软件服务</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13,498,908.02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3.20%</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18,353,964.66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4.74%</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-26.45%</w:t>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软硬件销售</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70,094,992.60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16.60%</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23,378,073.04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6.03%</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199.83%</w:t>
            </w:r>
            <w:r>
              <w:rPr>
                <w:rFonts w:ascii="Times New Roman"/>
                <w:sz w:val="18"/>
              </w:rPr>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自有产品销售</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51,438,467.97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12.18%</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43,051,113.97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11.11%</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19.48%</w:t>
            </w:r>
            <w:r>
              <w:rPr>
                <w:rFonts w:ascii="Times New Roman"/>
                <w:sz w:val="18"/>
              </w:rPr>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4,433,493.23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1.05%</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2,124,679.36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0.55%</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108.67%</w:t>
            </w:r>
            <w:r>
              <w:rPr>
                <w:rFonts w:ascii="Times New Roman"/>
                <w:sz w:val="18"/>
              </w:rPr>
            </w:r>
          </w:p>
        </w:tc>
      </w:tr>
      <w:tr>
        <w:trPr>
          <w:trHeight w:val="390" w:hRule="exact"/>
        </w:trPr>
        <w:tc>
          <w:tcPr>
            <w:tcW w:w="9570" w:type="dxa"/>
            <w:gridSpan w:val="6"/>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272,712,989.19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64.58%</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263,086,499.55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67.88%</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3.66%</w:t>
            </w:r>
            <w:r>
              <w:rPr>
                <w:rFonts w:ascii="Times New Roman"/>
                <w:sz w:val="18"/>
              </w:rPr>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51,383,285.78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12.17%</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34,520,369.65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8.91%</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48.85%</w:t>
            </w:r>
            <w:r>
              <w:rPr>
                <w:rFonts w:ascii="Times New Roman"/>
                <w:sz w:val="18"/>
              </w:rPr>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19,355,003.05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4.58%</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33,699,277.78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8.69%</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-42.57%</w:t>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22,498,020.37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5.33%</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27,658,155.42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7.14%</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-18.66%</w:t>
            </w:r>
          </w:p>
        </w:tc>
      </w:tr>
      <w:tr>
        <w:trPr>
          <w:trHeight w:val="390"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17,895,313.48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4.24%</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11,705,698.80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3.02%</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52.88%</w:t>
            </w:r>
            <w:r>
              <w:rPr>
                <w:rFonts w:ascii="Times New Roman"/>
                <w:sz w:val="18"/>
              </w:rPr>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8,425,378.85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2.00%</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8,386,237.83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2.16%</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0.47%</w:t>
            </w:r>
            <w:r>
              <w:rPr>
                <w:rFonts w:ascii="Times New Roman"/>
                <w:sz w:val="18"/>
              </w:rPr>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25,571,203.66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6.06%</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6,394,841.81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1.65%</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299.87%</w:t>
            </w:r>
            <w:r>
              <w:rPr>
                <w:rFonts w:ascii="Times New Roman"/>
                <w:sz w:val="18"/>
              </w:rPr>
            </w:r>
          </w:p>
        </w:tc>
      </w:tr>
      <w:tr>
        <w:trPr>
          <w:trHeight w:val="390"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4,433,493.23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1.05%</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2,124,679.36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0.55%</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108.67%</w:t>
            </w:r>
            <w:r>
              <w:rPr>
                <w:rFonts w:ascii="Times New Roman"/>
                <w:sz w:val="18"/>
              </w:rPr>
            </w:r>
          </w:p>
        </w:tc>
      </w:tr>
    </w:tbl>
    <w:p>
      <w:pPr>
        <w:spacing w:before="59"/>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before="96"/>
        <w:ind w:left="0" w:right="112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975"/>
        <w:gridCol w:w="1148"/>
        <w:gridCol w:w="1125"/>
        <w:gridCol w:w="1140"/>
        <w:gridCol w:w="1170"/>
        <w:gridCol w:w="990"/>
        <w:gridCol w:w="1005"/>
        <w:gridCol w:w="1005"/>
        <w:gridCol w:w="1005"/>
      </w:tblGrid>
      <w:tr>
        <w:trPr>
          <w:trHeight w:val="405" w:hRule="exact"/>
        </w:trPr>
        <w:tc>
          <w:tcPr>
            <w:tcW w:w="975" w:type="dxa"/>
            <w:vMerge w:val="restart"/>
            <w:tcBorders>
              <w:top w:val="single" w:sz="6" w:space="0" w:color="000000"/>
              <w:left w:val="single" w:sz="6" w:space="0" w:color="000000"/>
              <w:right w:val="single" w:sz="6" w:space="0" w:color="000000"/>
            </w:tcBorders>
            <w:shd w:val="clear" w:color="auto" w:fill="D4D4D4"/>
          </w:tcPr>
          <w:p>
            <w:pPr/>
          </w:p>
        </w:tc>
        <w:tc>
          <w:tcPr>
            <w:tcW w:w="4583"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2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4005"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975" w:type="dxa"/>
            <w:vMerge/>
            <w:tcBorders>
              <w:left w:val="single" w:sz="6" w:space="0" w:color="000000"/>
              <w:bottom w:val="single" w:sz="6" w:space="0" w:color="000000"/>
              <w:right w:val="single" w:sz="6" w:space="0" w:color="000000"/>
            </w:tcBorders>
            <w:shd w:val="clear" w:color="auto" w:fill="D4D4D4"/>
          </w:tcPr>
          <w:p>
            <w:pPr/>
          </w:p>
        </w:tc>
        <w:tc>
          <w:tcPr>
            <w:tcW w:w="11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1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1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09"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1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9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第四季度</w:t>
            </w:r>
          </w:p>
        </w:tc>
      </w:tr>
      <w:tr>
        <w:trPr>
          <w:trHeight w:val="705" w:hRule="exact"/>
        </w:trPr>
        <w:tc>
          <w:tcPr>
            <w:tcW w:w="9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77,305,200.04</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96,980,236.85</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83,693,651.86</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164,295,598.8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6</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75,989,955.8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99,416,776.3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78,858,801.5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133,310,226.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46</w:t>
            </w:r>
          </w:p>
        </w:tc>
      </w:tr>
      <w:tr>
        <w:trPr>
          <w:trHeight w:val="1020" w:hRule="exact"/>
        </w:trPr>
        <w:tc>
          <w:tcPr>
            <w:tcW w:w="9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7" w:right="50"/>
              <w:jc w:val="both"/>
              <w:rPr>
                <w:rFonts w:ascii="宋体" w:hAnsi="宋体" w:cs="宋体" w:eastAsia="宋体" w:hint="default"/>
                <w:sz w:val="18"/>
                <w:szCs w:val="18"/>
              </w:rPr>
            </w:pPr>
            <w:r>
              <w:rPr>
                <w:rFonts w:ascii="宋体" w:hAnsi="宋体" w:cs="宋体" w:eastAsia="宋体" w:hint="default"/>
                <w:sz w:val="18"/>
                <w:szCs w:val="18"/>
              </w:rPr>
              <w:t>归属于上市 公司股东的 净利润</w:t>
            </w:r>
          </w:p>
        </w:tc>
        <w:tc>
          <w:tcPr>
            <w:tcW w:w="11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7,088,124.78</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17,336,309.80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4,929,569.21</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4,321,027.95</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6,330,893.51</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32,676,019.2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11,054,027.9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8,569,297.63</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2）占公司营业收入或营业利润10%以上的行业、产品或地区情况" w:id="29"/>
      <w:bookmarkEnd w:id="29"/>
      <w:r>
        <w:rPr>
          <w:b w:val="0"/>
          <w:bCs w:val="0"/>
        </w:rPr>
      </w:r>
      <w:r>
        <w:rPr>
          <w:spacing w:val="4"/>
        </w:rPr>
        <w:t>（</w:t>
      </w:r>
      <w:r>
        <w:rPr>
          <w:rFonts w:ascii="Times New Roman" w:hAnsi="Times New Roman" w:cs="Times New Roman" w:eastAsia="Times New Roman" w:hint="default"/>
          <w:spacing w:val="4"/>
        </w:rPr>
        <w:t>2</w:t>
      </w:r>
      <w:r>
        <w:rPr>
          <w:spacing w:val="4"/>
        </w:rPr>
        <w:t>）占公司营业收入或营业利润</w:t>
      </w:r>
      <w:r>
        <w:rPr>
          <w:spacing w:val="-6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4"/>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96"/>
        <w:ind w:left="139" w:right="1016"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after="0"/>
        <w:jc w:val="left"/>
        <w:rPr>
          <w:rFonts w:ascii="宋体" w:hAnsi="宋体" w:cs="宋体" w:eastAsia="宋体" w:hint="default"/>
          <w:sz w:val="18"/>
          <w:szCs w:val="18"/>
        </w:rPr>
        <w:sectPr>
          <w:pgSz w:w="11910" w:h="16850"/>
          <w:pgMar w:header="730" w:footer="995" w:top="1040" w:bottom="1180" w:left="1000" w:right="0"/>
        </w:sectPr>
      </w:pPr>
    </w:p>
    <w:p>
      <w:pPr>
        <w:spacing w:line="240" w:lineRule="auto" w:before="13"/>
        <w:rPr>
          <w:rFonts w:ascii="宋体" w:hAnsi="宋体" w:cs="宋体" w:eastAsia="宋体" w:hint="default"/>
          <w:sz w:val="25"/>
          <w:szCs w:val="25"/>
        </w:rPr>
      </w:pPr>
    </w:p>
    <w:p>
      <w:pPr>
        <w:spacing w:before="44"/>
        <w:ind w:left="0" w:right="112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65"/>
        <w:gridCol w:w="1365"/>
        <w:gridCol w:w="1380"/>
        <w:gridCol w:w="1365"/>
        <w:gridCol w:w="1365"/>
      </w:tblGrid>
      <w:tr>
        <w:trPr>
          <w:trHeight w:val="72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314" w:right="59"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300" w:right="59"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404" w:right="44"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5" w:hRule="exact"/>
        </w:trPr>
        <w:tc>
          <w:tcPr>
            <w:tcW w:w="9570" w:type="dxa"/>
            <w:gridSpan w:val="7"/>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182,408,149.10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121,008,598.03</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33.66%</w:t>
            </w:r>
            <w:r>
              <w:rPr>
                <w:rFonts w:ascii="Times New Roman"/>
                <w:sz w:val="18"/>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2.60%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4.80%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-1.39%</w:t>
            </w:r>
          </w:p>
        </w:tc>
      </w:tr>
      <w:tr>
        <w:trPr>
          <w:trHeight w:val="39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116,151,934.46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91,044,598.32</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21.62%</w:t>
            </w:r>
            <w:r>
              <w:rPr>
                <w:rFonts w:ascii="Times New Roman"/>
                <w:sz w:val="18"/>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48.09%</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48.40%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-0.16%</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53,758,339.12</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35,766,441.93</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33.47%</w:t>
            </w:r>
            <w:r>
              <w:rPr>
                <w:rFonts w:ascii="Times New Roman"/>
                <w:sz w:val="18"/>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-30.57%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-32.64%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2.04%</w:t>
            </w:r>
            <w:r>
              <w:rPr>
                <w:rFonts w:ascii="Times New Roman"/>
                <w:sz w:val="18"/>
              </w:rPr>
            </w:r>
          </w:p>
        </w:tc>
      </w:tr>
      <w:tr>
        <w:trPr>
          <w:trHeight w:val="405" w:hRule="exact"/>
        </w:trPr>
        <w:tc>
          <w:tcPr>
            <w:tcW w:w="9570" w:type="dxa"/>
            <w:gridSpan w:val="7"/>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支持与维护</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135,660,957.07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88,522,576.21</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34.75%</w:t>
            </w:r>
            <w:r>
              <w:rPr>
                <w:rFonts w:ascii="Times New Roman"/>
                <w:sz w:val="18"/>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-14.89%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-14.04%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-0.64%</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外包服务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136,804,027.57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91,767,592.59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32.92%</w:t>
            </w:r>
            <w:r>
              <w:rPr>
                <w:rFonts w:ascii="Times New Roman"/>
                <w:sz w:val="18"/>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33.48%</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31.84%</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0.83%</w:t>
            </w:r>
            <w:r>
              <w:rPr>
                <w:rFonts w:ascii="Times New Roman"/>
                <w:sz w:val="18"/>
              </w:rPr>
            </w:r>
          </w:p>
        </w:tc>
      </w:tr>
      <w:tr>
        <w:trPr>
          <w:trHeight w:val="39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软硬件销售</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70,094,992.60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60,793,890.90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13.27%</w:t>
            </w:r>
            <w:r>
              <w:rPr>
                <w:rFonts w:ascii="Times New Roman"/>
                <w:sz w:val="18"/>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199.83%</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178.94%</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6.50%</w:t>
            </w:r>
            <w:r>
              <w:rPr>
                <w:rFonts w:ascii="Times New Roman"/>
                <w:sz w:val="18"/>
              </w:rPr>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自有产品销售</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51,438,467.97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34,140,155.76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33.63%</w:t>
            </w:r>
            <w:r>
              <w:rPr>
                <w:rFonts w:ascii="Times New Roman"/>
                <w:sz w:val="18"/>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19.48%</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26.78%</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-3.82%</w:t>
            </w:r>
          </w:p>
        </w:tc>
      </w:tr>
      <w:tr>
        <w:trPr>
          <w:trHeight w:val="405" w:hRule="exact"/>
        </w:trPr>
        <w:tc>
          <w:tcPr>
            <w:tcW w:w="9570" w:type="dxa"/>
            <w:gridSpan w:val="7"/>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272,712,989.19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179,720,643.69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34.10%</w:t>
            </w:r>
            <w:r>
              <w:rPr>
                <w:rFonts w:ascii="Times New Roman"/>
                <w:sz w:val="18"/>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3.66%</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1.28%</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1.55%</w:t>
            </w:r>
            <w:r>
              <w:rPr>
                <w:rFonts w:ascii="Times New Roman"/>
                <w:sz w:val="18"/>
              </w:rPr>
            </w:r>
          </w:p>
        </w:tc>
      </w:tr>
      <w:tr>
        <w:trPr>
          <w:trHeight w:val="39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51,383,285.78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38,645,157.56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24.79%</w:t>
            </w:r>
            <w:r>
              <w:rPr>
                <w:rFonts w:ascii="Times New Roman"/>
                <w:sz w:val="18"/>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48.85%</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58.41%</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-4.54%</w:t>
            </w:r>
          </w:p>
        </w:tc>
      </w:tr>
    </w:tbl>
    <w:p>
      <w:pPr>
        <w:spacing w:before="59"/>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96"/>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25"/>
        <w:ind w:right="1016"/>
        <w:jc w:val="left"/>
        <w:rPr>
          <w:b w:val="0"/>
          <w:bCs w:val="0"/>
        </w:rPr>
      </w:pPr>
      <w:bookmarkStart w:name="（3）公司实物销售收入是否大于劳务收入" w:id="30"/>
      <w:bookmarkEnd w:id="30"/>
      <w:r>
        <w:rPr>
          <w:b w:val="0"/>
          <w:bCs w:val="0"/>
        </w:rPr>
      </w:r>
      <w:r>
        <w:rPr>
          <w:spacing w:val="3"/>
        </w:rPr>
        <w:t>（</w:t>
      </w:r>
      <w:r>
        <w:rPr>
          <w:rFonts w:ascii="Times New Roman" w:hAnsi="Times New Roman" w:cs="Times New Roman" w:eastAsia="Times New Roman" w:hint="default"/>
          <w:spacing w:val="3"/>
        </w:rPr>
        <w:t>3</w:t>
      </w:r>
      <w:r>
        <w:rPr>
          <w:spacing w:val="3"/>
        </w:rPr>
        <w:t>）公司实物销售收入是否大于劳务收入</w:t>
      </w:r>
      <w:r>
        <w:rPr>
          <w:b w:val="0"/>
          <w:bCs w:val="0"/>
          <w:spacing w:val="3"/>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5"/>
        <w:spacing w:line="240" w:lineRule="auto" w:before="125"/>
        <w:ind w:right="1016"/>
        <w:jc w:val="left"/>
        <w:rPr>
          <w:b w:val="0"/>
          <w:bCs w:val="0"/>
        </w:rPr>
      </w:pPr>
      <w:bookmarkStart w:name="（4）公司已签订的重大销售合同截至本报告期的履行情况" w:id="31"/>
      <w:bookmarkEnd w:id="31"/>
      <w:r>
        <w:rPr>
          <w:b w:val="0"/>
          <w:bCs w:val="0"/>
        </w:rPr>
      </w:r>
      <w:r>
        <w:rPr>
          <w:spacing w:val="2"/>
        </w:rPr>
        <w:t>（</w:t>
      </w:r>
      <w:r>
        <w:rPr>
          <w:rFonts w:ascii="Times New Roman" w:hAnsi="Times New Roman" w:cs="Times New Roman" w:eastAsia="Times New Roman" w:hint="default"/>
          <w:spacing w:val="2"/>
        </w:rPr>
        <w:t>4</w:t>
      </w:r>
      <w:r>
        <w:rPr>
          <w:spacing w:val="2"/>
        </w:rPr>
        <w:t>）公司已签订的重大销售合同截至本报告期的履行情况</w:t>
      </w:r>
      <w:r>
        <w:rPr>
          <w:b w:val="0"/>
          <w:bCs w:val="0"/>
          <w:spacing w:val="2"/>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pStyle w:val="Heading5"/>
        <w:spacing w:line="240" w:lineRule="auto"/>
        <w:ind w:right="1016"/>
        <w:jc w:val="left"/>
        <w:rPr>
          <w:b w:val="0"/>
          <w:bCs w:val="0"/>
        </w:rPr>
      </w:pPr>
      <w:bookmarkStart w:name="（5）营业成本构成" w:id="32"/>
      <w:bookmarkEnd w:id="32"/>
      <w:r>
        <w:rPr>
          <w:b w:val="0"/>
          <w:bCs w:val="0"/>
        </w:rPr>
      </w:r>
      <w:r>
        <w:rPr>
          <w:spacing w:val="5"/>
        </w:rPr>
        <w:t>（</w:t>
      </w:r>
      <w:r>
        <w:rPr>
          <w:rFonts w:ascii="Times New Roman" w:hAnsi="Times New Roman" w:cs="Times New Roman" w:eastAsia="Times New Roman" w:hint="default"/>
          <w:spacing w:val="5"/>
        </w:rPr>
        <w:t>5</w:t>
      </w:r>
      <w:r>
        <w:rPr>
          <w:spacing w:val="5"/>
        </w:rPr>
        <w:t>）营业成本构成</w:t>
      </w:r>
      <w:r>
        <w:rPr>
          <w:b w:val="0"/>
          <w:bCs w:val="0"/>
          <w:spacing w:val="5"/>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0" w:footer="995" w:top="1040" w:bottom="1180" w:left="1000" w:right="0"/>
        </w:sectPr>
      </w:pPr>
    </w:p>
    <w:p>
      <w:pPr>
        <w:spacing w:line="350" w:lineRule="auto"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50"/>
          <w:pgMar w:top="1040" w:bottom="1180" w:left="1000" w:right="0"/>
          <w:cols w:num="2" w:equalWidth="0">
            <w:col w:w="861" w:space="8064"/>
            <w:col w:w="1985"/>
          </w:cols>
        </w:sectPr>
      </w:pP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405" w:hRule="exact"/>
        </w:trPr>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7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金额</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金额</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5" w:type="dxa"/>
            <w:vMerge/>
            <w:tcBorders>
              <w:left w:val="single" w:sz="6" w:space="0" w:color="000000"/>
              <w:bottom w:val="single" w:sz="6" w:space="0" w:color="000000"/>
              <w:right w:val="single" w:sz="6" w:space="0" w:color="000000"/>
            </w:tcBorders>
            <w:shd w:val="clear" w:color="auto" w:fill="D4D4D4"/>
          </w:tcPr>
          <w:p>
            <w:pPr/>
          </w:p>
        </w:tc>
      </w:tr>
      <w:tr>
        <w:trPr>
          <w:trHeight w:val="39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软硬件销售成本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60,793,890.90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20.56%</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21,794,800.19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8.21%</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12.35%</w:t>
            </w:r>
            <w:r>
              <w:rPr>
                <w:rFonts w:ascii="Times New Roman"/>
                <w:sz w:val="18"/>
              </w:rPr>
            </w: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4"/>
              <w:jc w:val="left"/>
              <w:rPr>
                <w:rFonts w:ascii="宋体" w:hAnsi="宋体" w:cs="宋体" w:eastAsia="宋体" w:hint="default"/>
                <w:sz w:val="18"/>
                <w:szCs w:val="18"/>
              </w:rPr>
            </w:pPr>
            <w:r>
              <w:rPr>
                <w:rFonts w:ascii="宋体" w:hAnsi="宋体" w:cs="宋体" w:eastAsia="宋体" w:hint="default"/>
                <w:sz w:val="18"/>
                <w:szCs w:val="18"/>
              </w:rPr>
              <w:t>数据中心</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基础 设施服务成本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项目服务费</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140,881,508.00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47.65%</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139,619,370.07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52.61%</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-4.96%</w:t>
            </w: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4"/>
              <w:jc w:val="left"/>
              <w:rPr>
                <w:rFonts w:ascii="宋体" w:hAnsi="宋体" w:cs="宋体" w:eastAsia="宋体" w:hint="default"/>
                <w:sz w:val="18"/>
                <w:szCs w:val="18"/>
              </w:rPr>
            </w:pPr>
            <w:r>
              <w:rPr>
                <w:rFonts w:ascii="宋体" w:hAnsi="宋体" w:cs="宋体" w:eastAsia="宋体" w:hint="default"/>
                <w:sz w:val="18"/>
                <w:szCs w:val="18"/>
              </w:rPr>
              <w:t>数据中心</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基础 设施服务成本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人力成本</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79,978,237.67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27.05%</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80,143,597.63</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30.20%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-3.15%</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5"/>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7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4"/>
              <w:jc w:val="left"/>
              <w:rPr>
                <w:rFonts w:ascii="宋体" w:hAnsi="宋体" w:cs="宋体" w:eastAsia="宋体" w:hint="default"/>
                <w:sz w:val="18"/>
                <w:szCs w:val="18"/>
              </w:rPr>
            </w:pPr>
            <w:r>
              <w:rPr>
                <w:rFonts w:ascii="宋体" w:hAnsi="宋体" w:cs="宋体" w:eastAsia="宋体" w:hint="default"/>
                <w:sz w:val="18"/>
                <w:szCs w:val="18"/>
              </w:rPr>
              <w:t>数据中心</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基础 设施服务成本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8,846,066.44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2.99%</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18,344,832.84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6.91%</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-3.92%</w:t>
            </w: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4"/>
              <w:ind w:left="15" w:right="14"/>
              <w:jc w:val="left"/>
              <w:rPr>
                <w:rFonts w:ascii="宋体" w:hAnsi="宋体" w:cs="宋体" w:eastAsia="宋体" w:hint="default"/>
                <w:sz w:val="18"/>
                <w:szCs w:val="18"/>
              </w:rPr>
            </w:pPr>
            <w:r>
              <w:rPr>
                <w:rFonts w:ascii="宋体" w:hAnsi="宋体" w:cs="宋体" w:eastAsia="宋体" w:hint="default"/>
                <w:sz w:val="18"/>
                <w:szCs w:val="18"/>
              </w:rPr>
              <w:t>数据中心</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基础 设施服务成本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528,824.73</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0.18%</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1,587,987.36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0.60%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-0.42%</w:t>
            </w:r>
          </w:p>
        </w:tc>
      </w:tr>
    </w:tbl>
    <w:p>
      <w:pPr>
        <w:spacing w:after="0" w:line="240" w:lineRule="auto"/>
        <w:jc w:val="right"/>
        <w:rPr>
          <w:rFonts w:ascii="Times New Roman" w:hAnsi="Times New Roman" w:cs="Times New Roman" w:eastAsia="Times New Roman" w:hint="default"/>
          <w:sz w:val="18"/>
          <w:szCs w:val="18"/>
        </w:rPr>
        <w:sectPr>
          <w:pgSz w:w="11910" w:h="16850"/>
          <w:pgMar w:header="730" w:footer="995" w:top="1040" w:bottom="1180" w:left="1000" w:right="0"/>
        </w:sectPr>
      </w:pPr>
    </w:p>
    <w:p>
      <w:pPr>
        <w:spacing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316" w:lineRule="auto" w:before="124"/>
        <w:ind w:left="140" w:right="-2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2"/>
        <w:ind w:left="-26"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50"/>
          <w:pgMar w:top="1040" w:bottom="1180" w:left="1000" w:right="0"/>
          <w:cols w:num="2" w:equalWidth="0">
            <w:col w:w="9051" w:space="40"/>
            <w:col w:w="1819"/>
          </w:cols>
        </w:sectPr>
      </w:pP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405" w:hRule="exact"/>
        </w:trPr>
        <w:tc>
          <w:tcPr>
            <w:tcW w:w="159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9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60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590" w:type="dxa"/>
            <w:vMerge/>
            <w:tcBorders>
              <w:left w:val="single" w:sz="6" w:space="0" w:color="000000"/>
              <w:bottom w:val="single" w:sz="6" w:space="0" w:color="000000"/>
              <w:right w:val="single" w:sz="6" w:space="0" w:color="000000"/>
            </w:tcBorders>
            <w:shd w:val="clear" w:color="auto" w:fill="D4D4D4"/>
          </w:tcPr>
          <w:p>
            <w:pP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05"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60,793,890.90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20.56%</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21,794,800.19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8.21%</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12.35%</w:t>
            </w:r>
            <w:r>
              <w:rPr>
                <w:rFonts w:ascii="Times New Roman"/>
                <w:sz w:val="18"/>
              </w:rPr>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项目服务费</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140,881,508.00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47.65%</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139,619,370.07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52.61%</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-4.96%</w:t>
            </w:r>
          </w:p>
        </w:tc>
      </w:tr>
      <w:tr>
        <w:trPr>
          <w:trHeight w:val="390"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人力成本</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79,978,237.67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27.05%</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80,143,597.63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30.20%</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-3.15%</w:t>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8,846,066.44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2.99%</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18,344,832.84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6.91%</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-3.92%</w:t>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528,824.73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0.18%</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1,587,987.36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0.60%</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-0.42%</w:t>
            </w:r>
          </w:p>
        </w:tc>
      </w:tr>
    </w:tbl>
    <w:p>
      <w:pPr>
        <w:spacing w:line="240" w:lineRule="auto" w:before="11"/>
        <w:rPr>
          <w:rFonts w:ascii="宋体" w:hAnsi="宋体" w:cs="宋体" w:eastAsia="宋体" w:hint="default"/>
          <w:sz w:val="19"/>
          <w:szCs w:val="19"/>
        </w:rPr>
      </w:pPr>
    </w:p>
    <w:p>
      <w:pPr>
        <w:pStyle w:val="Heading5"/>
        <w:spacing w:line="240" w:lineRule="auto" w:before="35"/>
        <w:ind w:right="0"/>
        <w:jc w:val="both"/>
        <w:rPr>
          <w:b w:val="0"/>
          <w:bCs w:val="0"/>
        </w:rPr>
      </w:pPr>
      <w:bookmarkStart w:name="（6）报告期内合并范围是否发生变动" w:id="33"/>
      <w:bookmarkEnd w:id="33"/>
      <w:r>
        <w:rPr>
          <w:b w:val="0"/>
          <w:bCs w:val="0"/>
        </w:rPr>
      </w:r>
      <w:r>
        <w:rPr>
          <w:spacing w:val="3"/>
        </w:rPr>
        <w:t>（</w:t>
      </w:r>
      <w:r>
        <w:rPr>
          <w:rFonts w:ascii="Times New Roman" w:hAnsi="Times New Roman" w:cs="Times New Roman" w:eastAsia="Times New Roman" w:hint="default"/>
          <w:spacing w:val="3"/>
        </w:rPr>
        <w:t>6</w:t>
      </w:r>
      <w:r>
        <w:rPr>
          <w:spacing w:val="3"/>
        </w:rPr>
        <w:t>）报告期内合并范围是否发生变动</w:t>
      </w:r>
      <w:r>
        <w:rPr>
          <w:b w:val="0"/>
          <w:bCs w:val="0"/>
          <w:spacing w:val="3"/>
        </w:rPr>
      </w:r>
    </w:p>
    <w:p>
      <w:pPr>
        <w:spacing w:line="240" w:lineRule="auto" w:before="4"/>
        <w:rPr>
          <w:rFonts w:ascii="宋体" w:hAnsi="宋体" w:cs="宋体" w:eastAsia="宋体" w:hint="default"/>
          <w:b/>
          <w:bCs/>
          <w:sz w:val="26"/>
          <w:szCs w:val="26"/>
        </w:rPr>
      </w:pPr>
    </w:p>
    <w:p>
      <w:pPr>
        <w:spacing w:before="0"/>
        <w:ind w:left="1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pStyle w:val="Heading5"/>
        <w:spacing w:line="240" w:lineRule="auto" w:before="150"/>
        <w:ind w:right="0"/>
        <w:jc w:val="both"/>
        <w:rPr>
          <w:b w:val="0"/>
          <w:bCs w:val="0"/>
        </w:rPr>
      </w:pPr>
      <w:r>
        <w:rPr>
          <w:rFonts w:ascii="宋体" w:hAnsi="宋体" w:cs="宋体" w:eastAsia="宋体" w:hint="default"/>
        </w:rPr>
        <w:t>1</w:t>
      </w:r>
      <w:r>
        <w:rPr/>
        <w:t>、</w:t>
      </w:r>
      <w:r>
        <w:rPr>
          <w:spacing w:val="-71"/>
        </w:rPr>
        <w:t> </w:t>
      </w:r>
      <w:r>
        <w:rPr>
          <w:spacing w:val="5"/>
        </w:rPr>
        <w:t>减少合并范围情况：</w:t>
      </w:r>
      <w:r>
        <w:rPr>
          <w:b w:val="0"/>
          <w:bCs w:val="0"/>
          <w:spacing w:val="5"/>
        </w:rPr>
      </w:r>
    </w:p>
    <w:p>
      <w:pPr>
        <w:spacing w:line="240" w:lineRule="auto" w:before="7"/>
        <w:rPr>
          <w:rFonts w:ascii="宋体" w:hAnsi="宋体" w:cs="宋体" w:eastAsia="宋体" w:hint="default"/>
          <w:b/>
          <w:bCs/>
          <w:sz w:val="14"/>
          <w:szCs w:val="14"/>
        </w:rPr>
      </w:pPr>
    </w:p>
    <w:p>
      <w:pPr>
        <w:pStyle w:val="BodyText"/>
        <w:spacing w:line="391" w:lineRule="auto"/>
        <w:ind w:right="1109" w:firstLine="420"/>
        <w:jc w:val="both"/>
      </w:pPr>
      <w:r>
        <w:rPr/>
        <w:t>根据公司于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日第四届董事会第七次会议《关于注销全资子公司杭州平民软件有限公司的 议案》，平民软件于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月取得了杭州市滨江区税务局出具的税务清算证明，截至</w:t>
      </w:r>
      <w:r>
        <w:rPr>
          <w:rFonts w:ascii="Times New Roman" w:hAnsi="Times New Roman" w:cs="Times New Roman" w:eastAsia="Times New Roman" w:hint="default"/>
        </w:rPr>
        <w:t>2019</w:t>
      </w:r>
      <w:r>
        <w:rPr/>
        <w:t>年末，工商注 销手续尚在办理中。本公司自平民软件完成税务清算后不再将其纳入合并范围。</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Heading5"/>
        <w:spacing w:line="240" w:lineRule="auto"/>
        <w:ind w:right="0"/>
        <w:jc w:val="both"/>
        <w:rPr>
          <w:b w:val="0"/>
          <w:bCs w:val="0"/>
        </w:rPr>
      </w:pPr>
      <w:r>
        <w:rPr>
          <w:rFonts w:ascii="宋体" w:hAnsi="宋体" w:cs="宋体" w:eastAsia="宋体" w:hint="default"/>
        </w:rPr>
        <w:t>2</w:t>
      </w:r>
      <w:r>
        <w:rPr/>
        <w:t>、</w:t>
      </w:r>
      <w:r>
        <w:rPr>
          <w:spacing w:val="-71"/>
        </w:rPr>
        <w:t> </w:t>
      </w:r>
      <w:r>
        <w:rPr>
          <w:spacing w:val="5"/>
        </w:rPr>
        <w:t>增加合并范围情况：</w:t>
      </w:r>
      <w:r>
        <w:rPr>
          <w:b w:val="0"/>
          <w:bCs w:val="0"/>
          <w:spacing w:val="5"/>
        </w:rPr>
      </w:r>
    </w:p>
    <w:p>
      <w:pPr>
        <w:spacing w:line="240" w:lineRule="auto" w:before="7"/>
        <w:rPr>
          <w:rFonts w:ascii="宋体" w:hAnsi="宋体" w:cs="宋体" w:eastAsia="宋体" w:hint="default"/>
          <w:b/>
          <w:bCs/>
          <w:sz w:val="14"/>
          <w:szCs w:val="14"/>
        </w:rPr>
      </w:pPr>
    </w:p>
    <w:p>
      <w:pPr>
        <w:pStyle w:val="BodyText"/>
        <w:spacing w:line="391" w:lineRule="auto"/>
        <w:ind w:right="1138"/>
        <w:jc w:val="both"/>
      </w:pPr>
      <w:r>
        <w:rPr>
          <w:spacing w:val="3"/>
        </w:rPr>
        <w:t>（</w:t>
      </w:r>
      <w:r>
        <w:rPr>
          <w:rFonts w:ascii="Times New Roman" w:hAnsi="Times New Roman" w:cs="Times New Roman" w:eastAsia="Times New Roman" w:hint="default"/>
          <w:spacing w:val="3"/>
        </w:rPr>
        <w:t>1</w:t>
      </w:r>
      <w:r>
        <w:rPr>
          <w:spacing w:val="3"/>
        </w:rPr>
        <w:t>）根据公司于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7</w:t>
      </w:r>
      <w:r>
        <w:rPr>
          <w:spacing w:val="3"/>
        </w:rPr>
        <w:t>日第四届董事会第三次会议审议通过的《关于投资设立有限合伙企业的议</w:t>
      </w:r>
      <w:r>
        <w:rPr>
          <w:spacing w:val="-73"/>
        </w:rPr>
        <w:t> </w:t>
      </w:r>
      <w:r>
        <w:rPr>
          <w:spacing w:val="-73"/>
        </w:rPr>
      </w:r>
      <w:r>
        <w:rPr>
          <w:spacing w:val="-2"/>
        </w:rPr>
        <w:t>案》，公司使用自有资金人民币</w:t>
      </w:r>
      <w:r>
        <w:rPr>
          <w:rFonts w:ascii="Times New Roman" w:hAnsi="Times New Roman" w:cs="Times New Roman" w:eastAsia="Times New Roman" w:hint="default"/>
          <w:spacing w:val="-2"/>
        </w:rPr>
        <w:t>1,000</w:t>
      </w:r>
      <w:r>
        <w:rPr>
          <w:spacing w:val="-2"/>
        </w:rPr>
        <w:t>万元设立海南全资子公司海南天玑鸿昇信息技术有限公司（以下简称</w:t>
      </w:r>
      <w:r>
        <w:rPr>
          <w:spacing w:val="-90"/>
        </w:rPr>
        <w:t> </w:t>
      </w:r>
      <w:r>
        <w:rPr>
          <w:spacing w:val="-90"/>
        </w:rPr>
      </w:r>
      <w:r>
        <w:rPr>
          <w:rFonts w:ascii="Times New Roman" w:hAnsi="Times New Roman" w:cs="Times New Roman" w:eastAsia="Times New Roman" w:hint="default"/>
        </w:rPr>
        <w:t>“</w:t>
      </w:r>
      <w:r>
        <w:rPr/>
        <w:t>天玑鸿昇</w:t>
      </w:r>
      <w:r>
        <w:rPr>
          <w:rFonts w:ascii="Times New Roman" w:hAnsi="Times New Roman" w:cs="Times New Roman" w:eastAsia="Times New Roman" w:hint="default"/>
        </w:rPr>
        <w:t>”</w:t>
      </w:r>
      <w:r>
        <w:rPr/>
        <w:t>）。公司自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月起将其纳入合并范围。</w:t>
      </w:r>
    </w:p>
    <w:p>
      <w:pPr>
        <w:pStyle w:val="BodyText"/>
        <w:spacing w:line="386" w:lineRule="auto" w:before="27"/>
        <w:ind w:right="1107"/>
        <w:jc w:val="both"/>
      </w:pPr>
      <w:r>
        <w:rPr>
          <w:spacing w:val="-1"/>
        </w:rPr>
        <w:t>（</w:t>
      </w:r>
      <w:r>
        <w:rPr>
          <w:rFonts w:ascii="Times New Roman" w:hAnsi="Times New Roman" w:cs="Times New Roman" w:eastAsia="Times New Roman" w:hint="default"/>
          <w:spacing w:val="-1"/>
        </w:rPr>
        <w:t>2</w:t>
      </w:r>
      <w:r>
        <w:rPr>
          <w:spacing w:val="-1"/>
        </w:rPr>
        <w:t>）根据公司于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23</w:t>
      </w:r>
      <w:r>
        <w:rPr>
          <w:spacing w:val="-1"/>
        </w:rPr>
        <w:t>日第四届董事会第八次会议审议通过的《关于对外投资设立全资子公司的议</w:t>
      </w:r>
      <w:r>
        <w:rPr>
          <w:spacing w:val="-85"/>
        </w:rPr>
        <w:t> </w:t>
      </w:r>
      <w:r>
        <w:rPr>
          <w:spacing w:val="-85"/>
        </w:rPr>
      </w:r>
      <w:r>
        <w:rPr/>
        <w:t>案》，公司与海南常盛股权投资基金管理有限公司（以下简称</w:t>
      </w:r>
      <w:r>
        <w:rPr>
          <w:rFonts w:ascii="Times New Roman" w:hAnsi="Times New Roman" w:cs="Times New Roman" w:eastAsia="Times New Roman" w:hint="default"/>
        </w:rPr>
        <w:t>“</w:t>
      </w:r>
      <w:r>
        <w:rPr/>
        <w:t>常盛投资</w:t>
      </w:r>
      <w:r>
        <w:rPr>
          <w:rFonts w:ascii="Times New Roman" w:hAnsi="Times New Roman" w:cs="Times New Roman" w:eastAsia="Times New Roman" w:hint="default"/>
        </w:rPr>
        <w:t>”</w:t>
      </w:r>
      <w:r>
        <w:rPr/>
        <w:t>）共同设立有限合伙企业海南常 </w:t>
      </w:r>
      <w:r>
        <w:rPr>
          <w:spacing w:val="-3"/>
        </w:rPr>
        <w:t>盛天科投资合伙企业（有限合伙）（以下简称</w:t>
      </w:r>
      <w:r>
        <w:rPr>
          <w:rFonts w:ascii="Times New Roman" w:hAnsi="Times New Roman" w:cs="Times New Roman" w:eastAsia="Times New Roman" w:hint="default"/>
          <w:spacing w:val="-3"/>
        </w:rPr>
        <w:t>“</w:t>
      </w:r>
      <w:r>
        <w:rPr>
          <w:spacing w:val="-3"/>
        </w:rPr>
        <w:t>常胜天科</w:t>
      </w:r>
      <w:r>
        <w:rPr>
          <w:rFonts w:ascii="Times New Roman" w:hAnsi="Times New Roman" w:cs="Times New Roman" w:eastAsia="Times New Roman" w:hint="default"/>
          <w:spacing w:val="-3"/>
        </w:rPr>
        <w:t>”</w:t>
      </w:r>
      <w:r>
        <w:rPr>
          <w:spacing w:val="-3"/>
        </w:rPr>
        <w:t>），投资方认缴出资总额</w:t>
      </w:r>
      <w:r>
        <w:rPr>
          <w:rFonts w:ascii="Times New Roman" w:hAnsi="Times New Roman" w:cs="Times New Roman" w:eastAsia="Times New Roman" w:hint="default"/>
          <w:spacing w:val="-3"/>
        </w:rPr>
        <w:t>5</w:t>
      </w:r>
      <w:r>
        <w:rPr>
          <w:spacing w:val="-3"/>
        </w:rPr>
        <w:t>亿元，其中公司以有限</w:t>
      </w:r>
      <w:r>
        <w:rPr>
          <w:spacing w:val="-59"/>
        </w:rPr>
        <w:t> </w:t>
      </w:r>
      <w:r>
        <w:rPr>
          <w:spacing w:val="-59"/>
        </w:rPr>
      </w:r>
      <w:r>
        <w:rPr/>
        <w:t>合伙人（</w:t>
      </w:r>
      <w:r>
        <w:rPr>
          <w:rFonts w:ascii="Times New Roman" w:hAnsi="Times New Roman" w:cs="Times New Roman" w:eastAsia="Times New Roman" w:hint="default"/>
        </w:rPr>
        <w:t>LP</w:t>
      </w:r>
      <w:r>
        <w:rPr/>
        <w:t>）身份出资</w:t>
      </w:r>
      <w:r>
        <w:rPr>
          <w:rFonts w:ascii="Times New Roman" w:hAnsi="Times New Roman" w:cs="Times New Roman" w:eastAsia="Times New Roman" w:hint="default"/>
        </w:rPr>
        <w:t>4.9</w:t>
      </w:r>
      <w:r>
        <w:rPr/>
        <w:t>亿元，常盛投资以普通合伙人（</w:t>
      </w:r>
      <w:r>
        <w:rPr>
          <w:rFonts w:ascii="Times New Roman" w:hAnsi="Times New Roman" w:cs="Times New Roman" w:eastAsia="Times New Roman" w:hint="default"/>
        </w:rPr>
        <w:t>GP</w:t>
      </w:r>
      <w:r>
        <w:rPr/>
        <w:t>）身份出资</w:t>
      </w:r>
      <w:r>
        <w:rPr>
          <w:rFonts w:ascii="Times New Roman" w:hAnsi="Times New Roman" w:cs="Times New Roman" w:eastAsia="Times New Roman" w:hint="default"/>
        </w:rPr>
        <w:t>1,000</w:t>
      </w:r>
      <w:r>
        <w:rPr/>
        <w:t>万元。截至本年末，公司累</w:t>
      </w:r>
      <w:r>
        <w:rPr>
          <w:spacing w:val="-97"/>
        </w:rPr>
        <w:t> </w:t>
      </w:r>
      <w:r>
        <w:rPr/>
        <w:t>计支付投资款</w:t>
      </w:r>
      <w:r>
        <w:rPr>
          <w:rFonts w:ascii="Times New Roman" w:hAnsi="Times New Roman" w:cs="Times New Roman" w:eastAsia="Times New Roman" w:hint="default"/>
        </w:rPr>
        <w:t>1</w:t>
      </w:r>
      <w:r>
        <w:rPr/>
        <w:t>亿元。公司自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月起将其纳入合并范围。</w:t>
      </w:r>
    </w:p>
    <w:p>
      <w:pPr>
        <w:pStyle w:val="BodyText"/>
        <w:spacing w:line="240" w:lineRule="auto" w:before="32"/>
        <w:ind w:right="0"/>
        <w:jc w:val="both"/>
      </w:pPr>
      <w:r>
        <w:rPr/>
        <w:t>（</w:t>
      </w:r>
      <w:r>
        <w:rPr>
          <w:rFonts w:ascii="Times New Roman" w:hAnsi="Times New Roman" w:cs="Times New Roman" w:eastAsia="Times New Roman" w:hint="default"/>
        </w:rPr>
        <w:t>3</w:t>
      </w:r>
      <w:r>
        <w:rPr/>
        <w:t>）根据公司于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日总经理会议审议通过的《同意公司对外投资设立合资公司》，公司与常胜</w:t>
      </w:r>
    </w:p>
    <w:p>
      <w:pPr>
        <w:spacing w:after="0" w:line="240" w:lineRule="auto"/>
        <w:jc w:val="both"/>
        <w:sectPr>
          <w:type w:val="continuous"/>
          <w:pgSz w:w="11910" w:h="16850"/>
          <w:pgMar w:top="1040" w:bottom="1180" w:left="1000" w:right="0"/>
        </w:sectPr>
      </w:pPr>
    </w:p>
    <w:p>
      <w:pPr>
        <w:spacing w:line="240" w:lineRule="auto" w:before="0"/>
        <w:rPr>
          <w:rFonts w:ascii="宋体" w:hAnsi="宋体" w:cs="宋体" w:eastAsia="宋体" w:hint="default"/>
          <w:sz w:val="20"/>
          <w:szCs w:val="20"/>
        </w:rPr>
      </w:pPr>
    </w:p>
    <w:p>
      <w:pPr>
        <w:pStyle w:val="BodyText"/>
        <w:spacing w:line="388" w:lineRule="auto" w:before="193"/>
        <w:ind w:right="1016" w:hanging="1"/>
        <w:jc w:val="left"/>
      </w:pPr>
      <w:r>
        <w:rPr/>
        <w:t>天科、安智信成（北京）科技有限公司（以下简称</w:t>
      </w:r>
      <w:r>
        <w:rPr>
          <w:rFonts w:ascii="Times New Roman" w:hAnsi="Times New Roman" w:cs="Times New Roman" w:eastAsia="Times New Roman" w:hint="default"/>
        </w:rPr>
        <w:t>“</w:t>
      </w:r>
      <w:r>
        <w:rPr/>
        <w:t>北京安智</w:t>
      </w:r>
      <w:r>
        <w:rPr>
          <w:rFonts w:ascii="Times New Roman" w:hAnsi="Times New Roman" w:cs="Times New Roman" w:eastAsia="Times New Roman" w:hint="default"/>
        </w:rPr>
        <w:t>”</w:t>
      </w:r>
      <w:r>
        <w:rPr/>
        <w:t>）共同投资设立合资公司天玑智成（北京） </w:t>
      </w:r>
      <w:r>
        <w:rPr>
          <w:spacing w:val="-2"/>
        </w:rPr>
        <w:t>科技有限公司（以下简称</w:t>
      </w:r>
      <w:r>
        <w:rPr>
          <w:rFonts w:ascii="Times New Roman" w:hAnsi="Times New Roman" w:cs="Times New Roman" w:eastAsia="Times New Roman" w:hint="default"/>
          <w:spacing w:val="-2"/>
        </w:rPr>
        <w:t>“</w:t>
      </w:r>
      <w:r>
        <w:rPr>
          <w:spacing w:val="-2"/>
        </w:rPr>
        <w:t>天玑智成</w:t>
      </w:r>
      <w:r>
        <w:rPr>
          <w:rFonts w:ascii="Times New Roman" w:hAnsi="Times New Roman" w:cs="Times New Roman" w:eastAsia="Times New Roman" w:hint="default"/>
          <w:spacing w:val="-2"/>
        </w:rPr>
        <w:t>”</w:t>
      </w:r>
      <w:r>
        <w:rPr>
          <w:spacing w:val="-2"/>
        </w:rPr>
        <w:t>），天玑智成注册资本</w:t>
      </w:r>
      <w:r>
        <w:rPr>
          <w:rFonts w:ascii="Times New Roman" w:hAnsi="Times New Roman" w:cs="Times New Roman" w:eastAsia="Times New Roman" w:hint="default"/>
          <w:spacing w:val="-2"/>
        </w:rPr>
        <w:t>1,000</w:t>
      </w:r>
      <w:r>
        <w:rPr>
          <w:spacing w:val="-2"/>
        </w:rPr>
        <w:t>万元，其中公司以自有资金出资</w:t>
      </w:r>
      <w:r>
        <w:rPr>
          <w:rFonts w:ascii="Times New Roman" w:hAnsi="Times New Roman" w:cs="Times New Roman" w:eastAsia="Times New Roman" w:hint="default"/>
          <w:spacing w:val="-2"/>
        </w:rPr>
        <w:t>310</w:t>
      </w:r>
      <w:r>
        <w:rPr>
          <w:spacing w:val="-2"/>
        </w:rPr>
        <w:t>万元，</w:t>
      </w:r>
      <w:r>
        <w:rPr>
          <w:spacing w:val="-63"/>
        </w:rPr>
        <w:t> </w:t>
      </w:r>
      <w:r>
        <w:rPr/>
        <w:t>占天玑智成股权的</w:t>
      </w:r>
      <w:r>
        <w:rPr>
          <w:rFonts w:ascii="Times New Roman" w:hAnsi="Times New Roman" w:cs="Times New Roman" w:eastAsia="Times New Roman" w:hint="default"/>
        </w:rPr>
        <w:t>31%</w:t>
      </w:r>
      <w:r>
        <w:rPr/>
        <w:t>；常胜天科出资</w:t>
      </w:r>
      <w:r>
        <w:rPr>
          <w:rFonts w:ascii="Times New Roman" w:hAnsi="Times New Roman" w:cs="Times New Roman" w:eastAsia="Times New Roman" w:hint="default"/>
        </w:rPr>
        <w:t>200</w:t>
      </w:r>
      <w:r>
        <w:rPr/>
        <w:t>万元，占天玑智成股权的</w:t>
      </w:r>
      <w:r>
        <w:rPr>
          <w:rFonts w:ascii="Times New Roman" w:hAnsi="Times New Roman" w:cs="Times New Roman" w:eastAsia="Times New Roman" w:hint="default"/>
        </w:rPr>
        <w:t>20%</w:t>
      </w:r>
      <w:r>
        <w:rPr/>
        <w:t>，北京安智出资</w:t>
      </w:r>
      <w:r>
        <w:rPr>
          <w:rFonts w:ascii="Times New Roman" w:hAnsi="Times New Roman" w:cs="Times New Roman" w:eastAsia="Times New Roman" w:hint="default"/>
        </w:rPr>
        <w:t>490</w:t>
      </w:r>
      <w:r>
        <w:rPr/>
        <w:t>万元，占天玑</w:t>
      </w:r>
      <w:r>
        <w:rPr>
          <w:spacing w:val="-67"/>
        </w:rPr>
        <w:t> </w:t>
      </w:r>
      <w:r>
        <w:rPr/>
        <w:t>智成股权的</w:t>
      </w:r>
      <w:r>
        <w:rPr>
          <w:rFonts w:ascii="Times New Roman" w:hAnsi="Times New Roman" w:cs="Times New Roman" w:eastAsia="Times New Roman" w:hint="default"/>
        </w:rPr>
        <w:t>49%</w:t>
      </w:r>
      <w:r>
        <w:rPr/>
        <w:t>。公司自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月起将其纳入合并范围。</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1"/>
          <w:szCs w:val="21"/>
        </w:rPr>
      </w:pPr>
    </w:p>
    <w:p>
      <w:pPr>
        <w:pStyle w:val="Heading5"/>
        <w:spacing w:line="240" w:lineRule="auto"/>
        <w:ind w:right="1016"/>
        <w:jc w:val="left"/>
        <w:rPr>
          <w:b w:val="0"/>
          <w:bCs w:val="0"/>
        </w:rPr>
      </w:pPr>
      <w:bookmarkStart w:name="（7）公司报告期内业务、产品或服务发生重大变化或调整有关情况" w:id="34"/>
      <w:bookmarkEnd w:id="34"/>
      <w:r>
        <w:rPr>
          <w:b w:val="0"/>
          <w:bCs w:val="0"/>
        </w:rPr>
      </w:r>
      <w:r>
        <w:rPr>
          <w:spacing w:val="2"/>
        </w:rPr>
        <w:t>（</w:t>
      </w:r>
      <w:r>
        <w:rPr>
          <w:rFonts w:ascii="Times New Roman" w:hAnsi="Times New Roman" w:cs="Times New Roman" w:eastAsia="Times New Roman" w:hint="default"/>
          <w:spacing w:val="2"/>
        </w:rPr>
        <w:t>7</w:t>
      </w:r>
      <w:r>
        <w:rPr>
          <w:spacing w:val="2"/>
        </w:rPr>
        <w:t>）公司报告期内业务、产品或服务发生重大变化或调整有关情况</w:t>
      </w:r>
      <w:r>
        <w:rPr>
          <w:b w:val="0"/>
          <w:bCs w:val="0"/>
          <w:spacing w:val="2"/>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25"/>
        <w:ind w:right="1016"/>
        <w:jc w:val="left"/>
        <w:rPr>
          <w:b w:val="0"/>
          <w:bCs w:val="0"/>
        </w:rPr>
      </w:pPr>
      <w:bookmarkStart w:name="（8）主要销售客户和主要供应商情况" w:id="35"/>
      <w:bookmarkEnd w:id="35"/>
      <w:r>
        <w:rPr>
          <w:b w:val="0"/>
          <w:bCs w:val="0"/>
        </w:rPr>
      </w:r>
      <w:r>
        <w:rPr>
          <w:spacing w:val="3"/>
        </w:rPr>
        <w:t>（</w:t>
      </w:r>
      <w:r>
        <w:rPr>
          <w:rFonts w:ascii="Times New Roman" w:hAnsi="Times New Roman" w:cs="Times New Roman" w:eastAsia="Times New Roman" w:hint="default"/>
          <w:spacing w:val="3"/>
        </w:rPr>
        <w:t>8</w:t>
      </w:r>
      <w:r>
        <w:rPr>
          <w:spacing w:val="3"/>
        </w:rPr>
        <w:t>）主要销售客户和主要供应商情况</w:t>
      </w:r>
      <w:r>
        <w:rPr>
          <w:b w:val="0"/>
          <w:bCs w:val="0"/>
          <w:spacing w:val="3"/>
        </w:rPr>
      </w:r>
    </w:p>
    <w:p>
      <w:pPr>
        <w:spacing w:line="240" w:lineRule="auto" w:before="0"/>
        <w:rPr>
          <w:rFonts w:ascii="宋体" w:hAnsi="宋体" w:cs="宋体" w:eastAsia="宋体" w:hint="default"/>
          <w:b/>
          <w:bCs/>
          <w:sz w:val="24"/>
          <w:szCs w:val="24"/>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4252"/>
        <w:gridCol w:w="5318"/>
      </w:tblGrid>
      <w:tr>
        <w:trPr>
          <w:trHeight w:val="390" w:hRule="exact"/>
        </w:trPr>
        <w:tc>
          <w:tcPr>
            <w:tcW w:w="425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159,064,559.19</w:t>
            </w:r>
          </w:p>
        </w:tc>
      </w:tr>
      <w:tr>
        <w:trPr>
          <w:trHeight w:val="405" w:hRule="exact"/>
        </w:trPr>
        <w:tc>
          <w:tcPr>
            <w:tcW w:w="425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37.67%</w:t>
            </w:r>
            <w:r>
              <w:rPr>
                <w:rFonts w:ascii="Times New Roman"/>
                <w:sz w:val="18"/>
              </w:rPr>
            </w:r>
          </w:p>
        </w:tc>
      </w:tr>
      <w:tr>
        <w:trPr>
          <w:trHeight w:val="720" w:hRule="exact"/>
        </w:trPr>
        <w:tc>
          <w:tcPr>
            <w:tcW w:w="425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8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bl>
    <w:p>
      <w:pPr>
        <w:spacing w:before="59"/>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大客户资料</w:t>
      </w:r>
    </w:p>
    <w:p>
      <w:pPr>
        <w:spacing w:line="240" w:lineRule="auto" w:before="3"/>
        <w:rPr>
          <w:rFonts w:ascii="宋体" w:hAnsi="宋体" w:cs="宋体" w:eastAsia="宋体" w:hint="default"/>
          <w:sz w:val="6"/>
          <w:szCs w:val="6"/>
        </w:rPr>
      </w:pPr>
    </w:p>
    <w:tbl>
      <w:tblPr>
        <w:tblW w:w="0" w:type="auto"/>
        <w:jc w:val="left"/>
        <w:tblInd w:w="132" w:type="dxa"/>
        <w:tblLayout w:type="fixed"/>
        <w:tblCellMar>
          <w:top w:w="0" w:type="dxa"/>
          <w:left w:w="0" w:type="dxa"/>
          <w:bottom w:w="0" w:type="dxa"/>
          <w:right w:w="0" w:type="dxa"/>
        </w:tblCellMar>
        <w:tblLook w:val="01E0"/>
      </w:tblPr>
      <w:tblGrid>
        <w:gridCol w:w="780"/>
        <w:gridCol w:w="3323"/>
        <w:gridCol w:w="2310"/>
        <w:gridCol w:w="3150"/>
      </w:tblGrid>
      <w:tr>
        <w:trPr>
          <w:trHeight w:val="390" w:hRule="exact"/>
        </w:trPr>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20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2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99"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6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5" w:hRule="exact"/>
        </w:trPr>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1</w:t>
            </w:r>
          </w:p>
        </w:tc>
        <w:tc>
          <w:tcPr>
            <w:tcW w:w="332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中国移动通信集团浙江有限公司</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74,542,846.96</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17.65%</w:t>
            </w:r>
            <w:r>
              <w:rPr>
                <w:rFonts w:ascii="Times New Roman"/>
                <w:sz w:val="18"/>
              </w:rPr>
            </w:r>
          </w:p>
        </w:tc>
      </w:tr>
      <w:tr>
        <w:trPr>
          <w:trHeight w:val="405" w:hRule="exact"/>
        </w:trPr>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2</w:t>
            </w:r>
          </w:p>
        </w:tc>
        <w:tc>
          <w:tcPr>
            <w:tcW w:w="332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27,147,062.73</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6.43%</w:t>
            </w:r>
            <w:r>
              <w:rPr>
                <w:rFonts w:ascii="Times New Roman"/>
                <w:sz w:val="18"/>
              </w:rPr>
            </w:r>
          </w:p>
        </w:tc>
      </w:tr>
      <w:tr>
        <w:trPr>
          <w:trHeight w:val="405" w:hRule="exact"/>
        </w:trPr>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3</w:t>
            </w:r>
          </w:p>
        </w:tc>
        <w:tc>
          <w:tcPr>
            <w:tcW w:w="332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中国太平洋保险（集团）股份有限公司</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26,799,783.02</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6.35%</w:t>
            </w:r>
            <w:r>
              <w:rPr>
                <w:rFonts w:ascii="Times New Roman"/>
                <w:sz w:val="18"/>
              </w:rPr>
            </w:r>
          </w:p>
        </w:tc>
      </w:tr>
      <w:tr>
        <w:trPr>
          <w:trHeight w:val="405" w:hRule="exact"/>
        </w:trPr>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4</w:t>
            </w:r>
          </w:p>
        </w:tc>
        <w:tc>
          <w:tcPr>
            <w:tcW w:w="332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中国银联股份有限公司</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17,093,612.70</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4.05%</w:t>
            </w:r>
            <w:r>
              <w:rPr>
                <w:rFonts w:ascii="Times New Roman"/>
                <w:sz w:val="18"/>
              </w:rPr>
            </w:r>
          </w:p>
        </w:tc>
      </w:tr>
      <w:tr>
        <w:trPr>
          <w:trHeight w:val="390" w:hRule="exact"/>
        </w:trPr>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5</w:t>
            </w:r>
          </w:p>
        </w:tc>
        <w:tc>
          <w:tcPr>
            <w:tcW w:w="332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中国移动通信集团福建有限公司</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13,481,253.78</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3.19%</w:t>
            </w:r>
            <w:r>
              <w:rPr>
                <w:rFonts w:ascii="Times New Roman"/>
                <w:sz w:val="18"/>
              </w:rPr>
            </w:r>
          </w:p>
        </w:tc>
      </w:tr>
      <w:tr>
        <w:trPr>
          <w:trHeight w:val="405" w:hRule="exact"/>
        </w:trPr>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w:t>
            </w:r>
          </w:p>
        </w:tc>
        <w:tc>
          <w:tcPr>
            <w:tcW w:w="231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159,064,559.19</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37.67%</w:t>
            </w:r>
            <w:r>
              <w:rPr>
                <w:rFonts w:ascii="Times New Roman"/>
                <w:sz w:val="18"/>
              </w:rPr>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1" w:lineRule="auto" w:before="124"/>
        <w:ind w:left="139" w:right="91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公司主要供应商情况</w:t>
      </w:r>
    </w:p>
    <w:p>
      <w:pPr>
        <w:spacing w:line="240" w:lineRule="auto" w:before="2"/>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4260"/>
        <w:gridCol w:w="5310"/>
      </w:tblGrid>
      <w:tr>
        <w:trPr>
          <w:trHeight w:val="405" w:hRule="exact"/>
        </w:trPr>
        <w:tc>
          <w:tcPr>
            <w:tcW w:w="4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220,375,348.65</w:t>
            </w:r>
          </w:p>
        </w:tc>
      </w:tr>
      <w:tr>
        <w:trPr>
          <w:trHeight w:val="405" w:hRule="exact"/>
        </w:trPr>
        <w:tc>
          <w:tcPr>
            <w:tcW w:w="4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23.11%</w:t>
            </w:r>
            <w:r>
              <w:rPr>
                <w:rFonts w:ascii="Times New Roman"/>
                <w:sz w:val="18"/>
              </w:rPr>
            </w:r>
          </w:p>
        </w:tc>
      </w:tr>
      <w:tr>
        <w:trPr>
          <w:trHeight w:val="705" w:hRule="exact"/>
        </w:trPr>
        <w:tc>
          <w:tcPr>
            <w:tcW w:w="4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89"/>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5.27%</w:t>
            </w:r>
          </w:p>
        </w:tc>
      </w:tr>
    </w:tbl>
    <w:p>
      <w:pPr>
        <w:spacing w:before="59"/>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名供应商资料</w:t>
      </w:r>
    </w:p>
    <w:p>
      <w:pPr>
        <w:spacing w:line="240" w:lineRule="auto" w:before="3"/>
        <w:rPr>
          <w:rFonts w:ascii="宋体" w:hAnsi="宋体" w:cs="宋体" w:eastAsia="宋体" w:hint="default"/>
          <w:sz w:val="6"/>
          <w:szCs w:val="6"/>
        </w:rPr>
      </w:pPr>
    </w:p>
    <w:tbl>
      <w:tblPr>
        <w:tblW w:w="0" w:type="auto"/>
        <w:jc w:val="left"/>
        <w:tblInd w:w="132" w:type="dxa"/>
        <w:tblLayout w:type="fixed"/>
        <w:tblCellMar>
          <w:top w:w="0" w:type="dxa"/>
          <w:left w:w="0" w:type="dxa"/>
          <w:bottom w:w="0" w:type="dxa"/>
          <w:right w:w="0" w:type="dxa"/>
        </w:tblCellMar>
        <w:tblLook w:val="01E0"/>
      </w:tblPr>
      <w:tblGrid>
        <w:gridCol w:w="915"/>
        <w:gridCol w:w="3188"/>
        <w:gridCol w:w="2310"/>
        <w:gridCol w:w="3150"/>
      </w:tblGrid>
      <w:tr>
        <w:trPr>
          <w:trHeight w:val="405" w:hRule="exact"/>
        </w:trPr>
        <w:tc>
          <w:tcPr>
            <w:tcW w:w="9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6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99"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6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5" w:hRule="exact"/>
        </w:trPr>
        <w:tc>
          <w:tcPr>
            <w:tcW w:w="9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1</w:t>
            </w:r>
          </w:p>
        </w:tc>
        <w:tc>
          <w:tcPr>
            <w:tcW w:w="318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上海复深蓝软件股份有限公司</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11,620,943.99</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5.27%</w:t>
            </w:r>
            <w:r>
              <w:rPr>
                <w:rFonts w:ascii="Times New Roman"/>
                <w:sz w:val="18"/>
              </w:rPr>
            </w:r>
          </w:p>
        </w:tc>
      </w:tr>
      <w:tr>
        <w:trPr>
          <w:trHeight w:val="390" w:hRule="exact"/>
        </w:trPr>
        <w:tc>
          <w:tcPr>
            <w:tcW w:w="9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2</w:t>
            </w:r>
          </w:p>
        </w:tc>
        <w:tc>
          <w:tcPr>
            <w:tcW w:w="318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杭州星数科技有限公司</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11,215,135.69</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5.09%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0" w:footer="995" w:top="1040" w:bottom="1180" w:left="1000" w:right="0"/>
        </w:sectPr>
      </w:pPr>
    </w:p>
    <w:p>
      <w:pPr>
        <w:spacing w:line="240" w:lineRule="auto" w:before="5"/>
        <w:rPr>
          <w:rFonts w:ascii="宋体" w:hAnsi="宋体" w:cs="宋体" w:eastAsia="宋体" w:hint="default"/>
          <w:sz w:val="29"/>
          <w:szCs w:val="29"/>
        </w:rPr>
      </w:pPr>
    </w:p>
    <w:tbl>
      <w:tblPr>
        <w:tblW w:w="0" w:type="auto"/>
        <w:jc w:val="left"/>
        <w:tblInd w:w="132" w:type="dxa"/>
        <w:tblLayout w:type="fixed"/>
        <w:tblCellMar>
          <w:top w:w="0" w:type="dxa"/>
          <w:left w:w="0" w:type="dxa"/>
          <w:bottom w:w="0" w:type="dxa"/>
          <w:right w:w="0" w:type="dxa"/>
        </w:tblCellMar>
        <w:tblLook w:val="01E0"/>
      </w:tblPr>
      <w:tblGrid>
        <w:gridCol w:w="915"/>
        <w:gridCol w:w="3188"/>
        <w:gridCol w:w="2310"/>
        <w:gridCol w:w="3150"/>
      </w:tblGrid>
      <w:tr>
        <w:trPr>
          <w:trHeight w:val="158" w:hRule="exact"/>
        </w:trPr>
        <w:tc>
          <w:tcPr>
            <w:tcW w:w="915" w:type="dxa"/>
            <w:tcBorders>
              <w:top w:val="single" w:sz="6" w:space="0" w:color="000000"/>
              <w:left w:val="single" w:sz="6" w:space="0" w:color="000000"/>
              <w:bottom w:val="nil" w:sz="6" w:space="0" w:color="auto"/>
              <w:right w:val="single" w:sz="6" w:space="0" w:color="000000"/>
            </w:tcBorders>
            <w:shd w:val="clear" w:color="auto" w:fill="D4D4D4"/>
          </w:tcPr>
          <w:p>
            <w:pPr/>
          </w:p>
        </w:tc>
        <w:tc>
          <w:tcPr>
            <w:tcW w:w="3188" w:type="dxa"/>
            <w:vMerge w:val="restart"/>
            <w:tcBorders>
              <w:top w:val="single" w:sz="6" w:space="0" w:color="000000"/>
              <w:left w:val="single" w:sz="12" w:space="0" w:color="D4D4D4"/>
              <w:right w:val="single" w:sz="6" w:space="0" w:color="000000"/>
            </w:tcBorders>
          </w:tcPr>
          <w:p>
            <w:pPr>
              <w:pStyle w:val="TableParagraph"/>
              <w:spacing w:line="304" w:lineRule="auto" w:before="44"/>
              <w:ind w:left="30" w:right="74"/>
              <w:jc w:val="left"/>
              <w:rPr>
                <w:rFonts w:ascii="宋体" w:hAnsi="宋体" w:cs="宋体" w:eastAsia="宋体" w:hint="default"/>
                <w:sz w:val="18"/>
                <w:szCs w:val="18"/>
              </w:rPr>
            </w:pPr>
            <w:r>
              <w:rPr>
                <w:rFonts w:ascii="宋体" w:hAnsi="宋体" w:cs="宋体" w:eastAsia="宋体" w:hint="default"/>
                <w:sz w:val="18"/>
                <w:szCs w:val="18"/>
              </w:rPr>
              <w:t>上海朝雍计算机科技服务中心（有限合 伙）</w:t>
            </w:r>
          </w:p>
        </w:tc>
        <w:tc>
          <w:tcPr>
            <w:tcW w:w="231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44" w:right="0"/>
              <w:jc w:val="left"/>
              <w:rPr>
                <w:rFonts w:ascii="Times New Roman" w:hAnsi="Times New Roman" w:cs="Times New Roman" w:eastAsia="Times New Roman" w:hint="default"/>
                <w:sz w:val="18"/>
                <w:szCs w:val="18"/>
              </w:rPr>
            </w:pPr>
            <w:r>
              <w:rPr>
                <w:rFonts w:ascii="Times New Roman"/>
                <w:sz w:val="18"/>
              </w:rPr>
              <w:t>10,481,421.43</w:t>
            </w:r>
          </w:p>
        </w:tc>
        <w:tc>
          <w:tcPr>
            <w:tcW w:w="315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4.76%</w:t>
            </w:r>
            <w:r>
              <w:rPr>
                <w:rFonts w:ascii="Times New Roman"/>
                <w:sz w:val="18"/>
              </w:rPr>
            </w:r>
          </w:p>
        </w:tc>
      </w:tr>
      <w:tr>
        <w:trPr>
          <w:trHeight w:val="390" w:hRule="exact"/>
        </w:trPr>
        <w:tc>
          <w:tcPr>
            <w:tcW w:w="91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3</w:t>
            </w:r>
          </w:p>
        </w:tc>
        <w:tc>
          <w:tcPr>
            <w:tcW w:w="3188" w:type="dxa"/>
            <w:vMerge/>
            <w:tcBorders>
              <w:left w:val="single" w:sz="12" w:space="0" w:color="D4D4D4"/>
              <w:right w:val="single" w:sz="6" w:space="0" w:color="000000"/>
            </w:tcBorders>
          </w:tcPr>
          <w:p>
            <w:pPr/>
          </w:p>
        </w:tc>
        <w:tc>
          <w:tcPr>
            <w:tcW w:w="2310" w:type="dxa"/>
            <w:vMerge/>
            <w:tcBorders>
              <w:left w:val="single" w:sz="6" w:space="0" w:color="000000"/>
              <w:right w:val="single" w:sz="6" w:space="0" w:color="000000"/>
            </w:tcBorders>
          </w:tcPr>
          <w:p>
            <w:pPr/>
          </w:p>
        </w:tc>
        <w:tc>
          <w:tcPr>
            <w:tcW w:w="3150" w:type="dxa"/>
            <w:vMerge/>
            <w:tcBorders>
              <w:left w:val="single" w:sz="6" w:space="0" w:color="000000"/>
              <w:right w:val="single" w:sz="6" w:space="0" w:color="000000"/>
            </w:tcBorders>
          </w:tcPr>
          <w:p>
            <w:pPr/>
          </w:p>
        </w:tc>
      </w:tr>
      <w:tr>
        <w:trPr>
          <w:trHeight w:val="173" w:hRule="exact"/>
        </w:trPr>
        <w:tc>
          <w:tcPr>
            <w:tcW w:w="915" w:type="dxa"/>
            <w:tcBorders>
              <w:top w:val="nil" w:sz="6" w:space="0" w:color="auto"/>
              <w:left w:val="single" w:sz="6" w:space="0" w:color="000000"/>
              <w:bottom w:val="single" w:sz="6" w:space="0" w:color="000000"/>
              <w:right w:val="single" w:sz="6" w:space="0" w:color="000000"/>
            </w:tcBorders>
            <w:shd w:val="clear" w:color="auto" w:fill="D4D4D4"/>
          </w:tcPr>
          <w:p>
            <w:pPr/>
          </w:p>
        </w:tc>
        <w:tc>
          <w:tcPr>
            <w:tcW w:w="3188" w:type="dxa"/>
            <w:vMerge/>
            <w:tcBorders>
              <w:left w:val="single" w:sz="12" w:space="0" w:color="D4D4D4"/>
              <w:bottom w:val="single" w:sz="6" w:space="0" w:color="000000"/>
              <w:right w:val="single" w:sz="6" w:space="0" w:color="000000"/>
            </w:tcBorders>
          </w:tcPr>
          <w:p>
            <w:pPr/>
          </w:p>
        </w:tc>
        <w:tc>
          <w:tcPr>
            <w:tcW w:w="2310" w:type="dxa"/>
            <w:vMerge/>
            <w:tcBorders>
              <w:left w:val="single" w:sz="6" w:space="0" w:color="000000"/>
              <w:bottom w:val="single" w:sz="6" w:space="0" w:color="000000"/>
              <w:right w:val="single" w:sz="6" w:space="0" w:color="000000"/>
            </w:tcBorders>
          </w:tcPr>
          <w:p>
            <w:pPr/>
          </w:p>
        </w:tc>
        <w:tc>
          <w:tcPr>
            <w:tcW w:w="3150" w:type="dxa"/>
            <w:vMerge/>
            <w:tcBorders>
              <w:left w:val="single" w:sz="6" w:space="0" w:color="000000"/>
              <w:bottom w:val="single" w:sz="6" w:space="0" w:color="000000"/>
              <w:right w:val="single" w:sz="6" w:space="0" w:color="000000"/>
            </w:tcBorders>
          </w:tcPr>
          <w:p>
            <w:pPr/>
          </w:p>
        </w:tc>
      </w:tr>
      <w:tr>
        <w:trPr>
          <w:trHeight w:val="390" w:hRule="exact"/>
        </w:trPr>
        <w:tc>
          <w:tcPr>
            <w:tcW w:w="9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4</w:t>
            </w:r>
          </w:p>
        </w:tc>
        <w:tc>
          <w:tcPr>
            <w:tcW w:w="318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陕西英发创联信息技术有限公司</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9,443,182.87</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4.29%</w:t>
            </w:r>
            <w:r>
              <w:rPr>
                <w:rFonts w:ascii="Times New Roman"/>
                <w:sz w:val="18"/>
              </w:rPr>
            </w:r>
          </w:p>
        </w:tc>
      </w:tr>
      <w:tr>
        <w:trPr>
          <w:trHeight w:val="405" w:hRule="exact"/>
        </w:trPr>
        <w:tc>
          <w:tcPr>
            <w:tcW w:w="9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5</w:t>
            </w:r>
          </w:p>
        </w:tc>
        <w:tc>
          <w:tcPr>
            <w:tcW w:w="318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北京优炫软件股份有限公司</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8,159,806.70</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3.70%</w:t>
            </w:r>
            <w:r>
              <w:rPr>
                <w:rFonts w:ascii="Times New Roman"/>
                <w:sz w:val="18"/>
              </w:rPr>
            </w:r>
          </w:p>
        </w:tc>
      </w:tr>
      <w:tr>
        <w:trPr>
          <w:trHeight w:val="405" w:hRule="exact"/>
        </w:trPr>
        <w:tc>
          <w:tcPr>
            <w:tcW w:w="9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231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50,920,490.68</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23.11%</w:t>
            </w:r>
            <w:r>
              <w:rPr>
                <w:rFonts w:ascii="Times New Roman"/>
                <w:sz w:val="18"/>
              </w:rPr>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2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pStyle w:val="Heading5"/>
        <w:spacing w:line="240" w:lineRule="auto"/>
        <w:ind w:right="1016"/>
        <w:jc w:val="left"/>
        <w:rPr>
          <w:b w:val="0"/>
          <w:bCs w:val="0"/>
        </w:rPr>
      </w:pPr>
      <w:bookmarkStart w:name="3、费用" w:id="36"/>
      <w:bookmarkEnd w:id="36"/>
      <w:r>
        <w:rPr>
          <w:b w:val="0"/>
          <w:bCs w:val="0"/>
        </w:rPr>
      </w:r>
      <w:r>
        <w:rPr>
          <w:rFonts w:ascii="Times New Roman" w:hAnsi="Times New Roman" w:cs="Times New Roman" w:eastAsia="Times New Roman" w:hint="default"/>
          <w:spacing w:val="10"/>
        </w:rPr>
        <w:t>3</w:t>
      </w:r>
      <w:r>
        <w:rPr>
          <w:spacing w:val="10"/>
        </w:rPr>
        <w:t>、费用</w:t>
      </w:r>
      <w:r>
        <w:rPr>
          <w:b w:val="0"/>
          <w:bCs w:val="0"/>
        </w:rPr>
      </w:r>
    </w:p>
    <w:p>
      <w:pPr>
        <w:spacing w:line="240" w:lineRule="auto" w:before="8"/>
        <w:rPr>
          <w:rFonts w:ascii="宋体" w:hAnsi="宋体" w:cs="宋体" w:eastAsia="宋体" w:hint="default"/>
          <w:b/>
          <w:bCs/>
          <w:sz w:val="20"/>
          <w:szCs w:val="20"/>
        </w:rPr>
      </w:pPr>
    </w:p>
    <w:p>
      <w:pPr>
        <w:spacing w:before="44"/>
        <w:ind w:left="0" w:right="112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44"/>
        <w:ind w:left="0" w:right="1154" w:firstLine="0"/>
        <w:jc w:val="right"/>
        <w:rPr>
          <w:rFonts w:ascii="宋体" w:hAnsi="宋体" w:cs="宋体" w:eastAsia="宋体" w:hint="default"/>
          <w:sz w:val="18"/>
          <w:szCs w:val="18"/>
        </w:rPr>
      </w:pPr>
      <w:r>
        <w:rPr/>
        <w:pict>
          <v:shape style="position:absolute;margin-left:56.6255pt;margin-top:-61.53928pt;width:479.25pt;height:116.2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2"/>
                    <w:gridCol w:w="1635"/>
                    <w:gridCol w:w="1635"/>
                    <w:gridCol w:w="1455"/>
                    <w:gridCol w:w="2925"/>
                  </w:tblGrid>
                  <w:tr>
                    <w:trPr>
                      <w:trHeight w:val="405" w:hRule="exact"/>
                    </w:trPr>
                    <w:tc>
                      <w:tcPr>
                        <w:tcW w:w="1912"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6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6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4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59"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5" w:hRule="exact"/>
                    </w:trPr>
                    <w:tc>
                      <w:tcPr>
                        <w:tcW w:w="191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left="540" w:right="0"/>
                          <w:jc w:val="left"/>
                          <w:rPr>
                            <w:rFonts w:ascii="Times New Roman" w:hAnsi="Times New Roman" w:cs="Times New Roman" w:eastAsia="Times New Roman" w:hint="default"/>
                            <w:sz w:val="18"/>
                            <w:szCs w:val="18"/>
                          </w:rPr>
                        </w:pPr>
                        <w:r>
                          <w:rPr>
                            <w:rFonts w:ascii="Times New Roman"/>
                            <w:sz w:val="18"/>
                          </w:rPr>
                          <w:t>25,739,812.12</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55" w:right="0"/>
                          <w:jc w:val="left"/>
                          <w:rPr>
                            <w:rFonts w:ascii="Times New Roman" w:hAnsi="Times New Roman" w:cs="Times New Roman" w:eastAsia="Times New Roman" w:hint="default"/>
                            <w:sz w:val="18"/>
                            <w:szCs w:val="18"/>
                          </w:rPr>
                        </w:pPr>
                        <w:r>
                          <w:rPr>
                            <w:rFonts w:ascii="Times New Roman"/>
                            <w:sz w:val="18"/>
                          </w:rPr>
                          <w:t>21,421,747.26</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20.16%</w:t>
                        </w:r>
                        <w:r>
                          <w:rPr>
                            <w:rFonts w:ascii="Times New Roman"/>
                            <w:sz w:val="18"/>
                          </w:rPr>
                        </w:r>
                      </w:p>
                    </w:tc>
                    <w:tc>
                      <w:tcPr>
                        <w:tcW w:w="292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1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left="540" w:right="0"/>
                          <w:jc w:val="left"/>
                          <w:rPr>
                            <w:rFonts w:ascii="Times New Roman" w:hAnsi="Times New Roman" w:cs="Times New Roman" w:eastAsia="Times New Roman" w:hint="default"/>
                            <w:sz w:val="18"/>
                            <w:szCs w:val="18"/>
                          </w:rPr>
                        </w:pPr>
                        <w:r>
                          <w:rPr>
                            <w:rFonts w:ascii="Times New Roman"/>
                            <w:sz w:val="18"/>
                          </w:rPr>
                          <w:t>42,249,738.73</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55" w:right="0"/>
                          <w:jc w:val="left"/>
                          <w:rPr>
                            <w:rFonts w:ascii="Times New Roman" w:hAnsi="Times New Roman" w:cs="Times New Roman" w:eastAsia="Times New Roman" w:hint="default"/>
                            <w:sz w:val="18"/>
                            <w:szCs w:val="18"/>
                          </w:rPr>
                        </w:pPr>
                        <w:r>
                          <w:rPr>
                            <w:rFonts w:ascii="Times New Roman"/>
                            <w:sz w:val="18"/>
                          </w:rPr>
                          <w:t>41,839,746.52</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0.98%</w:t>
                        </w:r>
                        <w:r>
                          <w:rPr>
                            <w:rFonts w:ascii="Times New Roman"/>
                            <w:sz w:val="18"/>
                          </w:rPr>
                        </w:r>
                      </w:p>
                    </w:tc>
                    <w:tc>
                      <w:tcPr>
                        <w:tcW w:w="2925" w:type="dxa"/>
                        <w:tcBorders>
                          <w:top w:val="single" w:sz="6" w:space="0" w:color="000000"/>
                          <w:left w:val="single" w:sz="6" w:space="0" w:color="000000"/>
                          <w:bottom w:val="single" w:sz="6" w:space="0" w:color="000000"/>
                          <w:right w:val="single" w:sz="6" w:space="0" w:color="000000"/>
                        </w:tcBorders>
                      </w:tcPr>
                      <w:p>
                        <w:pPr/>
                      </w:p>
                    </w:tc>
                  </w:tr>
                  <w:tr>
                    <w:trPr>
                      <w:trHeight w:val="158" w:hRule="exact"/>
                    </w:trPr>
                    <w:tc>
                      <w:tcPr>
                        <w:tcW w:w="1912" w:type="dxa"/>
                        <w:tcBorders>
                          <w:top w:val="single" w:sz="6" w:space="0" w:color="000000"/>
                          <w:left w:val="single" w:sz="6" w:space="0" w:color="000000"/>
                          <w:bottom w:val="nil" w:sz="6" w:space="0" w:color="auto"/>
                          <w:right w:val="single" w:sz="6" w:space="0" w:color="000000"/>
                        </w:tcBorders>
                        <w:shd w:val="clear" w:color="auto" w:fill="D4D4D4"/>
                      </w:tcPr>
                      <w:p>
                        <w:pPr/>
                      </w:p>
                    </w:tc>
                    <w:tc>
                      <w:tcPr>
                        <w:tcW w:w="1635" w:type="dxa"/>
                        <w:vMerge w:val="restart"/>
                        <w:tcBorders>
                          <w:top w:val="single" w:sz="6" w:space="0" w:color="000000"/>
                          <w:left w:val="single" w:sz="18" w:space="0" w:color="D4D4D4"/>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-15,680,656.00</w:t>
                        </w:r>
                      </w:p>
                    </w:tc>
                    <w:tc>
                      <w:tcPr>
                        <w:tcW w:w="1635"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-8,932,891.69</w:t>
                        </w:r>
                      </w:p>
                    </w:tc>
                    <w:tc>
                      <w:tcPr>
                        <w:tcW w:w="1455"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77.44%</w:t>
                        </w:r>
                      </w:p>
                    </w:tc>
                    <w:tc>
                      <w:tcPr>
                        <w:tcW w:w="2925" w:type="dxa"/>
                        <w:vMerge w:val="restart"/>
                        <w:tcBorders>
                          <w:top w:val="single" w:sz="6" w:space="0" w:color="000000"/>
                          <w:left w:val="single" w:sz="6" w:space="0" w:color="000000"/>
                          <w:right w:val="single" w:sz="6" w:space="0" w:color="000000"/>
                        </w:tcBorders>
                      </w:tcPr>
                      <w:p>
                        <w:pPr>
                          <w:pStyle w:val="TableParagraph"/>
                          <w:spacing w:line="273" w:lineRule="auto" w:before="59"/>
                          <w:ind w:left="30" w:right="119"/>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年购买保本型理财产品 其产生的收益计入投资收益所致</w:t>
                        </w:r>
                      </w:p>
                    </w:tc>
                  </w:tr>
                  <w:tr>
                    <w:trPr>
                      <w:trHeight w:val="405" w:hRule="exact"/>
                    </w:trPr>
                    <w:tc>
                      <w:tcPr>
                        <w:tcW w:w="1912"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5" w:type="dxa"/>
                        <w:vMerge/>
                        <w:tcBorders>
                          <w:left w:val="single" w:sz="18" w:space="0" w:color="D4D4D4"/>
                          <w:right w:val="single" w:sz="6" w:space="0" w:color="000000"/>
                        </w:tcBorders>
                      </w:tcPr>
                      <w:p>
                        <w:pPr/>
                      </w:p>
                    </w:tc>
                    <w:tc>
                      <w:tcPr>
                        <w:tcW w:w="1635" w:type="dxa"/>
                        <w:vMerge/>
                        <w:tcBorders>
                          <w:left w:val="single" w:sz="6" w:space="0" w:color="000000"/>
                          <w:right w:val="single" w:sz="6" w:space="0" w:color="000000"/>
                        </w:tcBorders>
                      </w:tcPr>
                      <w:p>
                        <w:pPr/>
                      </w:p>
                    </w:tc>
                    <w:tc>
                      <w:tcPr>
                        <w:tcW w:w="1455" w:type="dxa"/>
                        <w:vMerge/>
                        <w:tcBorders>
                          <w:left w:val="single" w:sz="6" w:space="0" w:color="000000"/>
                          <w:right w:val="single" w:sz="6" w:space="0" w:color="000000"/>
                        </w:tcBorders>
                      </w:tcPr>
                      <w:p>
                        <w:pPr/>
                      </w:p>
                    </w:tc>
                    <w:tc>
                      <w:tcPr>
                        <w:tcW w:w="2925" w:type="dxa"/>
                        <w:vMerge/>
                        <w:tcBorders>
                          <w:left w:val="single" w:sz="6" w:space="0" w:color="000000"/>
                          <w:right w:val="single" w:sz="6" w:space="0" w:color="000000"/>
                        </w:tcBorders>
                      </w:tcPr>
                      <w:p>
                        <w:pPr/>
                      </w:p>
                    </w:tc>
                  </w:tr>
                  <w:tr>
                    <w:trPr>
                      <w:trHeight w:val="158" w:hRule="exact"/>
                    </w:trPr>
                    <w:tc>
                      <w:tcPr>
                        <w:tcW w:w="1912" w:type="dxa"/>
                        <w:tcBorders>
                          <w:top w:val="nil" w:sz="6" w:space="0" w:color="auto"/>
                          <w:left w:val="single" w:sz="6" w:space="0" w:color="000000"/>
                          <w:bottom w:val="single" w:sz="6" w:space="0" w:color="000000"/>
                          <w:right w:val="single" w:sz="6" w:space="0" w:color="000000"/>
                        </w:tcBorders>
                        <w:shd w:val="clear" w:color="auto" w:fill="D4D4D4"/>
                      </w:tcPr>
                      <w:p>
                        <w:pPr/>
                      </w:p>
                    </w:tc>
                    <w:tc>
                      <w:tcPr>
                        <w:tcW w:w="1635" w:type="dxa"/>
                        <w:vMerge/>
                        <w:tcBorders>
                          <w:left w:val="single" w:sz="18" w:space="0" w:color="D4D4D4"/>
                          <w:bottom w:val="single" w:sz="6" w:space="0" w:color="000000"/>
                          <w:right w:val="single" w:sz="6" w:space="0" w:color="000000"/>
                        </w:tcBorders>
                      </w:tcPr>
                      <w:p>
                        <w:pPr/>
                      </w:p>
                    </w:tc>
                    <w:tc>
                      <w:tcPr>
                        <w:tcW w:w="1635" w:type="dxa"/>
                        <w:vMerge/>
                        <w:tcBorders>
                          <w:left w:val="single" w:sz="6" w:space="0" w:color="000000"/>
                          <w:bottom w:val="single" w:sz="6" w:space="0" w:color="000000"/>
                          <w:right w:val="single" w:sz="6" w:space="0" w:color="000000"/>
                        </w:tcBorders>
                      </w:tcPr>
                      <w:p>
                        <w:pPr/>
                      </w:p>
                    </w:tc>
                    <w:tc>
                      <w:tcPr>
                        <w:tcW w:w="1455" w:type="dxa"/>
                        <w:vMerge/>
                        <w:tcBorders>
                          <w:left w:val="single" w:sz="6" w:space="0" w:color="000000"/>
                          <w:bottom w:val="single" w:sz="6" w:space="0" w:color="000000"/>
                          <w:right w:val="single" w:sz="6" w:space="0" w:color="000000"/>
                        </w:tcBorders>
                      </w:tcPr>
                      <w:p>
                        <w:pPr/>
                      </w:p>
                    </w:tc>
                    <w:tc>
                      <w:tcPr>
                        <w:tcW w:w="2925" w:type="dxa"/>
                        <w:vMerge/>
                        <w:tcBorders>
                          <w:left w:val="single" w:sz="6" w:space="0" w:color="000000"/>
                          <w:bottom w:val="single" w:sz="6" w:space="0" w:color="000000"/>
                          <w:right w:val="single" w:sz="6" w:space="0" w:color="000000"/>
                        </w:tcBorders>
                      </w:tcPr>
                      <w:p>
                        <w:pPr/>
                      </w:p>
                    </w:tc>
                  </w:tr>
                  <w:tr>
                    <w:trPr>
                      <w:trHeight w:val="390" w:hRule="exact"/>
                    </w:trPr>
                    <w:tc>
                      <w:tcPr>
                        <w:tcW w:w="191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40,171,796.70</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55" w:right="0"/>
                          <w:jc w:val="left"/>
                          <w:rPr>
                            <w:rFonts w:ascii="Times New Roman" w:hAnsi="Times New Roman" w:cs="Times New Roman" w:eastAsia="Times New Roman" w:hint="default"/>
                            <w:sz w:val="18"/>
                            <w:szCs w:val="18"/>
                          </w:rPr>
                        </w:pPr>
                        <w:r>
                          <w:rPr>
                            <w:rFonts w:ascii="Times New Roman"/>
                            <w:sz w:val="18"/>
                          </w:rPr>
                          <w:t>33,248,729.69</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20.82%</w:t>
                        </w:r>
                        <w:r>
                          <w:rPr>
                            <w:rFonts w:ascii="Times New Roman"/>
                            <w:sz w:val="18"/>
                          </w:rPr>
                        </w:r>
                      </w:p>
                    </w:tc>
                    <w:tc>
                      <w:tcPr>
                        <w:tcW w:w="2925" w:type="dxa"/>
                        <w:tcBorders>
                          <w:top w:val="single" w:sz="6" w:space="0" w:color="000000"/>
                          <w:left w:val="single" w:sz="6" w:space="0" w:color="000000"/>
                          <w:bottom w:val="single" w:sz="6" w:space="0" w:color="000000"/>
                          <w:right w:val="single" w:sz="6"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5"/>
        <w:spacing w:line="240" w:lineRule="auto" w:before="35"/>
        <w:ind w:right="1016"/>
        <w:jc w:val="left"/>
        <w:rPr>
          <w:b w:val="0"/>
          <w:bCs w:val="0"/>
        </w:rPr>
      </w:pPr>
      <w:bookmarkStart w:name="4、研发投入" w:id="37"/>
      <w:bookmarkEnd w:id="37"/>
      <w:r>
        <w:rPr>
          <w:b w:val="0"/>
          <w:bCs w:val="0"/>
        </w:rPr>
      </w:r>
      <w:r>
        <w:rPr>
          <w:rFonts w:ascii="Times New Roman" w:hAnsi="Times New Roman" w:cs="Times New Roman" w:eastAsia="Times New Roman" w:hint="default"/>
          <w:spacing w:val="7"/>
        </w:rPr>
        <w:t>4</w:t>
      </w:r>
      <w:r>
        <w:rPr>
          <w:spacing w:val="7"/>
        </w:rPr>
        <w:t>、研发投入</w:t>
      </w:r>
      <w:r>
        <w:rPr>
          <w:b w:val="0"/>
          <w:bCs w:val="0"/>
          <w:spacing w:val="7"/>
        </w:rPr>
      </w:r>
    </w:p>
    <w:p>
      <w:pPr>
        <w:spacing w:line="240" w:lineRule="auto" w:before="4"/>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25" w:type="dxa"/>
        <w:tblLayout w:type="fixed"/>
        <w:tblCellMar>
          <w:top w:w="0" w:type="dxa"/>
          <w:left w:w="0" w:type="dxa"/>
          <w:bottom w:w="0" w:type="dxa"/>
          <w:right w:w="0" w:type="dxa"/>
        </w:tblCellMar>
        <w:tblLook w:val="01E0"/>
      </w:tblPr>
      <w:tblGrid>
        <w:gridCol w:w="1140"/>
        <w:gridCol w:w="2970"/>
        <w:gridCol w:w="2130"/>
        <w:gridCol w:w="3255"/>
      </w:tblGrid>
      <w:tr>
        <w:trPr>
          <w:trHeight w:val="330"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b/>
                <w:bCs/>
                <w:spacing w:val="14"/>
                <w:sz w:val="18"/>
                <w:szCs w:val="18"/>
              </w:rPr>
              <w:t>序号</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9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9" w:right="0"/>
              <w:jc w:val="left"/>
              <w:rPr>
                <w:rFonts w:ascii="宋体" w:hAnsi="宋体" w:cs="宋体" w:eastAsia="宋体" w:hint="default"/>
                <w:sz w:val="18"/>
                <w:szCs w:val="18"/>
              </w:rPr>
            </w:pPr>
            <w:r>
              <w:rPr>
                <w:rFonts w:ascii="宋体" w:hAnsi="宋体" w:cs="宋体" w:eastAsia="宋体" w:hint="default"/>
                <w:b/>
                <w:bCs/>
                <w:spacing w:val="10"/>
                <w:sz w:val="18"/>
                <w:szCs w:val="18"/>
              </w:rPr>
              <w:t>研发项目</w:t>
            </w:r>
            <w:r>
              <w:rPr>
                <w:rFonts w:ascii="宋体" w:hAnsi="宋体" w:cs="宋体" w:eastAsia="宋体" w:hint="default"/>
                <w:b/>
                <w:bCs/>
                <w:spacing w:val="10"/>
                <w:w w:val="99"/>
                <w:sz w:val="18"/>
                <w:szCs w:val="18"/>
              </w:rPr>
              <w:t> </w:t>
            </w:r>
            <w:r>
              <w:rPr>
                <w:rFonts w:ascii="宋体" w:hAnsi="宋体" w:cs="宋体" w:eastAsia="宋体" w:hint="default"/>
                <w:spacing w:val="10"/>
                <w:sz w:val="18"/>
                <w:szCs w:val="18"/>
              </w:rPr>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b/>
                <w:bCs/>
                <w:spacing w:val="5"/>
                <w:sz w:val="18"/>
                <w:szCs w:val="18"/>
              </w:rPr>
              <w:t>研发成果分配方案</w:t>
            </w:r>
            <w:r>
              <w:rPr>
                <w:rFonts w:ascii="宋体" w:hAnsi="宋体" w:cs="宋体" w:eastAsia="宋体" w:hint="default"/>
                <w:b/>
                <w:bCs/>
                <w:spacing w:val="5"/>
                <w:w w:val="99"/>
                <w:sz w:val="18"/>
                <w:szCs w:val="18"/>
              </w:rPr>
              <w:t> </w:t>
            </w:r>
            <w:r>
              <w:rPr>
                <w:rFonts w:ascii="宋体" w:hAnsi="宋体" w:cs="宋体" w:eastAsia="宋体" w:hint="default"/>
                <w:spacing w:val="5"/>
                <w:sz w:val="18"/>
                <w:szCs w:val="18"/>
              </w:rPr>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b/>
                <w:bCs/>
                <w:spacing w:val="5"/>
                <w:sz w:val="18"/>
                <w:szCs w:val="18"/>
              </w:rPr>
              <w:t>报告期内达到的目标或状态</w:t>
            </w:r>
            <w:r>
              <w:rPr>
                <w:rFonts w:ascii="宋体" w:hAnsi="宋体" w:cs="宋体" w:eastAsia="宋体" w:hint="default"/>
                <w:b/>
                <w:bCs/>
                <w:spacing w:val="5"/>
                <w:w w:val="99"/>
                <w:sz w:val="18"/>
                <w:szCs w:val="18"/>
              </w:rPr>
              <w:t> </w:t>
            </w:r>
            <w:r>
              <w:rPr>
                <w:rFonts w:ascii="宋体" w:hAnsi="宋体" w:cs="宋体" w:eastAsia="宋体" w:hint="default"/>
                <w:spacing w:val="5"/>
                <w:sz w:val="18"/>
                <w:szCs w:val="18"/>
              </w:rPr>
            </w:r>
          </w:p>
        </w:tc>
      </w:tr>
      <w:tr>
        <w:trPr>
          <w:trHeight w:val="645"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sz w:val="18"/>
              </w:rPr>
              <w:t>1 </w:t>
            </w:r>
          </w:p>
        </w:tc>
        <w:tc>
          <w:tcPr>
            <w:tcW w:w="29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9" w:right="0"/>
              <w:jc w:val="left"/>
              <w:rPr>
                <w:rFonts w:ascii="宋体" w:hAnsi="宋体" w:cs="宋体" w:eastAsia="宋体" w:hint="default"/>
                <w:sz w:val="18"/>
                <w:szCs w:val="18"/>
              </w:rPr>
            </w:pPr>
            <w:r>
              <w:rPr>
                <w:rFonts w:ascii="宋体" w:hAnsi="宋体" w:cs="宋体" w:eastAsia="宋体" w:hint="default"/>
                <w:spacing w:val="11"/>
                <w:sz w:val="18"/>
                <w:szCs w:val="18"/>
              </w:rPr>
              <w:t>面向运营商的</w:t>
            </w:r>
            <w:r>
              <w:rPr>
                <w:rFonts w:ascii="宋体" w:hAnsi="宋体" w:cs="宋体" w:eastAsia="宋体" w:hint="default"/>
                <w:spacing w:val="-58"/>
                <w:sz w:val="18"/>
                <w:szCs w:val="18"/>
              </w:rPr>
              <w:t> </w:t>
            </w:r>
            <w:r>
              <w:rPr>
                <w:rFonts w:ascii="宋体" w:hAnsi="宋体" w:cs="宋体" w:eastAsia="宋体" w:hint="default"/>
                <w:spacing w:val="10"/>
                <w:sz w:val="18"/>
                <w:szCs w:val="18"/>
              </w:rPr>
              <w:t>统一文件</w:t>
            </w:r>
            <w:r>
              <w:rPr>
                <w:rFonts w:ascii="宋体" w:hAnsi="宋体" w:cs="宋体" w:eastAsia="宋体" w:hint="default"/>
                <w:spacing w:val="-58"/>
                <w:sz w:val="18"/>
                <w:szCs w:val="18"/>
              </w:rPr>
              <w:t> </w:t>
            </w:r>
            <w:r>
              <w:rPr>
                <w:rFonts w:ascii="宋体" w:hAnsi="宋体" w:cs="宋体" w:eastAsia="宋体" w:hint="default"/>
                <w:spacing w:val="14"/>
                <w:sz w:val="18"/>
                <w:szCs w:val="18"/>
              </w:rPr>
              <w:t>分发系统</w:t>
            </w:r>
            <w:r>
              <w:rPr>
                <w:rFonts w:ascii="宋体" w:hAnsi="宋体" w:cs="宋体" w:eastAsia="宋体" w:hint="default"/>
                <w:sz w:val="18"/>
                <w:szCs w:val="18"/>
              </w:rPr>
            </w:r>
          </w:p>
          <w:p>
            <w:pPr>
              <w:pStyle w:val="TableParagraph"/>
              <w:spacing w:line="240" w:lineRule="auto" w:before="79"/>
              <w:ind w:left="89" w:right="0"/>
              <w:jc w:val="left"/>
              <w:rPr>
                <w:rFonts w:ascii="宋体" w:hAnsi="宋体" w:cs="宋体" w:eastAsia="宋体" w:hint="default"/>
                <w:sz w:val="18"/>
                <w:szCs w:val="18"/>
              </w:rPr>
            </w:pPr>
            <w:r>
              <w:rPr>
                <w:rFonts w:ascii="宋体"/>
                <w:sz w:val="18"/>
              </w:rPr>
              <w:t>V1.0 </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自主研发</w:t>
            </w:r>
            <w:r>
              <w:rPr>
                <w:rFonts w:ascii="宋体" w:hAnsi="宋体" w:cs="宋体" w:eastAsia="宋体" w:hint="default"/>
                <w:sz w:val="18"/>
                <w:szCs w:val="18"/>
              </w:rPr>
              <w:t> </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目前按计划已完成</w:t>
            </w:r>
          </w:p>
        </w:tc>
      </w:tr>
      <w:tr>
        <w:trPr>
          <w:trHeight w:val="645"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sz w:val="18"/>
              </w:rPr>
              <w:t>2 </w:t>
            </w:r>
          </w:p>
        </w:tc>
        <w:tc>
          <w:tcPr>
            <w:tcW w:w="29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9" w:right="0"/>
              <w:jc w:val="left"/>
              <w:rPr>
                <w:rFonts w:ascii="宋体" w:hAnsi="宋体" w:cs="宋体" w:eastAsia="宋体" w:hint="default"/>
                <w:sz w:val="18"/>
                <w:szCs w:val="18"/>
              </w:rPr>
            </w:pPr>
            <w:r>
              <w:rPr>
                <w:rFonts w:ascii="宋体" w:hAnsi="宋体" w:cs="宋体" w:eastAsia="宋体" w:hint="default"/>
                <w:spacing w:val="11"/>
                <w:sz w:val="18"/>
                <w:szCs w:val="18"/>
              </w:rPr>
              <w:t>面向运营商的</w:t>
            </w:r>
            <w:r>
              <w:rPr>
                <w:rFonts w:ascii="宋体" w:hAnsi="宋体" w:cs="宋体" w:eastAsia="宋体" w:hint="default"/>
                <w:spacing w:val="-58"/>
                <w:sz w:val="18"/>
                <w:szCs w:val="18"/>
              </w:rPr>
              <w:t> </w:t>
            </w:r>
            <w:r>
              <w:rPr>
                <w:rFonts w:ascii="宋体" w:hAnsi="宋体" w:cs="宋体" w:eastAsia="宋体" w:hint="default"/>
                <w:spacing w:val="10"/>
                <w:sz w:val="18"/>
                <w:szCs w:val="18"/>
              </w:rPr>
              <w:t>数据中心</w:t>
            </w:r>
            <w:r>
              <w:rPr>
                <w:rFonts w:ascii="宋体" w:hAnsi="宋体" w:cs="宋体" w:eastAsia="宋体" w:hint="default"/>
                <w:spacing w:val="-58"/>
                <w:sz w:val="18"/>
                <w:szCs w:val="18"/>
              </w:rPr>
              <w:t> </w:t>
            </w:r>
            <w:r>
              <w:rPr>
                <w:rFonts w:ascii="宋体" w:hAnsi="宋体" w:cs="宋体" w:eastAsia="宋体" w:hint="default"/>
                <w:spacing w:val="14"/>
                <w:sz w:val="18"/>
                <w:szCs w:val="18"/>
              </w:rPr>
              <w:t>操作系统</w:t>
            </w:r>
            <w:r>
              <w:rPr>
                <w:rFonts w:ascii="宋体" w:hAnsi="宋体" w:cs="宋体" w:eastAsia="宋体" w:hint="default"/>
                <w:sz w:val="18"/>
                <w:szCs w:val="18"/>
              </w:rPr>
            </w:r>
          </w:p>
          <w:p>
            <w:pPr>
              <w:pStyle w:val="TableParagraph"/>
              <w:spacing w:line="240" w:lineRule="auto" w:before="79"/>
              <w:ind w:left="8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DCOS</w:t>
            </w:r>
            <w:r>
              <w:rPr>
                <w:rFonts w:ascii="宋体" w:hAnsi="宋体" w:cs="宋体" w:eastAsia="宋体" w:hint="default"/>
                <w:sz w:val="18"/>
                <w:szCs w:val="18"/>
              </w:rPr>
              <w:t>）管理系统</w:t>
            </w:r>
            <w:r>
              <w:rPr>
                <w:rFonts w:ascii="宋体" w:hAnsi="宋体" w:cs="宋体" w:eastAsia="宋体" w:hint="default"/>
                <w:spacing w:val="-45"/>
                <w:sz w:val="18"/>
                <w:szCs w:val="18"/>
              </w:rPr>
              <w:t> </w:t>
            </w:r>
            <w:r>
              <w:rPr>
                <w:rFonts w:ascii="宋体" w:hAnsi="宋体" w:cs="宋体" w:eastAsia="宋体" w:hint="default"/>
                <w:sz w:val="18"/>
                <w:szCs w:val="18"/>
              </w:rPr>
              <w:t>V3.0 </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自主研发</w:t>
            </w:r>
            <w:r>
              <w:rPr>
                <w:rFonts w:ascii="宋体" w:hAnsi="宋体" w:cs="宋体" w:eastAsia="宋体" w:hint="default"/>
                <w:sz w:val="18"/>
                <w:szCs w:val="18"/>
              </w:rPr>
              <w:t> </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目前按计划已完成</w:t>
            </w:r>
          </w:p>
        </w:tc>
      </w:tr>
      <w:tr>
        <w:trPr>
          <w:trHeight w:val="405"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sz w:val="18"/>
              </w:rPr>
              <w:t>3 </w:t>
            </w:r>
          </w:p>
        </w:tc>
        <w:tc>
          <w:tcPr>
            <w:tcW w:w="2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89" w:right="0"/>
              <w:jc w:val="left"/>
              <w:rPr>
                <w:rFonts w:ascii="宋体" w:hAnsi="宋体" w:cs="宋体" w:eastAsia="宋体" w:hint="default"/>
                <w:sz w:val="18"/>
                <w:szCs w:val="18"/>
              </w:rPr>
            </w:pPr>
            <w:r>
              <w:rPr>
                <w:rFonts w:ascii="宋体" w:hAnsi="宋体" w:cs="宋体" w:eastAsia="宋体" w:hint="default"/>
                <w:sz w:val="18"/>
                <w:szCs w:val="18"/>
              </w:rPr>
              <w:t>软件定义的分布式分层存储系统</w:t>
            </w:r>
            <w:r>
              <w:rPr>
                <w:rFonts w:ascii="宋体" w:hAnsi="宋体" w:cs="宋体" w:eastAsia="宋体" w:hint="default"/>
                <w:sz w:val="18"/>
                <w:szCs w:val="18"/>
              </w:rPr>
              <w:t> </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4" w:right="0"/>
              <w:jc w:val="left"/>
              <w:rPr>
                <w:rFonts w:ascii="宋体" w:hAnsi="宋体" w:cs="宋体" w:eastAsia="宋体" w:hint="default"/>
                <w:sz w:val="18"/>
                <w:szCs w:val="18"/>
              </w:rPr>
            </w:pPr>
            <w:r>
              <w:rPr>
                <w:rFonts w:ascii="宋体" w:hAnsi="宋体" w:cs="宋体" w:eastAsia="宋体" w:hint="default"/>
                <w:sz w:val="18"/>
                <w:szCs w:val="18"/>
              </w:rPr>
              <w:t>自主研发</w:t>
            </w:r>
            <w:r>
              <w:rPr>
                <w:rFonts w:ascii="宋体" w:hAnsi="宋体" w:cs="宋体" w:eastAsia="宋体" w:hint="default"/>
                <w:sz w:val="18"/>
                <w:szCs w:val="18"/>
              </w:rPr>
              <w:t> </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4" w:right="0"/>
              <w:jc w:val="left"/>
              <w:rPr>
                <w:rFonts w:ascii="宋体" w:hAnsi="宋体" w:cs="宋体" w:eastAsia="宋体" w:hint="default"/>
                <w:sz w:val="18"/>
                <w:szCs w:val="18"/>
              </w:rPr>
            </w:pPr>
            <w:r>
              <w:rPr>
                <w:rFonts w:ascii="宋体" w:hAnsi="宋体" w:cs="宋体" w:eastAsia="宋体" w:hint="default"/>
                <w:sz w:val="18"/>
                <w:szCs w:val="18"/>
              </w:rPr>
              <w:t>目前按计划正常推进中</w:t>
            </w:r>
          </w:p>
        </w:tc>
      </w:tr>
      <w:tr>
        <w:trPr>
          <w:trHeight w:val="420"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sz w:val="18"/>
              </w:rPr>
              <w:t>4 </w:t>
            </w:r>
          </w:p>
        </w:tc>
        <w:tc>
          <w:tcPr>
            <w:tcW w:w="2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89" w:right="0"/>
              <w:jc w:val="left"/>
              <w:rPr>
                <w:rFonts w:ascii="宋体" w:hAnsi="宋体" w:cs="宋体" w:eastAsia="宋体" w:hint="default"/>
                <w:sz w:val="18"/>
                <w:szCs w:val="18"/>
              </w:rPr>
            </w:pPr>
            <w:r>
              <w:rPr>
                <w:rFonts w:ascii="宋体" w:hAnsi="宋体" w:cs="宋体" w:eastAsia="宋体" w:hint="default"/>
                <w:sz w:val="18"/>
                <w:szCs w:val="18"/>
              </w:rPr>
              <w:t>天玑科技容器云双引擎调度平台</w:t>
            </w:r>
            <w:r>
              <w:rPr>
                <w:rFonts w:ascii="宋体" w:hAnsi="宋体" w:cs="宋体" w:eastAsia="宋体" w:hint="default"/>
                <w:sz w:val="18"/>
                <w:szCs w:val="18"/>
              </w:rPr>
              <w:t> </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4" w:right="0"/>
              <w:jc w:val="left"/>
              <w:rPr>
                <w:rFonts w:ascii="宋体" w:hAnsi="宋体" w:cs="宋体" w:eastAsia="宋体" w:hint="default"/>
                <w:sz w:val="18"/>
                <w:szCs w:val="18"/>
              </w:rPr>
            </w:pPr>
            <w:r>
              <w:rPr>
                <w:rFonts w:ascii="宋体" w:hAnsi="宋体" w:cs="宋体" w:eastAsia="宋体" w:hint="default"/>
                <w:sz w:val="18"/>
                <w:szCs w:val="18"/>
              </w:rPr>
              <w:t>自主研发</w:t>
            </w:r>
            <w:r>
              <w:rPr>
                <w:rFonts w:ascii="宋体" w:hAnsi="宋体" w:cs="宋体" w:eastAsia="宋体" w:hint="default"/>
                <w:sz w:val="18"/>
                <w:szCs w:val="18"/>
              </w:rPr>
              <w:t> </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4" w:right="0"/>
              <w:jc w:val="left"/>
              <w:rPr>
                <w:rFonts w:ascii="宋体" w:hAnsi="宋体" w:cs="宋体" w:eastAsia="宋体" w:hint="default"/>
                <w:sz w:val="18"/>
                <w:szCs w:val="18"/>
              </w:rPr>
            </w:pPr>
            <w:r>
              <w:rPr>
                <w:rFonts w:ascii="宋体" w:hAnsi="宋体" w:cs="宋体" w:eastAsia="宋体" w:hint="default"/>
                <w:sz w:val="18"/>
                <w:szCs w:val="18"/>
              </w:rPr>
              <w:t>目前按计划正常推进中</w:t>
            </w:r>
          </w:p>
        </w:tc>
      </w:tr>
      <w:tr>
        <w:trPr>
          <w:trHeight w:val="645"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sz w:val="18"/>
              </w:rPr>
              <w:t>5 </w:t>
            </w:r>
          </w:p>
        </w:tc>
        <w:tc>
          <w:tcPr>
            <w:tcW w:w="297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90" w:right="102" w:hanging="1"/>
              <w:jc w:val="left"/>
              <w:rPr>
                <w:rFonts w:ascii="宋体" w:hAnsi="宋体" w:cs="宋体" w:eastAsia="宋体" w:hint="default"/>
                <w:sz w:val="18"/>
                <w:szCs w:val="18"/>
              </w:rPr>
            </w:pPr>
            <w:r>
              <w:rPr>
                <w:rFonts w:ascii="宋体" w:hAnsi="宋体" w:cs="宋体" w:eastAsia="宋体" w:hint="default"/>
                <w:sz w:val="18"/>
                <w:szCs w:val="18"/>
              </w:rPr>
              <w:t>天玑科技 </w:t>
            </w:r>
            <w:r>
              <w:rPr>
                <w:rFonts w:ascii="宋体" w:hAnsi="宋体" w:cs="宋体" w:eastAsia="宋体" w:hint="default"/>
                <w:sz w:val="18"/>
                <w:szCs w:val="18"/>
              </w:rPr>
              <w:t>PHEGDA SmartMon-VHE</w:t>
            </w:r>
            <w:r>
              <w:rPr>
                <w:rFonts w:ascii="宋体" w:hAnsi="宋体" w:cs="宋体" w:eastAsia="宋体" w:hint="default"/>
                <w:spacing w:val="-30"/>
                <w:sz w:val="18"/>
                <w:szCs w:val="18"/>
              </w:rPr>
              <w:t> </w:t>
            </w:r>
            <w:r>
              <w:rPr>
                <w:rFonts w:ascii="宋体" w:hAnsi="宋体" w:cs="宋体" w:eastAsia="宋体" w:hint="default"/>
                <w:sz w:val="18"/>
                <w:szCs w:val="18"/>
              </w:rPr>
              <w:t>智 能监控管理软件</w:t>
            </w:r>
            <w:r>
              <w:rPr>
                <w:rFonts w:ascii="宋体" w:hAnsi="宋体" w:cs="宋体" w:eastAsia="宋体" w:hint="default"/>
                <w:spacing w:val="-45"/>
                <w:sz w:val="18"/>
                <w:szCs w:val="18"/>
              </w:rPr>
              <w:t> </w:t>
            </w:r>
            <w:r>
              <w:rPr>
                <w:rFonts w:ascii="宋体" w:hAnsi="宋体" w:cs="宋体" w:eastAsia="宋体" w:hint="default"/>
                <w:sz w:val="18"/>
                <w:szCs w:val="18"/>
              </w:rPr>
              <w:t>V4.0 </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自主研发</w:t>
            </w:r>
            <w:r>
              <w:rPr>
                <w:rFonts w:ascii="宋体" w:hAnsi="宋体" w:cs="宋体" w:eastAsia="宋体" w:hint="default"/>
                <w:sz w:val="18"/>
                <w:szCs w:val="18"/>
              </w:rPr>
              <w:t> </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目前按计划正常推进中</w:t>
            </w:r>
          </w:p>
        </w:tc>
      </w:tr>
      <w:tr>
        <w:trPr>
          <w:trHeight w:val="645"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sz w:val="18"/>
              </w:rPr>
              <w:t>6 </w:t>
            </w:r>
          </w:p>
        </w:tc>
        <w:tc>
          <w:tcPr>
            <w:tcW w:w="297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89" w:right="103"/>
              <w:jc w:val="left"/>
              <w:rPr>
                <w:rFonts w:ascii="宋体" w:hAnsi="宋体" w:cs="宋体" w:eastAsia="宋体" w:hint="default"/>
                <w:sz w:val="18"/>
                <w:szCs w:val="18"/>
              </w:rPr>
            </w:pPr>
            <w:r>
              <w:rPr>
                <w:rFonts w:ascii="宋体" w:hAnsi="宋体" w:cs="宋体" w:eastAsia="宋体" w:hint="default"/>
                <w:sz w:val="18"/>
                <w:szCs w:val="18"/>
              </w:rPr>
              <w:t>天玑科技</w:t>
            </w:r>
            <w:r>
              <w:rPr>
                <w:rFonts w:ascii="宋体" w:hAnsi="宋体" w:cs="宋体" w:eastAsia="宋体" w:hint="default"/>
                <w:spacing w:val="-45"/>
                <w:sz w:val="18"/>
                <w:szCs w:val="18"/>
              </w:rPr>
              <w:t> </w:t>
            </w:r>
            <w:r>
              <w:rPr>
                <w:rFonts w:ascii="宋体" w:hAnsi="宋体" w:cs="宋体" w:eastAsia="宋体" w:hint="default"/>
                <w:sz w:val="18"/>
                <w:szCs w:val="18"/>
              </w:rPr>
              <w:t>PHEGDA</w:t>
            </w:r>
            <w:r>
              <w:rPr>
                <w:rFonts w:ascii="宋体" w:hAnsi="宋体" w:cs="宋体" w:eastAsia="宋体" w:hint="default"/>
                <w:spacing w:val="-31"/>
                <w:sz w:val="18"/>
                <w:szCs w:val="18"/>
              </w:rPr>
              <w:t> </w:t>
            </w:r>
            <w:r>
              <w:rPr>
                <w:rFonts w:ascii="宋体" w:hAnsi="宋体" w:cs="宋体" w:eastAsia="宋体" w:hint="default"/>
                <w:sz w:val="18"/>
                <w:szCs w:val="18"/>
              </w:rPr>
              <w:t>SmartStor</w:t>
            </w:r>
            <w:r>
              <w:rPr>
                <w:rFonts w:ascii="宋体" w:hAnsi="宋体" w:cs="宋体" w:eastAsia="宋体" w:hint="default"/>
                <w:spacing w:val="-45"/>
                <w:sz w:val="18"/>
                <w:szCs w:val="18"/>
              </w:rPr>
              <w:t> </w:t>
            </w:r>
            <w:r>
              <w:rPr>
                <w:rFonts w:ascii="宋体" w:hAnsi="宋体" w:cs="宋体" w:eastAsia="宋体" w:hint="default"/>
                <w:sz w:val="18"/>
                <w:szCs w:val="18"/>
              </w:rPr>
              <w:t>分布式 存储软件</w:t>
            </w:r>
            <w:r>
              <w:rPr>
                <w:rFonts w:ascii="宋体" w:hAnsi="宋体" w:cs="宋体" w:eastAsia="宋体" w:hint="default"/>
                <w:spacing w:val="-45"/>
                <w:sz w:val="18"/>
                <w:szCs w:val="18"/>
              </w:rPr>
              <w:t> </w:t>
            </w:r>
            <w:r>
              <w:rPr>
                <w:rFonts w:ascii="宋体" w:hAnsi="宋体" w:cs="宋体" w:eastAsia="宋体" w:hint="default"/>
                <w:sz w:val="18"/>
                <w:szCs w:val="18"/>
              </w:rPr>
              <w:t>V4.0 </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4" w:right="0"/>
              <w:jc w:val="left"/>
              <w:rPr>
                <w:rFonts w:ascii="宋体" w:hAnsi="宋体" w:cs="宋体" w:eastAsia="宋体" w:hint="default"/>
                <w:sz w:val="18"/>
                <w:szCs w:val="18"/>
              </w:rPr>
            </w:pPr>
            <w:r>
              <w:rPr>
                <w:rFonts w:ascii="宋体" w:hAnsi="宋体" w:cs="宋体" w:eastAsia="宋体" w:hint="default"/>
                <w:sz w:val="18"/>
                <w:szCs w:val="18"/>
              </w:rPr>
              <w:t>自主研发</w:t>
            </w:r>
            <w:r>
              <w:rPr>
                <w:rFonts w:ascii="宋体" w:hAnsi="宋体" w:cs="宋体" w:eastAsia="宋体" w:hint="default"/>
                <w:sz w:val="18"/>
                <w:szCs w:val="18"/>
              </w:rPr>
              <w:t> </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目前按计划已完成</w:t>
            </w:r>
          </w:p>
        </w:tc>
      </w:tr>
      <w:tr>
        <w:trPr>
          <w:trHeight w:val="645"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sz w:val="18"/>
              </w:rPr>
              <w:t>7 </w:t>
            </w:r>
          </w:p>
        </w:tc>
        <w:tc>
          <w:tcPr>
            <w:tcW w:w="297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89" w:right="103"/>
              <w:jc w:val="left"/>
              <w:rPr>
                <w:rFonts w:ascii="宋体" w:hAnsi="宋体" w:cs="宋体" w:eastAsia="宋体" w:hint="default"/>
                <w:sz w:val="18"/>
                <w:szCs w:val="18"/>
              </w:rPr>
            </w:pPr>
            <w:r>
              <w:rPr>
                <w:rFonts w:ascii="宋体" w:hAnsi="宋体" w:cs="宋体" w:eastAsia="宋体" w:hint="default"/>
                <w:sz w:val="18"/>
                <w:szCs w:val="18"/>
              </w:rPr>
              <w:t>天玑科技</w:t>
            </w:r>
            <w:r>
              <w:rPr>
                <w:rFonts w:ascii="宋体" w:hAnsi="宋体" w:cs="宋体" w:eastAsia="宋体" w:hint="default"/>
                <w:spacing w:val="-45"/>
                <w:sz w:val="18"/>
                <w:szCs w:val="18"/>
              </w:rPr>
              <w:t> </w:t>
            </w:r>
            <w:r>
              <w:rPr>
                <w:rFonts w:ascii="宋体" w:hAnsi="宋体" w:cs="宋体" w:eastAsia="宋体" w:hint="default"/>
                <w:sz w:val="18"/>
                <w:szCs w:val="18"/>
              </w:rPr>
              <w:t>PHEGDA</w:t>
            </w:r>
            <w:r>
              <w:rPr>
                <w:rFonts w:ascii="宋体" w:hAnsi="宋体" w:cs="宋体" w:eastAsia="宋体" w:hint="default"/>
                <w:spacing w:val="-31"/>
                <w:sz w:val="18"/>
                <w:szCs w:val="18"/>
              </w:rPr>
              <w:t> </w:t>
            </w:r>
            <w:r>
              <w:rPr>
                <w:rFonts w:ascii="宋体" w:hAnsi="宋体" w:cs="宋体" w:eastAsia="宋体" w:hint="default"/>
                <w:sz w:val="18"/>
                <w:szCs w:val="18"/>
              </w:rPr>
              <w:t>SmartStor-K</w:t>
            </w:r>
            <w:r>
              <w:rPr>
                <w:rFonts w:ascii="宋体" w:hAnsi="宋体" w:cs="宋体" w:eastAsia="宋体" w:hint="default"/>
                <w:spacing w:val="-45"/>
                <w:sz w:val="18"/>
                <w:szCs w:val="18"/>
              </w:rPr>
              <w:t> </w:t>
            </w:r>
            <w:r>
              <w:rPr>
                <w:rFonts w:ascii="宋体" w:hAnsi="宋体" w:cs="宋体" w:eastAsia="宋体" w:hint="default"/>
                <w:sz w:val="18"/>
                <w:szCs w:val="18"/>
              </w:rPr>
              <w:t>分布 式存储软件 </w:t>
            </w:r>
            <w:r>
              <w:rPr>
                <w:rFonts w:ascii="宋体" w:hAnsi="宋体" w:cs="宋体" w:eastAsia="宋体" w:hint="default"/>
                <w:sz w:val="18"/>
                <w:szCs w:val="18"/>
              </w:rPr>
              <w:t>V1 </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4" w:right="0"/>
              <w:jc w:val="left"/>
              <w:rPr>
                <w:rFonts w:ascii="宋体" w:hAnsi="宋体" w:cs="宋体" w:eastAsia="宋体" w:hint="default"/>
                <w:sz w:val="18"/>
                <w:szCs w:val="18"/>
              </w:rPr>
            </w:pPr>
            <w:r>
              <w:rPr>
                <w:rFonts w:ascii="宋体" w:hAnsi="宋体" w:cs="宋体" w:eastAsia="宋体" w:hint="default"/>
                <w:sz w:val="18"/>
                <w:szCs w:val="18"/>
              </w:rPr>
              <w:t>自主研发</w:t>
            </w:r>
            <w:r>
              <w:rPr>
                <w:rFonts w:ascii="宋体" w:hAnsi="宋体" w:cs="宋体" w:eastAsia="宋体" w:hint="default"/>
                <w:sz w:val="18"/>
                <w:szCs w:val="18"/>
              </w:rPr>
              <w:t> </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目前按计划已完成</w:t>
            </w:r>
          </w:p>
        </w:tc>
      </w:tr>
      <w:tr>
        <w:trPr>
          <w:trHeight w:val="630"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sz w:val="18"/>
              </w:rPr>
              <w:t>8 </w:t>
            </w:r>
          </w:p>
        </w:tc>
        <w:tc>
          <w:tcPr>
            <w:tcW w:w="297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89" w:right="103"/>
              <w:jc w:val="left"/>
              <w:rPr>
                <w:rFonts w:ascii="宋体" w:hAnsi="宋体" w:cs="宋体" w:eastAsia="宋体" w:hint="default"/>
                <w:sz w:val="18"/>
                <w:szCs w:val="18"/>
              </w:rPr>
            </w:pPr>
            <w:r>
              <w:rPr>
                <w:rFonts w:ascii="宋体" w:hAnsi="宋体" w:cs="宋体" w:eastAsia="宋体" w:hint="default"/>
                <w:sz w:val="18"/>
                <w:szCs w:val="18"/>
              </w:rPr>
              <w:t>天玑数据 </w:t>
            </w:r>
            <w:r>
              <w:rPr>
                <w:rFonts w:ascii="宋体" w:hAnsi="宋体" w:cs="宋体" w:eastAsia="宋体" w:hint="default"/>
                <w:sz w:val="18"/>
                <w:szCs w:val="18"/>
              </w:rPr>
              <w:t>PHEGDA SmartMon-H</w:t>
            </w:r>
            <w:r>
              <w:rPr>
                <w:rFonts w:ascii="宋体" w:hAnsi="宋体" w:cs="宋体" w:eastAsia="宋体" w:hint="default"/>
                <w:spacing w:val="-31"/>
                <w:sz w:val="18"/>
                <w:szCs w:val="18"/>
              </w:rPr>
              <w:t> </w:t>
            </w:r>
            <w:r>
              <w:rPr>
                <w:rFonts w:ascii="宋体" w:hAnsi="宋体" w:cs="宋体" w:eastAsia="宋体" w:hint="default"/>
                <w:sz w:val="18"/>
                <w:szCs w:val="18"/>
              </w:rPr>
              <w:t>智能 管理监控软件项目</w:t>
            </w:r>
            <w:r>
              <w:rPr>
                <w:rFonts w:ascii="宋体" w:hAnsi="宋体" w:cs="宋体" w:eastAsia="宋体" w:hint="default"/>
                <w:sz w:val="18"/>
                <w:szCs w:val="18"/>
              </w:rPr>
              <w:t> </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4" w:right="0"/>
              <w:jc w:val="left"/>
              <w:rPr>
                <w:rFonts w:ascii="宋体" w:hAnsi="宋体" w:cs="宋体" w:eastAsia="宋体" w:hint="default"/>
                <w:sz w:val="18"/>
                <w:szCs w:val="18"/>
              </w:rPr>
            </w:pPr>
            <w:r>
              <w:rPr>
                <w:rFonts w:ascii="宋体" w:hAnsi="宋体" w:cs="宋体" w:eastAsia="宋体" w:hint="default"/>
                <w:sz w:val="18"/>
                <w:szCs w:val="18"/>
              </w:rPr>
              <w:t>自主研发</w:t>
            </w:r>
            <w:r>
              <w:rPr>
                <w:rFonts w:ascii="宋体" w:hAnsi="宋体" w:cs="宋体" w:eastAsia="宋体" w:hint="default"/>
                <w:sz w:val="18"/>
                <w:szCs w:val="18"/>
              </w:rPr>
              <w:t> </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目前按计划已完成</w:t>
            </w:r>
          </w:p>
        </w:tc>
      </w:tr>
      <w:tr>
        <w:trPr>
          <w:trHeight w:val="660"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sz w:val="18"/>
              </w:rPr>
              <w:t>9 </w:t>
            </w:r>
          </w:p>
        </w:tc>
        <w:tc>
          <w:tcPr>
            <w:tcW w:w="297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left="89" w:right="88"/>
              <w:jc w:val="left"/>
              <w:rPr>
                <w:rFonts w:ascii="宋体" w:hAnsi="宋体" w:cs="宋体" w:eastAsia="宋体" w:hint="default"/>
                <w:sz w:val="18"/>
                <w:szCs w:val="18"/>
              </w:rPr>
            </w:pPr>
            <w:r>
              <w:rPr>
                <w:rFonts w:ascii="宋体" w:hAnsi="宋体" w:cs="宋体" w:eastAsia="宋体" w:hint="default"/>
                <w:spacing w:val="10"/>
                <w:sz w:val="18"/>
                <w:szCs w:val="18"/>
              </w:rPr>
              <w:t>天玑数据 </w:t>
            </w:r>
            <w:r>
              <w:rPr>
                <w:rFonts w:ascii="宋体" w:hAnsi="宋体" w:cs="宋体" w:eastAsia="宋体" w:hint="default"/>
                <w:spacing w:val="-3"/>
                <w:sz w:val="18"/>
                <w:szCs w:val="18"/>
              </w:rPr>
              <w:t>PHEGDA </w:t>
            </w:r>
            <w:r>
              <w:rPr>
                <w:rFonts w:ascii="宋体" w:hAnsi="宋体" w:cs="宋体" w:eastAsia="宋体" w:hint="default"/>
                <w:sz w:val="18"/>
                <w:szCs w:val="18"/>
              </w:rPr>
              <w:t>SmartStor-H</w:t>
            </w:r>
            <w:r>
              <w:rPr>
                <w:rFonts w:ascii="宋体" w:hAnsi="宋体" w:cs="宋体" w:eastAsia="宋体" w:hint="default"/>
                <w:spacing w:val="41"/>
                <w:sz w:val="18"/>
                <w:szCs w:val="18"/>
              </w:rPr>
              <w:t> </w:t>
            </w:r>
            <w:r>
              <w:rPr>
                <w:rFonts w:ascii="宋体" w:hAnsi="宋体" w:cs="宋体" w:eastAsia="宋体" w:hint="default"/>
                <w:sz w:val="18"/>
                <w:szCs w:val="18"/>
              </w:rPr>
              <w:t>分 布式存储软件项目</w:t>
            </w:r>
            <w:r>
              <w:rPr>
                <w:rFonts w:ascii="宋体" w:hAnsi="宋体" w:cs="宋体" w:eastAsia="宋体" w:hint="default"/>
                <w:sz w:val="18"/>
                <w:szCs w:val="18"/>
              </w:rPr>
              <w:t> </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自主研发</w:t>
            </w:r>
            <w:r>
              <w:rPr>
                <w:rFonts w:ascii="宋体" w:hAnsi="宋体" w:cs="宋体" w:eastAsia="宋体" w:hint="default"/>
                <w:sz w:val="18"/>
                <w:szCs w:val="18"/>
              </w:rPr>
              <w:t> </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目前按计划已完成</w:t>
            </w:r>
          </w:p>
        </w:tc>
      </w:tr>
    </w:tbl>
    <w:p>
      <w:pPr>
        <w:spacing w:line="240" w:lineRule="auto" w:before="5"/>
        <w:rPr>
          <w:rFonts w:ascii="宋体" w:hAnsi="宋体" w:cs="宋体" w:eastAsia="宋体" w:hint="default"/>
          <w:sz w:val="26"/>
          <w:szCs w:val="26"/>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after="0"/>
        <w:jc w:val="left"/>
        <w:rPr>
          <w:rFonts w:ascii="宋体" w:hAnsi="宋体" w:cs="宋体" w:eastAsia="宋体" w:hint="default"/>
          <w:sz w:val="18"/>
          <w:szCs w:val="18"/>
        </w:rPr>
        <w:sectPr>
          <w:pgSz w:w="11910" w:h="16850"/>
          <w:pgMar w:header="730" w:footer="995" w:top="1040" w:bottom="1180" w:left="1000" w:right="0"/>
        </w:sectPr>
      </w:pPr>
    </w:p>
    <w:p>
      <w:pPr>
        <w:spacing w:line="240" w:lineRule="auto" w:before="5"/>
        <w:rPr>
          <w:rFonts w:ascii="宋体" w:hAnsi="宋体" w:cs="宋体" w:eastAsia="宋体" w:hint="default"/>
          <w:sz w:val="29"/>
          <w:szCs w:val="29"/>
        </w:rPr>
      </w:pPr>
    </w:p>
    <w:tbl>
      <w:tblPr>
        <w:tblW w:w="0" w:type="auto"/>
        <w:jc w:val="left"/>
        <w:tblInd w:w="132" w:type="dxa"/>
        <w:tblLayout w:type="fixed"/>
        <w:tblCellMar>
          <w:top w:w="0" w:type="dxa"/>
          <w:left w:w="0" w:type="dxa"/>
          <w:bottom w:w="0" w:type="dxa"/>
          <w:right w:w="0" w:type="dxa"/>
        </w:tblCellMar>
        <w:tblLook w:val="01E0"/>
      </w:tblPr>
      <w:tblGrid>
        <w:gridCol w:w="2370"/>
        <w:gridCol w:w="2408"/>
        <w:gridCol w:w="2385"/>
        <w:gridCol w:w="2400"/>
      </w:tblGrid>
      <w:tr>
        <w:trPr>
          <w:trHeight w:val="4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r>
      <w:tr>
        <w:trPr>
          <w:trHeight w:val="4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215</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201</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225</w:t>
            </w:r>
          </w:p>
        </w:tc>
      </w:tr>
      <w:tr>
        <w:trPr>
          <w:trHeight w:val="390"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30.15%</w:t>
            </w:r>
            <w:r>
              <w:rPr>
                <w:rFonts w:ascii="Times New Roman"/>
                <w:sz w:val="18"/>
              </w:rPr>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28.67%</w:t>
            </w:r>
            <w:r>
              <w:rPr>
                <w:rFonts w:ascii="Times New Roman"/>
                <w:sz w:val="18"/>
              </w:rPr>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32.19%</w:t>
            </w:r>
            <w:r>
              <w:rPr>
                <w:rFonts w:ascii="Times New Roman"/>
                <w:sz w:val="18"/>
              </w:rPr>
            </w:r>
          </w:p>
        </w:tc>
      </w:tr>
      <w:tr>
        <w:trPr>
          <w:trHeight w:val="4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39,371,303.58</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35,053,859.38</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37,466,671.16</w:t>
            </w:r>
          </w:p>
        </w:tc>
      </w:tr>
      <w:tr>
        <w:trPr>
          <w:trHeight w:val="4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9.32%</w:t>
            </w:r>
            <w:r>
              <w:rPr>
                <w:rFonts w:ascii="Times New Roman"/>
                <w:sz w:val="18"/>
              </w:rPr>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9.04%</w:t>
            </w:r>
            <w:r>
              <w:rPr>
                <w:rFonts w:ascii="Times New Roman"/>
                <w:sz w:val="18"/>
              </w:rPr>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10.42%</w:t>
            </w:r>
            <w:r>
              <w:rPr>
                <w:rFonts w:ascii="Times New Roman"/>
                <w:sz w:val="18"/>
              </w:rPr>
            </w:r>
          </w:p>
        </w:tc>
      </w:tr>
      <w:tr>
        <w:trPr>
          <w:trHeight w:val="4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9,745,893.00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9,352,313.69</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10,289,358.03</w:t>
            </w:r>
          </w:p>
        </w:tc>
      </w:tr>
      <w:tr>
        <w:trPr>
          <w:trHeight w:val="7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24.75%</w:t>
            </w:r>
            <w:r>
              <w:rPr>
                <w:rFonts w:ascii="Times New Roman"/>
                <w:sz w:val="18"/>
              </w:rPr>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26.68%</w:t>
            </w:r>
            <w:r>
              <w:rPr>
                <w:rFonts w:ascii="Times New Roman"/>
                <w:sz w:val="18"/>
              </w:rPr>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27.46%</w:t>
            </w:r>
            <w:r>
              <w:rPr>
                <w:rFonts w:ascii="Times New Roman"/>
                <w:sz w:val="18"/>
              </w:rPr>
            </w:r>
          </w:p>
        </w:tc>
      </w:tr>
      <w:tr>
        <w:trPr>
          <w:trHeight w:val="720"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7"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28.53%</w:t>
            </w:r>
            <w:r>
              <w:rPr>
                <w:rFonts w:ascii="Times New Roman"/>
                <w:sz w:val="18"/>
              </w:rPr>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16.51%</w:t>
            </w:r>
            <w:r>
              <w:rPr>
                <w:rFonts w:ascii="Times New Roman"/>
                <w:sz w:val="18"/>
              </w:rPr>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32.10%</w:t>
            </w:r>
            <w:r>
              <w:rPr>
                <w:rFonts w:ascii="Times New Roman"/>
                <w:sz w:val="18"/>
              </w:rPr>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16" w:lineRule="auto" w:before="124"/>
        <w:ind w:left="139" w:right="67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研发投入资本化率大幅变动的原因及其合理性说明</w:t>
      </w:r>
    </w:p>
    <w:p>
      <w:pPr>
        <w:spacing w:after="0" w:line="316" w:lineRule="auto"/>
        <w:jc w:val="left"/>
        <w:rPr>
          <w:rFonts w:ascii="宋体" w:hAnsi="宋体" w:cs="宋体" w:eastAsia="宋体" w:hint="default"/>
          <w:sz w:val="18"/>
          <w:szCs w:val="18"/>
        </w:rPr>
        <w:sectPr>
          <w:pgSz w:w="11910" w:h="16850"/>
          <w:pgMar w:header="730" w:footer="995" w:top="1040" w:bottom="1180" w:left="1000" w:right="0"/>
        </w:sectPr>
      </w:pPr>
    </w:p>
    <w:p>
      <w:pPr>
        <w:spacing w:before="81"/>
        <w:ind w:left="139"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96"/>
        <w:ind w:left="139" w:right="-19"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2"/>
          <w:szCs w:val="22"/>
        </w:rPr>
      </w:pPr>
    </w:p>
    <w:p>
      <w:pPr>
        <w:spacing w:before="0"/>
        <w:ind w:left="-26"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50"/>
          <w:pgMar w:top="1040" w:bottom="1180" w:left="1000" w:right="0"/>
          <w:cols w:num="2" w:equalWidth="0">
            <w:col w:w="9051" w:space="40"/>
            <w:col w:w="1819"/>
          </w:cols>
        </w:sectPr>
      </w:pP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70"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74"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DCOS</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平台持续交付流水线建 设项目</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4,908,541.05</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100.00%</w:t>
            </w:r>
          </w:p>
        </w:tc>
      </w:tr>
      <w:tr>
        <w:trPr>
          <w:trHeight w:val="7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4"/>
              <w:ind w:left="15"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Kubernetes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应用双平面建设项 目</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3,792,970.51</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100.00%</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分布式存储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v3 </w:t>
            </w:r>
            <w:r>
              <w:rPr>
                <w:rFonts w:ascii="宋体" w:hAnsi="宋体" w:cs="宋体" w:eastAsia="宋体" w:hint="default"/>
                <w:sz w:val="18"/>
                <w:szCs w:val="18"/>
              </w:rPr>
              <w:t>系统项目</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4,099,729.18</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left"/>
              <w:rPr>
                <w:rFonts w:ascii="Times New Roman" w:hAnsi="Times New Roman" w:cs="Times New Roman" w:eastAsia="Times New Roman" w:hint="default"/>
                <w:sz w:val="18"/>
                <w:szCs w:val="18"/>
              </w:rPr>
            </w:pPr>
            <w:r>
              <w:rPr>
                <w:rFonts w:ascii="Times New Roman"/>
                <w:sz w:val="18"/>
              </w:rPr>
              <w:t>75.00%</w:t>
            </w: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人工智能创新平台</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4,799,136.81</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left"/>
              <w:rPr>
                <w:rFonts w:ascii="Times New Roman" w:hAnsi="Times New Roman" w:cs="Times New Roman" w:eastAsia="Times New Roman" w:hint="default"/>
                <w:sz w:val="18"/>
                <w:szCs w:val="18"/>
              </w:rPr>
            </w:pPr>
            <w:r>
              <w:rPr>
                <w:rFonts w:ascii="Times New Roman"/>
                <w:sz w:val="18"/>
              </w:rPr>
              <w:t>75.00%</w:t>
            </w:r>
          </w:p>
        </w:tc>
      </w:tr>
    </w:tbl>
    <w:p>
      <w:pPr>
        <w:pStyle w:val="BodyText"/>
        <w:spacing w:line="410" w:lineRule="auto" w:before="69"/>
        <w:ind w:right="1109" w:firstLine="420"/>
        <w:jc w:val="both"/>
      </w:pPr>
      <w:r>
        <w:rPr>
          <w:spacing w:val="-1"/>
        </w:rPr>
        <w:t>公司资本化研发项目主要是以成熟的市场需求与技术为基础，通过前期调研对市场需求及产品竞争力</w:t>
      </w:r>
      <w:r>
        <w:rPr/>
        <w:t> 进行分析，再对项目的技术可行性与经济可行性进行论证，最后对完成可行性论证的项目予以立项，并监 督、管理项目研发过程。由于公司对拟资本化的研发项目都是经过充分的可行性分析、研究和论证，因此 项目本身能够同时满足研发费用资本化的条件。</w:t>
      </w:r>
    </w:p>
    <w:p>
      <w:pPr>
        <w:spacing w:line="240" w:lineRule="auto" w:before="4"/>
        <w:rPr>
          <w:rFonts w:ascii="宋体" w:hAnsi="宋体" w:cs="宋体" w:eastAsia="宋体" w:hint="default"/>
          <w:sz w:val="20"/>
          <w:szCs w:val="20"/>
        </w:rPr>
      </w:pPr>
    </w:p>
    <w:p>
      <w:pPr>
        <w:pStyle w:val="Heading5"/>
        <w:spacing w:line="240" w:lineRule="auto"/>
        <w:ind w:right="1016"/>
        <w:jc w:val="left"/>
        <w:rPr>
          <w:b w:val="0"/>
          <w:bCs w:val="0"/>
        </w:rPr>
      </w:pPr>
      <w:bookmarkStart w:name="5、现金流" w:id="38"/>
      <w:bookmarkEnd w:id="38"/>
      <w:r>
        <w:rPr>
          <w:b w:val="0"/>
          <w:bCs w:val="0"/>
        </w:rPr>
      </w:r>
      <w:r>
        <w:rPr>
          <w:rFonts w:ascii="Times New Roman" w:hAnsi="Times New Roman" w:cs="Times New Roman" w:eastAsia="Times New Roman" w:hint="default"/>
          <w:spacing w:val="11"/>
        </w:rPr>
        <w:t>5</w:t>
      </w:r>
      <w:r>
        <w:rPr>
          <w:spacing w:val="11"/>
        </w:rPr>
        <w:t>、现金流</w:t>
      </w:r>
      <w:r>
        <w:rPr>
          <w:b w:val="0"/>
          <w:bCs w:val="0"/>
        </w:rPr>
      </w:r>
    </w:p>
    <w:p>
      <w:pPr>
        <w:spacing w:line="240" w:lineRule="auto" w:before="2"/>
        <w:rPr>
          <w:rFonts w:ascii="宋体" w:hAnsi="宋体" w:cs="宋体" w:eastAsia="宋体" w:hint="default"/>
          <w:b/>
          <w:bCs/>
          <w:sz w:val="25"/>
          <w:szCs w:val="25"/>
        </w:rPr>
      </w:pPr>
    </w:p>
    <w:p>
      <w:pPr>
        <w:spacing w:before="0"/>
        <w:ind w:left="0" w:right="112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2385"/>
        <w:gridCol w:w="2393"/>
        <w:gridCol w:w="2385"/>
        <w:gridCol w:w="2400"/>
      </w:tblGrid>
      <w:tr>
        <w:trPr>
          <w:trHeight w:val="39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555,926,332.46</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425,898,414.76</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30.53%</w:t>
            </w:r>
            <w:r>
              <w:rPr>
                <w:rFonts w:ascii="Times New Roman"/>
                <w:sz w:val="18"/>
              </w:rPr>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506,173,707.96</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385,295,115.46</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31.37%</w:t>
            </w:r>
            <w:r>
              <w:rPr>
                <w:rFonts w:ascii="Times New Roman"/>
                <w:sz w:val="18"/>
              </w:rPr>
            </w:r>
          </w:p>
        </w:tc>
      </w:tr>
      <w:tr>
        <w:trPr>
          <w:trHeight w:val="7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200"/>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49,752,624.50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40,603,299.30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22.53%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5"/>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451,685.00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1,172,104,118.31</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-99.96%</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102,731,814.09</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1,136,686,667.70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-90.96%</w:t>
            </w:r>
          </w:p>
        </w:tc>
      </w:tr>
      <w:tr>
        <w:trPr>
          <w:trHeight w:val="7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194"/>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-102,280,129.09</w:t>
            </w:r>
            <w:r>
              <w:rPr>
                <w:rFonts w:ascii="Times New Roman"/>
                <w:sz w:val="18"/>
              </w:rPr>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35,417,450.61</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-388.78%</w:t>
            </w:r>
            <w:r>
              <w:rPr>
                <w:rFonts w:ascii="Times New Roman"/>
                <w:sz w:val="18"/>
              </w:rPr>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14,900,000.00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2,517,679.91</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491.81%</w:t>
            </w:r>
            <w:r>
              <w:rPr>
                <w:rFonts w:ascii="Times New Roman"/>
                <w:sz w:val="18"/>
              </w:rPr>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12,538,299.72</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59,231,781.21</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-78.83%</w:t>
            </w:r>
          </w:p>
        </w:tc>
      </w:tr>
      <w:tr>
        <w:trPr>
          <w:trHeight w:val="7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194"/>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2,361,700.28</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-56,714,101.30</w:t>
            </w:r>
            <w:r>
              <w:rPr>
                <w:rFonts w:ascii="Times New Roman"/>
                <w:sz w:val="18"/>
              </w:rPr>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-104.16%</w:t>
            </w:r>
            <w:r>
              <w:rPr>
                <w:rFonts w:ascii="Times New Roman"/>
                <w:sz w:val="18"/>
              </w:rPr>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-50,121,078.21</w:t>
            </w:r>
            <w:r>
              <w:rPr>
                <w:rFonts w:ascii="Times New Roman"/>
                <w:sz w:val="18"/>
              </w:rPr>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19,438,518.51</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-357.84%</w:t>
            </w:r>
            <w:r>
              <w:rPr>
                <w:rFonts w:ascii="Times New Roman"/>
                <w:sz w:val="18"/>
              </w:rPr>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pStyle w:val="BodyText"/>
        <w:spacing w:line="396" w:lineRule="auto" w:before="124"/>
        <w:ind w:right="1177"/>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sz w:val="18"/>
          <w:szCs w:val="18"/>
        </w:rPr>
        <w:t>不适用 </w:t>
      </w:r>
      <w:r>
        <w:rPr>
          <w:rFonts w:ascii="Times New Roman" w:hAnsi="Times New Roman" w:cs="Times New Roman" w:eastAsia="Times New Roman" w:hint="default"/>
        </w:rPr>
        <w:t>1</w:t>
      </w:r>
      <w:r>
        <w:rPr/>
        <w:t>、报告期内经营活动现金流入较上年同期增长</w:t>
      </w:r>
      <w:r>
        <w:rPr>
          <w:rFonts w:ascii="Times New Roman" w:hAnsi="Times New Roman" w:cs="Times New Roman" w:eastAsia="Times New Roman" w:hint="default"/>
        </w:rPr>
        <w:t>30.53%</w:t>
      </w:r>
      <w:r>
        <w:rPr/>
        <w:t>，主要系报告期内营业收入增加、收到客户的回款</w:t>
      </w:r>
      <w:r>
        <w:rPr>
          <w:spacing w:val="-93"/>
        </w:rPr>
        <w:t> </w:t>
      </w:r>
      <w:r>
        <w:rPr/>
        <w:t>增加所致； </w:t>
      </w:r>
      <w:r>
        <w:rPr>
          <w:rFonts w:ascii="Times New Roman" w:hAnsi="Times New Roman" w:cs="Times New Roman" w:eastAsia="Times New Roman" w:hint="default"/>
        </w:rPr>
        <w:t>2</w:t>
      </w:r>
      <w:r>
        <w:rPr/>
        <w:t>、报告期内经营活动现金流出较上年同期增长</w:t>
      </w:r>
      <w:r>
        <w:rPr>
          <w:rFonts w:ascii="Times New Roman" w:hAnsi="Times New Roman" w:cs="Times New Roman" w:eastAsia="Times New Roman" w:hint="default"/>
        </w:rPr>
        <w:t>31.37%</w:t>
      </w:r>
      <w:r>
        <w:rPr/>
        <w:t>，主要系报告期内营业成本增加、支付供应商货款</w:t>
      </w:r>
      <w:r>
        <w:rPr>
          <w:spacing w:val="-93"/>
        </w:rPr>
        <w:t> </w:t>
      </w:r>
      <w:r>
        <w:rPr/>
        <w:t>增加所致； </w:t>
      </w:r>
      <w:r>
        <w:rPr>
          <w:rFonts w:ascii="Times New Roman" w:hAnsi="Times New Roman" w:cs="Times New Roman" w:eastAsia="Times New Roman" w:hint="default"/>
        </w:rPr>
        <w:t>3</w:t>
      </w:r>
      <w:r>
        <w:rPr/>
        <w:t>、报告期内投资活动现金流入较上年同期下降</w:t>
      </w:r>
      <w:r>
        <w:rPr>
          <w:rFonts w:ascii="Times New Roman" w:hAnsi="Times New Roman" w:cs="Times New Roman" w:eastAsia="Times New Roman" w:hint="default"/>
        </w:rPr>
        <w:t>99.96%</w:t>
      </w:r>
      <w:r>
        <w:rPr/>
        <w:t>，主要系上年度理财产品到期赎回所致；</w:t>
      </w:r>
    </w:p>
    <w:p>
      <w:pPr>
        <w:pStyle w:val="BodyText"/>
        <w:spacing w:line="240" w:lineRule="auto" w:before="23"/>
        <w:ind w:right="1016"/>
        <w:jc w:val="left"/>
      </w:pPr>
      <w:r>
        <w:rPr>
          <w:rFonts w:ascii="Times New Roman" w:hAnsi="Times New Roman" w:cs="Times New Roman" w:eastAsia="Times New Roman" w:hint="default"/>
        </w:rPr>
        <w:t>4</w:t>
      </w:r>
      <w:r>
        <w:rPr/>
        <w:t>、报告期内投资活动现金流出较上年同期下降</w:t>
      </w:r>
      <w:r>
        <w:rPr>
          <w:rFonts w:ascii="Times New Roman" w:hAnsi="Times New Roman" w:cs="Times New Roman" w:eastAsia="Times New Roman" w:hint="default"/>
        </w:rPr>
        <w:t>90.96%</w:t>
      </w:r>
      <w:r>
        <w:rPr/>
        <w:t>，主要系上年度购买理财产品所致；</w:t>
      </w:r>
    </w:p>
    <w:p>
      <w:pPr>
        <w:pStyle w:val="BodyText"/>
        <w:spacing w:line="396" w:lineRule="auto" w:before="189"/>
        <w:ind w:left="139" w:right="1016"/>
        <w:jc w:val="left"/>
      </w:pPr>
      <w:r>
        <w:rPr>
          <w:rFonts w:ascii="Times New Roman" w:hAnsi="Times New Roman" w:cs="Times New Roman" w:eastAsia="Times New Roman" w:hint="default"/>
          <w:spacing w:val="-1"/>
        </w:rPr>
        <w:t>5</w:t>
      </w:r>
      <w:r>
        <w:rPr>
          <w:spacing w:val="-1"/>
        </w:rPr>
        <w:t>、报告期内投资活动产生的现金流量净额较上年同期下降</w:t>
      </w:r>
      <w:r>
        <w:rPr>
          <w:rFonts w:ascii="Times New Roman" w:hAnsi="Times New Roman" w:cs="Times New Roman" w:eastAsia="Times New Roman" w:hint="default"/>
          <w:spacing w:val="-1"/>
        </w:rPr>
        <w:t>388.78%</w:t>
      </w:r>
      <w:r>
        <w:rPr>
          <w:spacing w:val="-1"/>
        </w:rPr>
        <w:t>，主要系报告期内投资西藏瓴达信并向</w:t>
      </w:r>
      <w:r>
        <w:rPr>
          <w:spacing w:val="-75"/>
        </w:rPr>
        <w:t> </w:t>
      </w:r>
      <w:r>
        <w:rPr>
          <w:spacing w:val="-75"/>
        </w:rPr>
      </w:r>
      <w:r>
        <w:rPr/>
        <w:t>其提供财务资助及投资天玑智成所致； </w:t>
      </w:r>
      <w:r>
        <w:rPr>
          <w:rFonts w:ascii="Times New Roman" w:hAnsi="Times New Roman" w:cs="Times New Roman" w:eastAsia="Times New Roman" w:hint="default"/>
          <w:spacing w:val="-1"/>
        </w:rPr>
        <w:t>6</w:t>
      </w:r>
      <w:r>
        <w:rPr>
          <w:spacing w:val="-1"/>
        </w:rPr>
        <w:t>、报告期内筹资活动现金流入较上年同期增长</w:t>
      </w:r>
      <w:r>
        <w:rPr>
          <w:rFonts w:ascii="Times New Roman" w:hAnsi="Times New Roman" w:cs="Times New Roman" w:eastAsia="Times New Roman" w:hint="default"/>
          <w:spacing w:val="-1"/>
        </w:rPr>
        <w:t>491.81%</w:t>
      </w:r>
      <w:r>
        <w:rPr>
          <w:spacing w:val="-1"/>
        </w:rPr>
        <w:t>，主要系报告期内收到投资新设常盛天科、天玑智</w:t>
      </w:r>
      <w:r>
        <w:rPr>
          <w:spacing w:val="-90"/>
        </w:rPr>
        <w:t> </w:t>
      </w:r>
      <w:r>
        <w:rPr>
          <w:spacing w:val="-90"/>
        </w:rPr>
      </w:r>
      <w:r>
        <w:rPr/>
        <w:t>成的少数股东的投资款所致； </w:t>
      </w:r>
      <w:r>
        <w:rPr>
          <w:rFonts w:ascii="Times New Roman" w:hAnsi="Times New Roman" w:cs="Times New Roman" w:eastAsia="Times New Roman" w:hint="default"/>
        </w:rPr>
        <w:t>7</w:t>
      </w:r>
      <w:r>
        <w:rPr/>
        <w:t>、报告期内筹资活动现金流出较上年同期下降</w:t>
      </w:r>
      <w:r>
        <w:rPr>
          <w:rFonts w:ascii="Times New Roman" w:hAnsi="Times New Roman" w:cs="Times New Roman" w:eastAsia="Times New Roman" w:hint="default"/>
        </w:rPr>
        <w:t>78.83%</w:t>
      </w:r>
      <w:r>
        <w:rPr/>
        <w:t>，主要系上年度回购公司股份所致；</w:t>
      </w:r>
    </w:p>
    <w:p>
      <w:pPr>
        <w:pStyle w:val="BodyText"/>
        <w:spacing w:line="391" w:lineRule="auto" w:before="38"/>
        <w:ind w:left="139" w:right="1016"/>
        <w:jc w:val="left"/>
      </w:pPr>
      <w:r>
        <w:rPr>
          <w:rFonts w:ascii="Times New Roman" w:hAnsi="Times New Roman" w:cs="Times New Roman" w:eastAsia="Times New Roman" w:hint="default"/>
          <w:spacing w:val="-1"/>
        </w:rPr>
        <w:t>8</w:t>
      </w:r>
      <w:r>
        <w:rPr>
          <w:spacing w:val="-1"/>
        </w:rPr>
        <w:t>、报告期内筹资活动产生的现金流量净额较上年同期增长</w:t>
      </w:r>
      <w:r>
        <w:rPr>
          <w:rFonts w:ascii="Times New Roman" w:hAnsi="Times New Roman" w:cs="Times New Roman" w:eastAsia="Times New Roman" w:hint="default"/>
          <w:spacing w:val="-1"/>
        </w:rPr>
        <w:t>104.16%</w:t>
      </w:r>
      <w:r>
        <w:rPr>
          <w:spacing w:val="-1"/>
        </w:rPr>
        <w:t>，主要系上年度回购员工股权激励股份</w:t>
      </w:r>
      <w:r>
        <w:rPr>
          <w:spacing w:val="-75"/>
        </w:rPr>
        <w:t> </w:t>
      </w:r>
      <w:r>
        <w:rPr>
          <w:spacing w:val="-75"/>
        </w:rPr>
      </w:r>
      <w:r>
        <w:rPr/>
        <w:t>所致； </w:t>
      </w:r>
      <w:r>
        <w:rPr>
          <w:rFonts w:ascii="Times New Roman" w:hAnsi="Times New Roman" w:cs="Times New Roman" w:eastAsia="Times New Roman" w:hint="default"/>
          <w:spacing w:val="-1"/>
        </w:rPr>
        <w:t>9</w:t>
      </w:r>
      <w:r>
        <w:rPr>
          <w:spacing w:val="-1"/>
        </w:rPr>
        <w:t>、报告期内现金及现金等价物净增加额较上年同期下降</w:t>
      </w:r>
      <w:r>
        <w:rPr>
          <w:rFonts w:ascii="Times New Roman" w:hAnsi="Times New Roman" w:cs="Times New Roman" w:eastAsia="Times New Roman" w:hint="default"/>
          <w:spacing w:val="-1"/>
        </w:rPr>
        <w:t>357.84%</w:t>
      </w:r>
      <w:r>
        <w:rPr>
          <w:spacing w:val="-1"/>
        </w:rPr>
        <w:t>，主要系报告期内投资西藏瓴达信并向其</w:t>
      </w:r>
      <w:r>
        <w:rPr>
          <w:spacing w:val="-75"/>
        </w:rPr>
        <w:t> </w:t>
      </w:r>
      <w:r>
        <w:rPr>
          <w:spacing w:val="-75"/>
        </w:rPr>
      </w:r>
      <w:r>
        <w:rPr/>
        <w:t>提供财务资助所致。</w:t>
      </w:r>
    </w:p>
    <w:p>
      <w:pPr>
        <w:spacing w:line="240" w:lineRule="auto" w:before="8"/>
        <w:rPr>
          <w:rFonts w:ascii="宋体" w:hAnsi="宋体" w:cs="宋体" w:eastAsia="宋体" w:hint="default"/>
          <w:sz w:val="26"/>
          <w:szCs w:val="26"/>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2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4"/>
          <w:szCs w:val="24"/>
        </w:rPr>
      </w:pPr>
    </w:p>
    <w:p>
      <w:pPr>
        <w:pStyle w:val="Heading4"/>
        <w:spacing w:line="240" w:lineRule="auto"/>
        <w:ind w:right="1016"/>
        <w:jc w:val="left"/>
        <w:rPr>
          <w:b w:val="0"/>
          <w:bCs w:val="0"/>
        </w:rPr>
      </w:pPr>
      <w:bookmarkStart w:name="三、非主营业务情况" w:id="39"/>
      <w:bookmarkEnd w:id="39"/>
      <w:r>
        <w:rPr>
          <w:b w:val="0"/>
          <w:bCs w:val="0"/>
        </w:rPr>
      </w:r>
      <w:r>
        <w:rPr>
          <w:spacing w:val="6"/>
        </w:rPr>
        <w:t>三、非主营业务情况</w:t>
      </w:r>
      <w:r>
        <w:rPr>
          <w:b w:val="0"/>
          <w:bCs w:val="0"/>
          <w:spacing w:val="6"/>
        </w:rPr>
      </w:r>
    </w:p>
    <w:p>
      <w:pPr>
        <w:spacing w:line="240" w:lineRule="auto" w:before="9"/>
        <w:rPr>
          <w:rFonts w:ascii="宋体" w:hAnsi="宋体" w:cs="宋体" w:eastAsia="宋体" w:hint="default"/>
          <w:b/>
          <w:bCs/>
          <w:sz w:val="22"/>
          <w:szCs w:val="22"/>
        </w:rPr>
      </w:pPr>
    </w:p>
    <w:p>
      <w:pPr>
        <w:spacing w:before="4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9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50"/>
          <w:pgMar w:header="730" w:footer="995" w:top="1040" w:bottom="1180" w:left="1000" w:right="0"/>
        </w:sectPr>
      </w:pPr>
    </w:p>
    <w:p>
      <w:pPr>
        <w:spacing w:line="240" w:lineRule="auto" w:before="5"/>
        <w:rPr>
          <w:rFonts w:ascii="宋体" w:hAnsi="宋体" w:cs="宋体" w:eastAsia="宋体" w:hint="default"/>
          <w:sz w:val="29"/>
          <w:szCs w:val="29"/>
        </w:rPr>
      </w:pPr>
    </w:p>
    <w:tbl>
      <w:tblPr>
        <w:tblW w:w="0" w:type="auto"/>
        <w:jc w:val="left"/>
        <w:tblInd w:w="132" w:type="dxa"/>
        <w:tblLayout w:type="fixed"/>
        <w:tblCellMar>
          <w:top w:w="0" w:type="dxa"/>
          <w:left w:w="0" w:type="dxa"/>
          <w:bottom w:w="0" w:type="dxa"/>
          <w:right w:w="0" w:type="dxa"/>
        </w:tblCellMar>
        <w:tblLook w:val="01E0"/>
      </w:tblPr>
      <w:tblGrid>
        <w:gridCol w:w="1507"/>
        <w:gridCol w:w="1920"/>
        <w:gridCol w:w="1620"/>
        <w:gridCol w:w="2175"/>
        <w:gridCol w:w="2340"/>
      </w:tblGrid>
      <w:tr>
        <w:trPr>
          <w:trHeight w:val="405" w:hRule="exact"/>
        </w:trPr>
        <w:tc>
          <w:tcPr>
            <w:tcW w:w="1507"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39"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5" w:hRule="exact"/>
        </w:trPr>
        <w:tc>
          <w:tcPr>
            <w:tcW w:w="150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267,216.10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0.71%</w:t>
            </w:r>
            <w:r>
              <w:rPr>
                <w:rFonts w:ascii="Times New Roman"/>
                <w:sz w:val="18"/>
              </w:rPr>
            </w:r>
          </w:p>
        </w:tc>
        <w:tc>
          <w:tcPr>
            <w:tcW w:w="2175"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50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2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1,635,045.89</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4.36%</w:t>
            </w:r>
            <w:r>
              <w:rPr>
                <w:rFonts w:ascii="Times New Roman"/>
                <w:sz w:val="18"/>
              </w:rPr>
            </w:r>
          </w:p>
        </w:tc>
        <w:tc>
          <w:tcPr>
            <w:tcW w:w="2175"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50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6,947,697.29</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18.54%</w:t>
            </w:r>
            <w:r>
              <w:rPr>
                <w:rFonts w:ascii="Times New Roman"/>
                <w:sz w:val="18"/>
              </w:rPr>
            </w:r>
          </w:p>
        </w:tc>
        <w:tc>
          <w:tcPr>
            <w:tcW w:w="2175"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50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330,897.07</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0.88%</w:t>
            </w:r>
            <w:r>
              <w:rPr>
                <w:rFonts w:ascii="Times New Roman"/>
                <w:sz w:val="18"/>
              </w:rPr>
            </w:r>
          </w:p>
        </w:tc>
        <w:tc>
          <w:tcPr>
            <w:tcW w:w="2175"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1,530,764.41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4.08%</w:t>
            </w:r>
            <w:r>
              <w:rPr>
                <w:rFonts w:ascii="Times New Roman"/>
                <w:sz w:val="18"/>
              </w:rPr>
            </w:r>
          </w:p>
        </w:tc>
        <w:tc>
          <w:tcPr>
            <w:tcW w:w="2175"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-273,936.05</w:t>
            </w:r>
            <w:r>
              <w:rPr>
                <w:rFonts w:ascii="Times New Roman"/>
                <w:sz w:val="18"/>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-0.73%</w:t>
            </w:r>
          </w:p>
        </w:tc>
        <w:tc>
          <w:tcPr>
            <w:tcW w:w="2175"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-2,960,200.01</w:t>
            </w:r>
            <w:r>
              <w:rPr>
                <w:rFonts w:ascii="Times New Roman"/>
                <w:sz w:val="18"/>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-7.90%</w:t>
            </w:r>
          </w:p>
        </w:tc>
        <w:tc>
          <w:tcPr>
            <w:tcW w:w="2175"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1"/>
        <w:rPr>
          <w:rFonts w:ascii="宋体" w:hAnsi="宋体" w:cs="宋体" w:eastAsia="宋体" w:hint="default"/>
          <w:sz w:val="17"/>
          <w:szCs w:val="17"/>
        </w:rPr>
      </w:pPr>
    </w:p>
    <w:p>
      <w:pPr>
        <w:pStyle w:val="Heading4"/>
        <w:spacing w:line="240" w:lineRule="auto" w:before="26"/>
        <w:ind w:right="1016"/>
        <w:jc w:val="left"/>
        <w:rPr>
          <w:b w:val="0"/>
          <w:bCs w:val="0"/>
        </w:rPr>
      </w:pPr>
      <w:bookmarkStart w:name="四、资产及负债状况" w:id="40"/>
      <w:bookmarkEnd w:id="40"/>
      <w:r>
        <w:rPr>
          <w:b w:val="0"/>
          <w:bCs w:val="0"/>
        </w:rPr>
      </w:r>
      <w:r>
        <w:rPr>
          <w:spacing w:val="6"/>
        </w:rPr>
        <w:t>四、资产及负债状况</w:t>
      </w:r>
      <w:r>
        <w:rPr>
          <w:b w:val="0"/>
          <w:bCs w:val="0"/>
          <w:spacing w:val="6"/>
        </w:rPr>
      </w:r>
    </w:p>
    <w:p>
      <w:pPr>
        <w:spacing w:line="240" w:lineRule="auto" w:before="9"/>
        <w:rPr>
          <w:rFonts w:ascii="宋体" w:hAnsi="宋体" w:cs="宋体" w:eastAsia="宋体" w:hint="default"/>
          <w:b/>
          <w:bCs/>
          <w:sz w:val="25"/>
          <w:szCs w:val="25"/>
        </w:rPr>
      </w:pPr>
    </w:p>
    <w:p>
      <w:pPr>
        <w:pStyle w:val="Heading5"/>
        <w:spacing w:line="240" w:lineRule="auto"/>
        <w:ind w:right="1016"/>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spacing w:val="5"/>
        </w:rPr>
        <w:t>1</w:t>
      </w:r>
      <w:r>
        <w:rPr>
          <w:spacing w:val="5"/>
        </w:rPr>
        <w:t>、资产构成重大变动情况</w:t>
      </w:r>
      <w:r>
        <w:rPr>
          <w:b w:val="0"/>
          <w:bCs w:val="0"/>
          <w:spacing w:val="5"/>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30" w:footer="995" w:top="1040" w:bottom="1180" w:left="1000" w:right="0"/>
        </w:sectPr>
      </w:pPr>
    </w:p>
    <w:p>
      <w:pPr>
        <w:spacing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年起首次执行新金融工具准则、新收入准则或新租赁准则且调整执行当年年初财务报表相关项目</w:t>
      </w:r>
    </w:p>
    <w:p>
      <w:pPr>
        <w:spacing w:before="96"/>
        <w:ind w:left="14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50"/>
          <w:pgMar w:top="1040" w:bottom="1180" w:left="1000" w:right="0"/>
          <w:cols w:num="2" w:equalWidth="0">
            <w:col w:w="8511" w:space="415"/>
            <w:col w:w="1984"/>
          </w:cols>
        </w:sectPr>
      </w:pP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350"/>
        <w:gridCol w:w="1477"/>
        <w:gridCol w:w="1275"/>
        <w:gridCol w:w="1425"/>
        <w:gridCol w:w="1275"/>
        <w:gridCol w:w="1125"/>
        <w:gridCol w:w="1635"/>
      </w:tblGrid>
      <w:tr>
        <w:trPr>
          <w:trHeight w:val="203" w:hRule="exact"/>
        </w:trPr>
        <w:tc>
          <w:tcPr>
            <w:tcW w:w="1350" w:type="dxa"/>
            <w:vMerge w:val="restart"/>
            <w:tcBorders>
              <w:top w:val="single" w:sz="6" w:space="0" w:color="000000"/>
              <w:left w:val="single" w:sz="6" w:space="0" w:color="000000"/>
              <w:right w:val="single" w:sz="6" w:space="0" w:color="000000"/>
            </w:tcBorders>
            <w:shd w:val="clear" w:color="auto" w:fill="D4D4D4"/>
          </w:tcPr>
          <w:p>
            <w:pPr/>
          </w:p>
        </w:tc>
        <w:tc>
          <w:tcPr>
            <w:tcW w:w="2753"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59"/>
              <w:ind w:left="2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2700"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年初</w:t>
            </w:r>
          </w:p>
        </w:tc>
        <w:tc>
          <w:tcPr>
            <w:tcW w:w="1125" w:type="dxa"/>
            <w:tcBorders>
              <w:top w:val="single" w:sz="6" w:space="0" w:color="000000"/>
              <w:left w:val="single" w:sz="6" w:space="0" w:color="000000"/>
              <w:bottom w:val="nil" w:sz="6" w:space="0" w:color="auto"/>
              <w:right w:val="single" w:sz="6" w:space="0" w:color="000000"/>
            </w:tcBorders>
            <w:shd w:val="clear" w:color="auto" w:fill="D4D4D4"/>
          </w:tcPr>
          <w:p>
            <w:pPr/>
          </w:p>
        </w:tc>
        <w:tc>
          <w:tcPr>
            <w:tcW w:w="1635"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203" w:hRule="exact"/>
        </w:trPr>
        <w:tc>
          <w:tcPr>
            <w:tcW w:w="1350" w:type="dxa"/>
            <w:vMerge/>
            <w:tcBorders>
              <w:left w:val="single" w:sz="6" w:space="0" w:color="000000"/>
              <w:right w:val="single" w:sz="6" w:space="0" w:color="000000"/>
            </w:tcBorders>
            <w:shd w:val="clear" w:color="auto" w:fill="D4D4D4"/>
          </w:tcPr>
          <w:p>
            <w:pPr/>
          </w:p>
        </w:tc>
        <w:tc>
          <w:tcPr>
            <w:tcW w:w="2753" w:type="dxa"/>
            <w:gridSpan w:val="2"/>
            <w:vMerge/>
            <w:tcBorders>
              <w:left w:val="single" w:sz="6" w:space="0" w:color="000000"/>
              <w:bottom w:val="single" w:sz="6" w:space="0" w:color="000000"/>
              <w:right w:val="single" w:sz="6" w:space="0" w:color="000000"/>
            </w:tcBorders>
            <w:shd w:val="clear" w:color="auto" w:fill="D4D4D4"/>
          </w:tcPr>
          <w:p>
            <w:pPr/>
          </w:p>
        </w:tc>
        <w:tc>
          <w:tcPr>
            <w:tcW w:w="2700" w:type="dxa"/>
            <w:gridSpan w:val="2"/>
            <w:vMerge/>
            <w:tcBorders>
              <w:left w:val="single" w:sz="6" w:space="0" w:color="000000"/>
              <w:bottom w:val="single" w:sz="6" w:space="0" w:color="000000"/>
              <w:right w:val="single" w:sz="6" w:space="0" w:color="000000"/>
            </w:tcBorders>
            <w:shd w:val="clear" w:color="auto" w:fill="D4D4D4"/>
          </w:tcPr>
          <w:p>
            <w:pPr/>
          </w:p>
        </w:tc>
        <w:tc>
          <w:tcPr>
            <w:tcW w:w="112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94"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63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26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8" w:hRule="exact"/>
        </w:trPr>
        <w:tc>
          <w:tcPr>
            <w:tcW w:w="1350" w:type="dxa"/>
            <w:vMerge/>
            <w:tcBorders>
              <w:left w:val="single" w:sz="6" w:space="0" w:color="000000"/>
              <w:right w:val="single" w:sz="6" w:space="0" w:color="000000"/>
            </w:tcBorders>
            <w:shd w:val="clear" w:color="auto" w:fill="D4D4D4"/>
          </w:tcPr>
          <w:p>
            <w:pPr/>
          </w:p>
        </w:tc>
        <w:tc>
          <w:tcPr>
            <w:tcW w:w="1477"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75"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2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75"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25" w:type="dxa"/>
            <w:vMerge/>
            <w:tcBorders>
              <w:left w:val="single" w:sz="6" w:space="0" w:color="000000"/>
              <w:right w:val="single" w:sz="6" w:space="0" w:color="000000"/>
            </w:tcBorders>
            <w:shd w:val="clear" w:color="auto" w:fill="D4D4D4"/>
          </w:tcPr>
          <w:p>
            <w:pPr/>
          </w:p>
        </w:tc>
        <w:tc>
          <w:tcPr>
            <w:tcW w:w="1635" w:type="dxa"/>
            <w:vMerge/>
            <w:tcBorders>
              <w:left w:val="single" w:sz="6" w:space="0" w:color="000000"/>
              <w:bottom w:val="nil" w:sz="6" w:space="0" w:color="auto"/>
              <w:right w:val="single" w:sz="6" w:space="0" w:color="000000"/>
            </w:tcBorders>
            <w:shd w:val="clear" w:color="auto" w:fill="D4D4D4"/>
          </w:tcPr>
          <w:p>
            <w:pPr/>
          </w:p>
        </w:tc>
      </w:tr>
      <w:tr>
        <w:trPr>
          <w:trHeight w:val="218" w:hRule="exact"/>
        </w:trPr>
        <w:tc>
          <w:tcPr>
            <w:tcW w:w="1350" w:type="dxa"/>
            <w:vMerge/>
            <w:tcBorders>
              <w:left w:val="single" w:sz="6" w:space="0" w:color="000000"/>
              <w:bottom w:val="single" w:sz="6" w:space="0" w:color="000000"/>
              <w:right w:val="single" w:sz="6" w:space="0" w:color="000000"/>
            </w:tcBorders>
            <w:shd w:val="clear" w:color="auto" w:fill="D4D4D4"/>
          </w:tcPr>
          <w:p>
            <w:pPr/>
          </w:p>
        </w:tc>
        <w:tc>
          <w:tcPr>
            <w:tcW w:w="1477" w:type="dxa"/>
            <w:vMerge/>
            <w:tcBorders>
              <w:left w:val="single" w:sz="6" w:space="0" w:color="000000"/>
              <w:bottom w:val="single" w:sz="6" w:space="0" w:color="000000"/>
              <w:right w:val="single" w:sz="6" w:space="0" w:color="000000"/>
            </w:tcBorders>
            <w:shd w:val="clear" w:color="auto" w:fill="D4D4D4"/>
          </w:tcPr>
          <w:p>
            <w:pPr/>
          </w:p>
        </w:tc>
        <w:tc>
          <w:tcPr>
            <w:tcW w:w="1275" w:type="dxa"/>
            <w:vMerge/>
            <w:tcBorders>
              <w:left w:val="single" w:sz="6" w:space="0" w:color="000000"/>
              <w:bottom w:val="single" w:sz="6" w:space="0" w:color="000000"/>
              <w:right w:val="single" w:sz="6" w:space="0" w:color="000000"/>
            </w:tcBorders>
            <w:shd w:val="clear" w:color="auto" w:fill="D4D4D4"/>
          </w:tcPr>
          <w:p>
            <w:pPr/>
          </w:p>
        </w:tc>
        <w:tc>
          <w:tcPr>
            <w:tcW w:w="1425" w:type="dxa"/>
            <w:vMerge/>
            <w:tcBorders>
              <w:left w:val="single" w:sz="6" w:space="0" w:color="000000"/>
              <w:bottom w:val="single" w:sz="6" w:space="0" w:color="000000"/>
              <w:right w:val="single" w:sz="6" w:space="0" w:color="000000"/>
            </w:tcBorders>
            <w:shd w:val="clear" w:color="auto" w:fill="D4D4D4"/>
          </w:tcPr>
          <w:p>
            <w:pPr/>
          </w:p>
        </w:tc>
        <w:tc>
          <w:tcPr>
            <w:tcW w:w="1275" w:type="dxa"/>
            <w:vMerge/>
            <w:tcBorders>
              <w:left w:val="single" w:sz="6" w:space="0" w:color="000000"/>
              <w:bottom w:val="single" w:sz="6" w:space="0" w:color="000000"/>
              <w:right w:val="single" w:sz="6" w:space="0" w:color="000000"/>
            </w:tcBorders>
            <w:shd w:val="clear" w:color="auto" w:fill="D4D4D4"/>
          </w:tcPr>
          <w:p>
            <w:pPr/>
          </w:p>
        </w:tc>
        <w:tc>
          <w:tcPr>
            <w:tcW w:w="1125" w:type="dxa"/>
            <w:vMerge/>
            <w:tcBorders>
              <w:left w:val="single" w:sz="6" w:space="0" w:color="000000"/>
              <w:bottom w:val="single" w:sz="6" w:space="0" w:color="000000"/>
              <w:right w:val="single" w:sz="6" w:space="0" w:color="000000"/>
            </w:tcBorders>
            <w:shd w:val="clear" w:color="auto" w:fill="D4D4D4"/>
          </w:tcPr>
          <w:p>
            <w:pPr/>
          </w:p>
        </w:tc>
        <w:tc>
          <w:tcPr>
            <w:tcW w:w="1635" w:type="dxa"/>
            <w:tcBorders>
              <w:top w:val="nil" w:sz="6" w:space="0" w:color="auto"/>
              <w:left w:val="single" w:sz="6" w:space="0" w:color="000000"/>
              <w:bottom w:val="single" w:sz="6" w:space="0" w:color="000000"/>
              <w:right w:val="single" w:sz="6" w:space="0" w:color="000000"/>
            </w:tcBorders>
            <w:shd w:val="clear" w:color="auto" w:fill="D4D4D4"/>
          </w:tcPr>
          <w:p>
            <w:pP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891,599,563.87</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55.80%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939,549,004.68</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60.13%</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-4.33%</w:t>
            </w:r>
          </w:p>
        </w:tc>
        <w:tc>
          <w:tcPr>
            <w:tcW w:w="163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154,340,513.07</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9.66%</w:t>
            </w:r>
            <w:r>
              <w:rPr>
                <w:rFonts w:ascii="Times New Roman"/>
                <w:sz w:val="18"/>
              </w:rPr>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163,751,039.65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10.48%</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-0.82%</w:t>
            </w:r>
          </w:p>
        </w:tc>
        <w:tc>
          <w:tcPr>
            <w:tcW w:w="163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21,910,235.15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1.37%</w:t>
            </w:r>
            <w:r>
              <w:rPr>
                <w:rFonts w:ascii="Times New Roman"/>
                <w:sz w:val="18"/>
              </w:rPr>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31,674,841.34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2.03%</w:t>
            </w:r>
            <w:r>
              <w:rPr>
                <w:rFonts w:ascii="Times New Roman"/>
                <w:sz w:val="18"/>
              </w:rPr>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-0.66%</w:t>
            </w:r>
          </w:p>
        </w:tc>
        <w:tc>
          <w:tcPr>
            <w:tcW w:w="163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59,732,570.47</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3.74%</w:t>
            </w:r>
            <w:r>
              <w:rPr>
                <w:rFonts w:ascii="Times New Roman"/>
                <w:sz w:val="18"/>
              </w:rPr>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16,929,862.90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1.08%</w:t>
            </w:r>
            <w:r>
              <w:rPr>
                <w:rFonts w:ascii="Times New Roman"/>
                <w:sz w:val="18"/>
              </w:rPr>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2.66%</w:t>
            </w:r>
            <w:r>
              <w:rPr>
                <w:rFonts w:ascii="Times New Roman"/>
                <w:sz w:val="18"/>
              </w:rPr>
            </w:r>
          </w:p>
        </w:tc>
        <w:tc>
          <w:tcPr>
            <w:tcW w:w="163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30,161,766.48</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1.89%</w:t>
            </w:r>
            <w:r>
              <w:rPr>
                <w:rFonts w:ascii="Times New Roman"/>
                <w:sz w:val="18"/>
              </w:rPr>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25,972,436.56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1.66%</w:t>
            </w:r>
            <w:r>
              <w:rPr>
                <w:rFonts w:ascii="Times New Roman"/>
                <w:sz w:val="18"/>
              </w:rPr>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0.23%</w:t>
            </w:r>
            <w:r>
              <w:rPr>
                <w:rFonts w:ascii="Times New Roman"/>
                <w:sz w:val="18"/>
              </w:rPr>
            </w:r>
          </w:p>
        </w:tc>
        <w:tc>
          <w:tcPr>
            <w:tcW w:w="163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220,523,057.59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13.80%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273,965,226.34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17.53%</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-3.73%</w:t>
            </w:r>
          </w:p>
        </w:tc>
        <w:tc>
          <w:tcPr>
            <w:tcW w:w="163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spacing w:val="4"/>
        </w:rPr>
        <w:t>2</w:t>
      </w:r>
      <w:r>
        <w:rPr>
          <w:spacing w:val="4"/>
        </w:rPr>
        <w:t>、以公允价值计量的资产和负债</w:t>
      </w:r>
      <w:r>
        <w:rPr>
          <w:b w:val="0"/>
          <w:bCs w:val="0"/>
          <w:spacing w:val="4"/>
        </w:rPr>
      </w:r>
    </w:p>
    <w:p>
      <w:pPr>
        <w:spacing w:line="240" w:lineRule="auto" w:before="12"/>
        <w:rPr>
          <w:rFonts w:ascii="宋体" w:hAnsi="宋体" w:cs="宋体" w:eastAsia="宋体" w:hint="default"/>
          <w:b/>
          <w:bCs/>
          <w:sz w:val="22"/>
          <w:szCs w:val="22"/>
        </w:rPr>
      </w:pPr>
    </w:p>
    <w:p>
      <w:pPr>
        <w:spacing w:before="4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9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964"/>
        <w:gridCol w:w="1031"/>
        <w:gridCol w:w="1058"/>
        <w:gridCol w:w="1196"/>
        <w:gridCol w:w="926"/>
        <w:gridCol w:w="1200"/>
        <w:gridCol w:w="1054"/>
        <w:gridCol w:w="919"/>
        <w:gridCol w:w="1215"/>
      </w:tblGrid>
      <w:tr>
        <w:trPr>
          <w:trHeight w:val="158" w:hRule="exact"/>
        </w:trPr>
        <w:tc>
          <w:tcPr>
            <w:tcW w:w="964" w:type="dxa"/>
            <w:vMerge w:val="restart"/>
            <w:tcBorders>
              <w:top w:val="single" w:sz="6" w:space="0" w:color="000000"/>
              <w:left w:val="single" w:sz="6" w:space="0" w:color="000000"/>
              <w:right w:val="single" w:sz="6" w:space="0" w:color="000000"/>
            </w:tcBorders>
            <w:shd w:val="clear" w:color="auto" w:fill="D4D4D4"/>
          </w:tcPr>
          <w:p>
            <w:pPr/>
          </w:p>
        </w:tc>
        <w:tc>
          <w:tcPr>
            <w:tcW w:w="1031" w:type="dxa"/>
            <w:vMerge w:val="restart"/>
            <w:tcBorders>
              <w:top w:val="single" w:sz="6" w:space="0" w:color="000000"/>
              <w:left w:val="single" w:sz="6" w:space="0" w:color="000000"/>
              <w:right w:val="single" w:sz="6" w:space="0" w:color="000000"/>
            </w:tcBorders>
            <w:shd w:val="clear" w:color="auto" w:fill="D4D4D4"/>
          </w:tcPr>
          <w:p>
            <w:pPr/>
          </w:p>
        </w:tc>
        <w:tc>
          <w:tcPr>
            <w:tcW w:w="1058" w:type="dxa"/>
            <w:tcBorders>
              <w:top w:val="single" w:sz="6" w:space="0" w:color="000000"/>
              <w:left w:val="single" w:sz="6" w:space="0" w:color="000000"/>
              <w:bottom w:val="nil" w:sz="6" w:space="0" w:color="auto"/>
              <w:right w:val="single" w:sz="6" w:space="0" w:color="000000"/>
            </w:tcBorders>
            <w:shd w:val="clear" w:color="auto" w:fill="D4D4D4"/>
          </w:tcPr>
          <w:p>
            <w:pPr/>
          </w:p>
        </w:tc>
        <w:tc>
          <w:tcPr>
            <w:tcW w:w="1196" w:type="dxa"/>
            <w:vMerge w:val="restart"/>
            <w:tcBorders>
              <w:top w:val="single" w:sz="6" w:space="0" w:color="000000"/>
              <w:left w:val="single" w:sz="6" w:space="0" w:color="000000"/>
              <w:right w:val="single" w:sz="6" w:space="0" w:color="000000"/>
            </w:tcBorders>
            <w:shd w:val="clear" w:color="auto" w:fill="D4D4D4"/>
          </w:tcPr>
          <w:p>
            <w:pPr>
              <w:pStyle w:val="TableParagraph"/>
              <w:spacing w:line="314" w:lineRule="auto" w:before="44"/>
              <w:ind w:left="44" w:right="54"/>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26" w:type="dxa"/>
            <w:tcBorders>
              <w:top w:val="single" w:sz="6" w:space="0" w:color="000000"/>
              <w:left w:val="single" w:sz="6" w:space="0" w:color="000000"/>
              <w:bottom w:val="nil" w:sz="6" w:space="0" w:color="auto"/>
              <w:right w:val="single" w:sz="6" w:space="0" w:color="000000"/>
            </w:tcBorders>
            <w:shd w:val="clear" w:color="auto" w:fill="D4D4D4"/>
          </w:tcPr>
          <w:p>
            <w:pPr/>
          </w:p>
        </w:tc>
        <w:tc>
          <w:tcPr>
            <w:tcW w:w="1200" w:type="dxa"/>
            <w:vMerge w:val="restart"/>
            <w:tcBorders>
              <w:top w:val="single" w:sz="6" w:space="0" w:color="000000"/>
              <w:left w:val="single" w:sz="6" w:space="0" w:color="000000"/>
              <w:right w:val="single" w:sz="6" w:space="0" w:color="000000"/>
            </w:tcBorders>
            <w:shd w:val="clear" w:color="auto" w:fill="D4D4D4"/>
          </w:tcPr>
          <w:p>
            <w:pPr/>
          </w:p>
        </w:tc>
        <w:tc>
          <w:tcPr>
            <w:tcW w:w="1054" w:type="dxa"/>
            <w:tcBorders>
              <w:top w:val="single" w:sz="6" w:space="0" w:color="000000"/>
              <w:left w:val="single" w:sz="6" w:space="0" w:color="000000"/>
              <w:bottom w:val="nil" w:sz="6" w:space="0" w:color="auto"/>
              <w:right w:val="single" w:sz="6" w:space="0" w:color="000000"/>
            </w:tcBorders>
            <w:shd w:val="clear" w:color="auto" w:fill="D4D4D4"/>
          </w:tcPr>
          <w:p>
            <w:pPr/>
          </w:p>
        </w:tc>
        <w:tc>
          <w:tcPr>
            <w:tcW w:w="919" w:type="dxa"/>
            <w:vMerge w:val="restart"/>
            <w:tcBorders>
              <w:top w:val="single" w:sz="6" w:space="0" w:color="000000"/>
              <w:left w:val="single" w:sz="6" w:space="0" w:color="000000"/>
              <w:right w:val="single" w:sz="6" w:space="0" w:color="000000"/>
            </w:tcBorders>
            <w:shd w:val="clear" w:color="auto" w:fill="D4D4D4"/>
          </w:tcPr>
          <w:p>
            <w:pPr/>
          </w:p>
        </w:tc>
        <w:tc>
          <w:tcPr>
            <w:tcW w:w="1215" w:type="dxa"/>
            <w:vMerge w:val="restart"/>
            <w:tcBorders>
              <w:top w:val="single" w:sz="6" w:space="0" w:color="000000"/>
              <w:left w:val="single" w:sz="6" w:space="0" w:color="000000"/>
              <w:right w:val="single" w:sz="6" w:space="0" w:color="000000"/>
            </w:tcBorders>
            <w:shd w:val="clear" w:color="auto" w:fill="D4D4D4"/>
          </w:tcPr>
          <w:p>
            <w:pPr/>
          </w:p>
        </w:tc>
      </w:tr>
      <w:tr>
        <w:trPr>
          <w:trHeight w:val="165" w:hRule="exact"/>
        </w:trPr>
        <w:tc>
          <w:tcPr>
            <w:tcW w:w="964" w:type="dxa"/>
            <w:vMerge/>
            <w:tcBorders>
              <w:left w:val="single" w:sz="6" w:space="0" w:color="000000"/>
              <w:bottom w:val="nil" w:sz="6" w:space="0" w:color="auto"/>
              <w:right w:val="single" w:sz="6" w:space="0" w:color="000000"/>
            </w:tcBorders>
            <w:shd w:val="clear" w:color="auto" w:fill="D4D4D4"/>
          </w:tcPr>
          <w:p>
            <w:pPr/>
          </w:p>
        </w:tc>
        <w:tc>
          <w:tcPr>
            <w:tcW w:w="1031" w:type="dxa"/>
            <w:vMerge/>
            <w:tcBorders>
              <w:left w:val="single" w:sz="6" w:space="0" w:color="000000"/>
              <w:bottom w:val="nil" w:sz="6" w:space="0" w:color="auto"/>
              <w:right w:val="single" w:sz="6" w:space="0" w:color="000000"/>
            </w:tcBorders>
            <w:shd w:val="clear" w:color="auto" w:fill="D4D4D4"/>
          </w:tcPr>
          <w:p>
            <w:pPr/>
          </w:p>
        </w:tc>
        <w:tc>
          <w:tcPr>
            <w:tcW w:w="1058" w:type="dxa"/>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67" w:right="73"/>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6" w:type="dxa"/>
            <w:vMerge/>
            <w:tcBorders>
              <w:left w:val="single" w:sz="6" w:space="0" w:color="000000"/>
              <w:right w:val="single" w:sz="6" w:space="0" w:color="000000"/>
            </w:tcBorders>
            <w:shd w:val="clear" w:color="auto" w:fill="D4D4D4"/>
          </w:tcPr>
          <w:p>
            <w:pPr/>
          </w:p>
        </w:tc>
        <w:tc>
          <w:tcPr>
            <w:tcW w:w="926" w:type="dxa"/>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183" w:right="95"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00" w:type="dxa"/>
            <w:vMerge/>
            <w:tcBorders>
              <w:left w:val="single" w:sz="6" w:space="0" w:color="000000"/>
              <w:bottom w:val="nil" w:sz="6" w:space="0" w:color="auto"/>
              <w:right w:val="single" w:sz="6" w:space="0" w:color="000000"/>
            </w:tcBorders>
            <w:shd w:val="clear" w:color="auto" w:fill="D4D4D4"/>
          </w:tcPr>
          <w:p>
            <w:pPr/>
          </w:p>
        </w:tc>
        <w:tc>
          <w:tcPr>
            <w:tcW w:w="1054" w:type="dxa"/>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427" w:right="69"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19" w:type="dxa"/>
            <w:vMerge/>
            <w:tcBorders>
              <w:left w:val="single" w:sz="6" w:space="0" w:color="000000"/>
              <w:bottom w:val="nil" w:sz="6" w:space="0" w:color="auto"/>
              <w:right w:val="single" w:sz="6" w:space="0" w:color="000000"/>
            </w:tcBorders>
            <w:shd w:val="clear" w:color="auto" w:fill="D4D4D4"/>
          </w:tcPr>
          <w:p>
            <w:pPr/>
          </w:p>
        </w:tc>
        <w:tc>
          <w:tcPr>
            <w:tcW w:w="1215" w:type="dxa"/>
            <w:vMerge/>
            <w:tcBorders>
              <w:left w:val="single" w:sz="6" w:space="0" w:color="000000"/>
              <w:bottom w:val="nil" w:sz="6" w:space="0" w:color="auto"/>
              <w:right w:val="single" w:sz="6" w:space="0" w:color="000000"/>
            </w:tcBorders>
            <w:shd w:val="clear" w:color="auto" w:fill="D4D4D4"/>
          </w:tcPr>
          <w:p>
            <w:pPr/>
          </w:p>
        </w:tc>
      </w:tr>
      <w:tr>
        <w:trPr>
          <w:trHeight w:val="390" w:hRule="exact"/>
        </w:trPr>
        <w:tc>
          <w:tcPr>
            <w:tcW w:w="964"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right="294"/>
              <w:jc w:val="right"/>
              <w:rPr>
                <w:rFonts w:ascii="宋体" w:hAnsi="宋体" w:cs="宋体" w:eastAsia="宋体" w:hint="default"/>
                <w:sz w:val="18"/>
                <w:szCs w:val="18"/>
              </w:rPr>
            </w:pPr>
            <w:r>
              <w:rPr>
                <w:rFonts w:ascii="宋体" w:hAnsi="宋体" w:cs="宋体" w:eastAsia="宋体" w:hint="default"/>
                <w:sz w:val="18"/>
                <w:szCs w:val="18"/>
              </w:rPr>
              <w:t>项目</w:t>
            </w:r>
          </w:p>
        </w:tc>
        <w:tc>
          <w:tcPr>
            <w:tcW w:w="1031"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058" w:type="dxa"/>
            <w:vMerge/>
            <w:tcBorders>
              <w:left w:val="single" w:sz="6" w:space="0" w:color="000000"/>
              <w:right w:val="single" w:sz="6" w:space="0" w:color="000000"/>
            </w:tcBorders>
            <w:shd w:val="clear" w:color="auto" w:fill="D4D4D4"/>
          </w:tcPr>
          <w:p>
            <w:pPr/>
          </w:p>
        </w:tc>
        <w:tc>
          <w:tcPr>
            <w:tcW w:w="1196" w:type="dxa"/>
            <w:vMerge/>
            <w:tcBorders>
              <w:left w:val="single" w:sz="6" w:space="0" w:color="000000"/>
              <w:right w:val="single" w:sz="6" w:space="0" w:color="000000"/>
            </w:tcBorders>
            <w:shd w:val="clear" w:color="auto" w:fill="D4D4D4"/>
          </w:tcPr>
          <w:p>
            <w:pPr/>
          </w:p>
        </w:tc>
        <w:tc>
          <w:tcPr>
            <w:tcW w:w="926" w:type="dxa"/>
            <w:vMerge/>
            <w:tcBorders>
              <w:left w:val="single" w:sz="6" w:space="0" w:color="000000"/>
              <w:right w:val="single" w:sz="6" w:space="0" w:color="000000"/>
            </w:tcBorders>
            <w:shd w:val="clear" w:color="auto" w:fill="D4D4D4"/>
          </w:tcPr>
          <w:p>
            <w:pPr/>
          </w:p>
        </w:tc>
        <w:tc>
          <w:tcPr>
            <w:tcW w:w="120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right="50"/>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054" w:type="dxa"/>
            <w:vMerge/>
            <w:tcBorders>
              <w:left w:val="single" w:sz="6" w:space="0" w:color="000000"/>
              <w:right w:val="single" w:sz="6" w:space="0" w:color="000000"/>
            </w:tcBorders>
            <w:shd w:val="clear" w:color="auto" w:fill="D4D4D4"/>
          </w:tcPr>
          <w:p>
            <w:pPr/>
          </w:p>
        </w:tc>
        <w:tc>
          <w:tcPr>
            <w:tcW w:w="919"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9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0" w:hRule="exact"/>
        </w:trPr>
        <w:tc>
          <w:tcPr>
            <w:tcW w:w="964" w:type="dxa"/>
            <w:vMerge w:val="restart"/>
            <w:tcBorders>
              <w:top w:val="nil" w:sz="6" w:space="0" w:color="auto"/>
              <w:left w:val="single" w:sz="6" w:space="0" w:color="000000"/>
              <w:right w:val="single" w:sz="6" w:space="0" w:color="000000"/>
            </w:tcBorders>
            <w:shd w:val="clear" w:color="auto" w:fill="D4D4D4"/>
          </w:tcPr>
          <w:p>
            <w:pPr/>
          </w:p>
        </w:tc>
        <w:tc>
          <w:tcPr>
            <w:tcW w:w="1031" w:type="dxa"/>
            <w:vMerge w:val="restart"/>
            <w:tcBorders>
              <w:top w:val="nil" w:sz="6" w:space="0" w:color="auto"/>
              <w:left w:val="single" w:sz="6" w:space="0" w:color="000000"/>
              <w:right w:val="single" w:sz="6" w:space="0" w:color="000000"/>
            </w:tcBorders>
            <w:shd w:val="clear" w:color="auto" w:fill="D4D4D4"/>
          </w:tcPr>
          <w:p>
            <w:pPr/>
          </w:p>
        </w:tc>
        <w:tc>
          <w:tcPr>
            <w:tcW w:w="1058" w:type="dxa"/>
            <w:vMerge/>
            <w:tcBorders>
              <w:left w:val="single" w:sz="6" w:space="0" w:color="000000"/>
              <w:bottom w:val="nil" w:sz="6" w:space="0" w:color="auto"/>
              <w:right w:val="single" w:sz="6" w:space="0" w:color="000000"/>
            </w:tcBorders>
            <w:shd w:val="clear" w:color="auto" w:fill="D4D4D4"/>
          </w:tcPr>
          <w:p>
            <w:pPr/>
          </w:p>
        </w:tc>
        <w:tc>
          <w:tcPr>
            <w:tcW w:w="1196" w:type="dxa"/>
            <w:vMerge/>
            <w:tcBorders>
              <w:left w:val="single" w:sz="6" w:space="0" w:color="000000"/>
              <w:right w:val="single" w:sz="6" w:space="0" w:color="000000"/>
            </w:tcBorders>
            <w:shd w:val="clear" w:color="auto" w:fill="D4D4D4"/>
          </w:tcPr>
          <w:p>
            <w:pPr/>
          </w:p>
        </w:tc>
        <w:tc>
          <w:tcPr>
            <w:tcW w:w="926" w:type="dxa"/>
            <w:vMerge/>
            <w:tcBorders>
              <w:left w:val="single" w:sz="6" w:space="0" w:color="000000"/>
              <w:bottom w:val="nil" w:sz="6" w:space="0" w:color="auto"/>
              <w:right w:val="single" w:sz="6" w:space="0" w:color="000000"/>
            </w:tcBorders>
            <w:shd w:val="clear" w:color="auto" w:fill="D4D4D4"/>
          </w:tcPr>
          <w:p>
            <w:pPr/>
          </w:p>
        </w:tc>
        <w:tc>
          <w:tcPr>
            <w:tcW w:w="1200" w:type="dxa"/>
            <w:vMerge w:val="restart"/>
            <w:tcBorders>
              <w:top w:val="nil" w:sz="6" w:space="0" w:color="auto"/>
              <w:left w:val="single" w:sz="6" w:space="0" w:color="000000"/>
              <w:right w:val="single" w:sz="6" w:space="0" w:color="000000"/>
            </w:tcBorders>
            <w:shd w:val="clear" w:color="auto" w:fill="D4D4D4"/>
          </w:tcPr>
          <w:p>
            <w:pPr/>
          </w:p>
        </w:tc>
        <w:tc>
          <w:tcPr>
            <w:tcW w:w="1054" w:type="dxa"/>
            <w:vMerge/>
            <w:tcBorders>
              <w:left w:val="single" w:sz="6" w:space="0" w:color="000000"/>
              <w:bottom w:val="nil" w:sz="6" w:space="0" w:color="auto"/>
              <w:right w:val="single" w:sz="6" w:space="0" w:color="000000"/>
            </w:tcBorders>
            <w:shd w:val="clear" w:color="auto" w:fill="D4D4D4"/>
          </w:tcPr>
          <w:p>
            <w:pPr/>
          </w:p>
        </w:tc>
        <w:tc>
          <w:tcPr>
            <w:tcW w:w="919" w:type="dxa"/>
            <w:vMerge w:val="restart"/>
            <w:tcBorders>
              <w:top w:val="nil" w:sz="6" w:space="0" w:color="auto"/>
              <w:left w:val="single" w:sz="6" w:space="0" w:color="000000"/>
              <w:right w:val="single" w:sz="6" w:space="0" w:color="000000"/>
            </w:tcBorders>
            <w:shd w:val="clear" w:color="auto" w:fill="D4D4D4"/>
          </w:tcPr>
          <w:p>
            <w:pPr/>
          </w:p>
        </w:tc>
        <w:tc>
          <w:tcPr>
            <w:tcW w:w="1215" w:type="dxa"/>
            <w:vMerge w:val="restart"/>
            <w:tcBorders>
              <w:top w:val="nil" w:sz="6" w:space="0" w:color="auto"/>
              <w:left w:val="single" w:sz="6" w:space="0" w:color="000000"/>
              <w:right w:val="single" w:sz="6" w:space="0" w:color="000000"/>
            </w:tcBorders>
            <w:shd w:val="clear" w:color="auto" w:fill="D4D4D4"/>
          </w:tcPr>
          <w:p>
            <w:pPr/>
          </w:p>
        </w:tc>
      </w:tr>
      <w:tr>
        <w:trPr>
          <w:trHeight w:val="172" w:hRule="exact"/>
        </w:trPr>
        <w:tc>
          <w:tcPr>
            <w:tcW w:w="964" w:type="dxa"/>
            <w:vMerge/>
            <w:tcBorders>
              <w:left w:val="single" w:sz="6" w:space="0" w:color="000000"/>
              <w:bottom w:val="single" w:sz="6" w:space="0" w:color="000000"/>
              <w:right w:val="single" w:sz="6" w:space="0" w:color="000000"/>
            </w:tcBorders>
            <w:shd w:val="clear" w:color="auto" w:fill="D4D4D4"/>
          </w:tcPr>
          <w:p>
            <w:pPr/>
          </w:p>
        </w:tc>
        <w:tc>
          <w:tcPr>
            <w:tcW w:w="1031" w:type="dxa"/>
            <w:vMerge/>
            <w:tcBorders>
              <w:left w:val="single" w:sz="6" w:space="0" w:color="000000"/>
              <w:bottom w:val="single" w:sz="6" w:space="0" w:color="000000"/>
              <w:right w:val="single" w:sz="6" w:space="0" w:color="000000"/>
            </w:tcBorders>
            <w:shd w:val="clear" w:color="auto" w:fill="D4D4D4"/>
          </w:tcPr>
          <w:p>
            <w:pPr/>
          </w:p>
        </w:tc>
        <w:tc>
          <w:tcPr>
            <w:tcW w:w="1058" w:type="dxa"/>
            <w:tcBorders>
              <w:top w:val="nil" w:sz="6" w:space="0" w:color="auto"/>
              <w:left w:val="single" w:sz="6" w:space="0" w:color="000000"/>
              <w:bottom w:val="single" w:sz="6" w:space="0" w:color="000000"/>
              <w:right w:val="single" w:sz="6" w:space="0" w:color="000000"/>
            </w:tcBorders>
            <w:shd w:val="clear" w:color="auto" w:fill="D4D4D4"/>
          </w:tcPr>
          <w:p>
            <w:pPr/>
          </w:p>
        </w:tc>
        <w:tc>
          <w:tcPr>
            <w:tcW w:w="1196" w:type="dxa"/>
            <w:vMerge/>
            <w:tcBorders>
              <w:left w:val="single" w:sz="6" w:space="0" w:color="000000"/>
              <w:bottom w:val="single" w:sz="6" w:space="0" w:color="000000"/>
              <w:right w:val="single" w:sz="6" w:space="0" w:color="000000"/>
            </w:tcBorders>
            <w:shd w:val="clear" w:color="auto" w:fill="D4D4D4"/>
          </w:tcPr>
          <w:p>
            <w:pPr/>
          </w:p>
        </w:tc>
        <w:tc>
          <w:tcPr>
            <w:tcW w:w="926" w:type="dxa"/>
            <w:tcBorders>
              <w:top w:val="nil" w:sz="6" w:space="0" w:color="auto"/>
              <w:left w:val="single" w:sz="6" w:space="0" w:color="000000"/>
              <w:bottom w:val="single" w:sz="6" w:space="0" w:color="000000"/>
              <w:right w:val="single" w:sz="6" w:space="0" w:color="000000"/>
            </w:tcBorders>
            <w:shd w:val="clear" w:color="auto" w:fill="D4D4D4"/>
          </w:tcPr>
          <w:p>
            <w:pPr/>
          </w:p>
        </w:tc>
        <w:tc>
          <w:tcPr>
            <w:tcW w:w="1200" w:type="dxa"/>
            <w:vMerge/>
            <w:tcBorders>
              <w:left w:val="single" w:sz="6" w:space="0" w:color="000000"/>
              <w:bottom w:val="single" w:sz="6" w:space="0" w:color="000000"/>
              <w:right w:val="single" w:sz="6" w:space="0" w:color="000000"/>
            </w:tcBorders>
            <w:shd w:val="clear" w:color="auto" w:fill="D4D4D4"/>
          </w:tcPr>
          <w:p>
            <w:pPr/>
          </w:p>
        </w:tc>
        <w:tc>
          <w:tcPr>
            <w:tcW w:w="1054" w:type="dxa"/>
            <w:tcBorders>
              <w:top w:val="nil" w:sz="6" w:space="0" w:color="auto"/>
              <w:left w:val="single" w:sz="6" w:space="0" w:color="000000"/>
              <w:bottom w:val="single" w:sz="6" w:space="0" w:color="000000"/>
              <w:right w:val="single" w:sz="6" w:space="0" w:color="000000"/>
            </w:tcBorders>
            <w:shd w:val="clear" w:color="auto" w:fill="D4D4D4"/>
          </w:tcPr>
          <w:p>
            <w:pPr/>
          </w:p>
        </w:tc>
        <w:tc>
          <w:tcPr>
            <w:tcW w:w="919" w:type="dxa"/>
            <w:vMerge/>
            <w:tcBorders>
              <w:left w:val="single" w:sz="6" w:space="0" w:color="000000"/>
              <w:bottom w:val="single" w:sz="6" w:space="0" w:color="000000"/>
              <w:right w:val="single" w:sz="6" w:space="0" w:color="000000"/>
            </w:tcBorders>
            <w:shd w:val="clear" w:color="auto" w:fill="D4D4D4"/>
          </w:tcPr>
          <w:p>
            <w:pPr/>
          </w:p>
        </w:tc>
        <w:tc>
          <w:tcPr>
            <w:tcW w:w="1215" w:type="dxa"/>
            <w:vMerge/>
            <w:tcBorders>
              <w:left w:val="single" w:sz="6" w:space="0" w:color="000000"/>
              <w:bottom w:val="single" w:sz="6" w:space="0" w:color="000000"/>
              <w:right w:val="single" w:sz="6" w:space="0" w:color="000000"/>
            </w:tcBorders>
            <w:shd w:val="clear" w:color="auto" w:fill="D4D4D4"/>
          </w:tcPr>
          <w:p>
            <w:pPr/>
          </w:p>
        </w:tc>
      </w:tr>
      <w:tr>
        <w:trPr>
          <w:trHeight w:val="390" w:hRule="exact"/>
        </w:trPr>
        <w:tc>
          <w:tcPr>
            <w:tcW w:w="9562" w:type="dxa"/>
            <w:gridSpan w:val="9"/>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20" w:hRule="exact"/>
        </w:trPr>
        <w:tc>
          <w:tcPr>
            <w:tcW w:w="96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其他债权 投资</w:t>
            </w:r>
          </w:p>
        </w:tc>
        <w:tc>
          <w:tcPr>
            <w:tcW w:w="1031" w:type="dxa"/>
            <w:tcBorders>
              <w:top w:val="single" w:sz="6" w:space="0" w:color="000000"/>
              <w:left w:val="single" w:sz="12" w:space="0" w:color="D4D4D4"/>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1,635,045.89</w:t>
            </w:r>
          </w:p>
        </w:tc>
        <w:tc>
          <w:tcPr>
            <w:tcW w:w="1196"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100,000,000.00</w:t>
            </w:r>
          </w:p>
        </w:tc>
        <w:tc>
          <w:tcPr>
            <w:tcW w:w="1054"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101,635,045.89</w:t>
            </w:r>
          </w:p>
        </w:tc>
      </w:tr>
      <w:tr>
        <w:trPr>
          <w:trHeight w:val="720" w:hRule="exact"/>
        </w:trPr>
        <w:tc>
          <w:tcPr>
            <w:tcW w:w="96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 工具投资</w:t>
            </w:r>
          </w:p>
        </w:tc>
        <w:tc>
          <w:tcPr>
            <w:tcW w:w="1031"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34,055,146.1</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05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18,283,344.79</w:t>
            </w:r>
          </w:p>
        </w:tc>
        <w:tc>
          <w:tcPr>
            <w:tcW w:w="926"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20,000,000.00</w:t>
            </w:r>
          </w:p>
        </w:tc>
        <w:tc>
          <w:tcPr>
            <w:tcW w:w="1054"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58,122,933.79</w:t>
            </w:r>
          </w:p>
        </w:tc>
      </w:tr>
      <w:tr>
        <w:trPr>
          <w:trHeight w:val="390" w:hRule="exact"/>
        </w:trPr>
        <w:tc>
          <w:tcPr>
            <w:tcW w:w="96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19"/>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031"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17"/>
              <w:ind w:left="18" w:right="0"/>
              <w:jc w:val="center"/>
              <w:rPr>
                <w:rFonts w:ascii="Times New Roman" w:hAnsi="Times New Roman" w:cs="Times New Roman" w:eastAsia="Times New Roman" w:hint="default"/>
                <w:sz w:val="18"/>
                <w:szCs w:val="18"/>
              </w:rPr>
            </w:pPr>
            <w:r>
              <w:rPr>
                <w:rFonts w:ascii="Times New Roman"/>
                <w:sz w:val="18"/>
              </w:rPr>
              <w:t>34,055,146.1</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1,635,045.89</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
              <w:jc w:val="right"/>
              <w:rPr>
                <w:rFonts w:ascii="Times New Roman" w:hAnsi="Times New Roman" w:cs="Times New Roman" w:eastAsia="Times New Roman" w:hint="default"/>
                <w:sz w:val="18"/>
                <w:szCs w:val="18"/>
              </w:rPr>
            </w:pPr>
            <w:r>
              <w:rPr>
                <w:rFonts w:ascii="Times New Roman"/>
                <w:sz w:val="18"/>
              </w:rPr>
              <w:t>18,283,344.79</w:t>
            </w:r>
          </w:p>
        </w:tc>
        <w:tc>
          <w:tcPr>
            <w:tcW w:w="926"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z w:val="18"/>
              </w:rPr>
              <w:t>120,000,000.00</w:t>
            </w:r>
          </w:p>
        </w:tc>
        <w:tc>
          <w:tcPr>
            <w:tcW w:w="1054"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159,757,979.68</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5"/>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975"/>
        <w:gridCol w:w="1020"/>
        <w:gridCol w:w="1065"/>
        <w:gridCol w:w="1200"/>
        <w:gridCol w:w="930"/>
        <w:gridCol w:w="1185"/>
        <w:gridCol w:w="1065"/>
        <w:gridCol w:w="915"/>
        <w:gridCol w:w="1215"/>
      </w:tblGrid>
      <w:tr>
        <w:trPr>
          <w:trHeight w:val="360" w:hRule="exact"/>
        </w:trPr>
        <w:tc>
          <w:tcPr>
            <w:tcW w:w="97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4</w:t>
            </w:r>
          </w:p>
        </w:tc>
        <w:tc>
          <w:tcPr>
            <w:tcW w:w="1065"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91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9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065"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91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r>
    </w:tbl>
    <w:p>
      <w:pPr>
        <w:spacing w:line="350" w:lineRule="auto" w:before="44"/>
        <w:ind w:left="140" w:right="6790" w:firstLine="0"/>
        <w:jc w:val="left"/>
        <w:rPr>
          <w:rFonts w:ascii="宋体" w:hAnsi="宋体" w:cs="宋体" w:eastAsia="宋体" w:hint="default"/>
          <w:sz w:val="18"/>
          <w:szCs w:val="18"/>
        </w:rPr>
      </w:pPr>
      <w:r>
        <w:rPr>
          <w:rFonts w:ascii="宋体" w:hAnsi="宋体" w:cs="宋体" w:eastAsia="宋体" w:hint="default"/>
          <w:sz w:val="18"/>
          <w:szCs w:val="18"/>
        </w:rPr>
        <w:t>其他变动的内容 报告期内公司主要资产计量属性是否发生重大变化</w:t>
      </w:r>
    </w:p>
    <w:p>
      <w:pPr>
        <w:spacing w:before="41"/>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5"/>
        <w:spacing w:line="240" w:lineRule="auto" w:before="125"/>
        <w:ind w:right="1016"/>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spacing w:val="3"/>
        </w:rPr>
        <w:t>3</w:t>
      </w:r>
      <w:r>
        <w:rPr>
          <w:spacing w:val="3"/>
        </w:rPr>
        <w:t>、截至报告期末的资产权利受限情况</w:t>
      </w:r>
      <w:r>
        <w:rPr>
          <w:b w:val="0"/>
          <w:bCs w:val="0"/>
          <w:spacing w:val="3"/>
        </w:rPr>
      </w:r>
    </w:p>
    <w:p>
      <w:pPr>
        <w:spacing w:line="240" w:lineRule="auto" w:before="1"/>
        <w:rPr>
          <w:rFonts w:ascii="宋体" w:hAnsi="宋体" w:cs="宋体" w:eastAsia="宋体" w:hint="default"/>
          <w:b/>
          <w:bCs/>
          <w:sz w:val="24"/>
          <w:szCs w:val="24"/>
        </w:rPr>
      </w:pPr>
    </w:p>
    <w:tbl>
      <w:tblPr>
        <w:tblW w:w="0" w:type="auto"/>
        <w:jc w:val="left"/>
        <w:tblInd w:w="845" w:type="dxa"/>
        <w:tblLayout w:type="fixed"/>
        <w:tblCellMar>
          <w:top w:w="0" w:type="dxa"/>
          <w:left w:w="0" w:type="dxa"/>
          <w:bottom w:w="0" w:type="dxa"/>
          <w:right w:w="0" w:type="dxa"/>
        </w:tblCellMar>
        <w:tblLook w:val="01E0"/>
      </w:tblPr>
      <w:tblGrid>
        <w:gridCol w:w="3240"/>
        <w:gridCol w:w="2190"/>
        <w:gridCol w:w="2175"/>
      </w:tblGrid>
      <w:tr>
        <w:trPr>
          <w:trHeight w:val="353" w:hRule="exact"/>
        </w:trPr>
        <w:tc>
          <w:tcPr>
            <w:tcW w:w="3240"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190"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67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75"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450" w:right="0"/>
              <w:jc w:val="left"/>
              <w:rPr>
                <w:rFonts w:ascii="宋体" w:hAnsi="宋体" w:cs="宋体" w:eastAsia="宋体" w:hint="default"/>
                <w:sz w:val="21"/>
                <w:szCs w:val="21"/>
              </w:rPr>
            </w:pPr>
            <w:r>
              <w:rPr>
                <w:rFonts w:ascii="宋体" w:hAnsi="宋体" w:cs="宋体" w:eastAsia="宋体" w:hint="default"/>
                <w:sz w:val="21"/>
                <w:szCs w:val="21"/>
              </w:rPr>
              <w:t>上年年末余额</w:t>
            </w:r>
          </w:p>
        </w:tc>
      </w:tr>
      <w:tr>
        <w:trPr>
          <w:trHeight w:val="360"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2,245,000.00</w:t>
            </w:r>
          </w:p>
        </w:tc>
        <w:tc>
          <w:tcPr>
            <w:tcW w:w="2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1,868,300.00</w:t>
            </w:r>
          </w:p>
        </w:tc>
      </w:tr>
      <w:tr>
        <w:trPr>
          <w:trHeight w:val="360"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2,722,757.13</w:t>
            </w:r>
          </w:p>
        </w:tc>
        <w:tc>
          <w:tcPr>
            <w:tcW w:w="2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1,015,640.73</w:t>
            </w:r>
          </w:p>
        </w:tc>
      </w:tr>
      <w:tr>
        <w:trPr>
          <w:trHeight w:val="360"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诉讼资产冻结金</w:t>
            </w:r>
          </w:p>
        </w:tc>
        <w:tc>
          <w:tcPr>
            <w:tcW w:w="2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87,821.00</w:t>
            </w:r>
          </w:p>
        </w:tc>
        <w:tc>
          <w:tcPr>
            <w:tcW w:w="2175" w:type="dxa"/>
            <w:tcBorders>
              <w:top w:val="single" w:sz="12" w:space="0" w:color="000000"/>
              <w:left w:val="single" w:sz="6" w:space="0" w:color="000000"/>
              <w:bottom w:val="single" w:sz="12" w:space="0" w:color="000000"/>
              <w:right w:val="single" w:sz="6" w:space="0" w:color="000000"/>
            </w:tcBorders>
          </w:tcPr>
          <w:p>
            <w:pPr/>
          </w:p>
        </w:tc>
      </w:tr>
      <w:tr>
        <w:trPr>
          <w:trHeight w:val="375"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5,055,578.13</w:t>
            </w:r>
          </w:p>
        </w:tc>
        <w:tc>
          <w:tcPr>
            <w:tcW w:w="2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2,883,940.73</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Heading4"/>
        <w:spacing w:line="240" w:lineRule="auto" w:before="26"/>
        <w:ind w:right="1016"/>
        <w:jc w:val="left"/>
        <w:rPr>
          <w:b w:val="0"/>
          <w:bCs w:val="0"/>
        </w:rPr>
      </w:pPr>
      <w:bookmarkStart w:name="五、投资状况分析" w:id="44"/>
      <w:bookmarkEnd w:id="44"/>
      <w:r>
        <w:rPr>
          <w:b w:val="0"/>
          <w:bCs w:val="0"/>
        </w:rPr>
      </w:r>
      <w:r>
        <w:rPr>
          <w:spacing w:val="5"/>
        </w:rPr>
        <w:t>五、投资状况分析</w:t>
      </w:r>
      <w:r>
        <w:rPr>
          <w:b w:val="0"/>
          <w:bCs w:val="0"/>
          <w:spacing w:val="5"/>
        </w:rPr>
      </w:r>
    </w:p>
    <w:p>
      <w:pPr>
        <w:spacing w:line="240" w:lineRule="auto" w:before="9"/>
        <w:rPr>
          <w:rFonts w:ascii="宋体" w:hAnsi="宋体" w:cs="宋体" w:eastAsia="宋体" w:hint="default"/>
          <w:b/>
          <w:bCs/>
          <w:sz w:val="25"/>
          <w:szCs w:val="25"/>
        </w:rPr>
      </w:pPr>
    </w:p>
    <w:p>
      <w:pPr>
        <w:pStyle w:val="Heading5"/>
        <w:spacing w:line="240" w:lineRule="auto"/>
        <w:ind w:right="1016"/>
        <w:jc w:val="left"/>
        <w:rPr>
          <w:b w:val="0"/>
          <w:bCs w:val="0"/>
        </w:rPr>
      </w:pPr>
      <w:bookmarkStart w:name="1、总体情况" w:id="45"/>
      <w:bookmarkEnd w:id="45"/>
      <w:r>
        <w:rPr>
          <w:b w:val="0"/>
          <w:bCs w:val="0"/>
        </w:rPr>
      </w:r>
      <w:r>
        <w:rPr>
          <w:rFonts w:ascii="Times New Roman" w:hAnsi="Times New Roman" w:cs="Times New Roman" w:eastAsia="Times New Roman" w:hint="default"/>
          <w:spacing w:val="7"/>
        </w:rPr>
        <w:t>1</w:t>
      </w:r>
      <w:r>
        <w:rPr>
          <w:spacing w:val="7"/>
        </w:rPr>
        <w:t>、总体情况</w:t>
      </w:r>
      <w:r>
        <w:rPr>
          <w:b w:val="0"/>
          <w:bCs w:val="0"/>
          <w:spacing w:val="7"/>
        </w:rPr>
      </w:r>
    </w:p>
    <w:p>
      <w:pPr>
        <w:spacing w:line="240" w:lineRule="auto" w:before="4"/>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65"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75"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25" w:right="0"/>
              <w:jc w:val="left"/>
              <w:rPr>
                <w:rFonts w:ascii="Times New Roman" w:hAnsi="Times New Roman" w:cs="Times New Roman" w:eastAsia="Times New Roman" w:hint="default"/>
                <w:sz w:val="18"/>
                <w:szCs w:val="18"/>
              </w:rPr>
            </w:pPr>
            <w:r>
              <w:rPr>
                <w:rFonts w:ascii="Times New Roman"/>
                <w:sz w:val="18"/>
              </w:rPr>
              <w:t>100,400,000.00</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3,000,000.00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3,246.67%</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spacing w:val="3"/>
        </w:rPr>
        <w:t>2</w:t>
      </w:r>
      <w:r>
        <w:rPr>
          <w:spacing w:val="3"/>
        </w:rPr>
        <w:t>、报告期内获取的重大的股权投资情况</w:t>
      </w:r>
      <w:r>
        <w:rPr>
          <w:b w:val="0"/>
          <w:bCs w:val="0"/>
          <w:spacing w:val="3"/>
        </w:rPr>
      </w:r>
    </w:p>
    <w:p>
      <w:pPr>
        <w:spacing w:line="240" w:lineRule="auto" w:before="12"/>
        <w:rPr>
          <w:rFonts w:ascii="宋体" w:hAnsi="宋体" w:cs="宋体" w:eastAsia="宋体" w:hint="default"/>
          <w:b/>
          <w:bCs/>
          <w:sz w:val="22"/>
          <w:szCs w:val="22"/>
        </w:rPr>
      </w:pPr>
    </w:p>
    <w:p>
      <w:pPr>
        <w:spacing w:before="4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8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690"/>
        <w:gridCol w:w="690"/>
        <w:gridCol w:w="675"/>
        <w:gridCol w:w="660"/>
        <w:gridCol w:w="660"/>
        <w:gridCol w:w="660"/>
        <w:gridCol w:w="660"/>
        <w:gridCol w:w="660"/>
        <w:gridCol w:w="645"/>
        <w:gridCol w:w="630"/>
        <w:gridCol w:w="750"/>
        <w:gridCol w:w="735"/>
        <w:gridCol w:w="720"/>
        <w:gridCol w:w="735"/>
      </w:tblGrid>
      <w:tr>
        <w:trPr>
          <w:trHeight w:val="1020" w:hRule="exact"/>
        </w:trPr>
        <w:tc>
          <w:tcPr>
            <w:tcW w:w="6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60" w:right="74"/>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54" w:right="5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25" w:right="59"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24" w:right="5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25" w:right="59"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24" w:right="59"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25" w:right="44"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24" w:right="2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04" w:right="89"/>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55" w:right="104"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4" w:right="8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89" w:right="8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480"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15" w:right="119"/>
              <w:jc w:val="both"/>
              <w:rPr>
                <w:rFonts w:ascii="宋体" w:hAnsi="宋体" w:cs="宋体" w:eastAsia="宋体" w:hint="default"/>
                <w:sz w:val="18"/>
                <w:szCs w:val="18"/>
              </w:rPr>
            </w:pPr>
            <w:r>
              <w:rPr>
                <w:rFonts w:ascii="宋体" w:hAnsi="宋体" w:cs="宋体" w:eastAsia="宋体" w:hint="default"/>
                <w:sz w:val="18"/>
                <w:szCs w:val="18"/>
              </w:rPr>
              <w:t>海南常 盛天科 投资合 伙企业</w:t>
            </w:r>
          </w:p>
          <w:p>
            <w:pPr>
              <w:pStyle w:val="TableParagraph"/>
              <w:spacing w:line="321" w:lineRule="auto" w:before="22"/>
              <w:ind w:left="15" w:right="119"/>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29" w:right="14"/>
              <w:jc w:val="left"/>
              <w:rPr>
                <w:rFonts w:ascii="宋体" w:hAnsi="宋体" w:cs="宋体" w:eastAsia="宋体" w:hint="default"/>
                <w:sz w:val="18"/>
                <w:szCs w:val="18"/>
              </w:rPr>
            </w:pPr>
            <w:r>
              <w:rPr>
                <w:rFonts w:ascii="宋体" w:hAnsi="宋体" w:cs="宋体" w:eastAsia="宋体" w:hint="default"/>
                <w:sz w:val="18"/>
                <w:szCs w:val="18"/>
              </w:rPr>
              <w:t>高新技 术项目 投资与 咨询服 </w:t>
            </w:r>
            <w:r>
              <w:rPr>
                <w:rFonts w:ascii="宋体" w:hAnsi="宋体" w:cs="宋体" w:eastAsia="宋体" w:hint="default"/>
                <w:spacing w:val="-23"/>
                <w:sz w:val="18"/>
                <w:szCs w:val="18"/>
              </w:rPr>
              <w:t>务，信息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系统集 </w:t>
            </w:r>
            <w:r>
              <w:rPr>
                <w:rFonts w:ascii="宋体" w:hAnsi="宋体" w:cs="宋体" w:eastAsia="宋体" w:hint="default"/>
                <w:spacing w:val="-23"/>
                <w:sz w:val="18"/>
                <w:szCs w:val="18"/>
              </w:rPr>
              <w:t>成，信息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技术咨 </w:t>
            </w:r>
            <w:r>
              <w:rPr>
                <w:rFonts w:ascii="宋体" w:hAnsi="宋体" w:cs="宋体" w:eastAsia="宋体" w:hint="default"/>
                <w:spacing w:val="-23"/>
                <w:sz w:val="18"/>
                <w:szCs w:val="18"/>
              </w:rPr>
              <w:t>询，数据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处理和 </w:t>
            </w:r>
            <w:r>
              <w:rPr>
                <w:rFonts w:ascii="宋体" w:hAnsi="宋体" w:cs="宋体" w:eastAsia="宋体" w:hint="default"/>
                <w:spacing w:val="-23"/>
                <w:sz w:val="18"/>
                <w:szCs w:val="18"/>
              </w:rPr>
              <w:t>存储，计</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0"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490,000</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98.00%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304" w:lineRule="auto"/>
              <w:ind w:left="15" w:right="89"/>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15" w:right="89"/>
              <w:jc w:val="both"/>
              <w:rPr>
                <w:rFonts w:ascii="宋体" w:hAnsi="宋体" w:cs="宋体" w:eastAsia="宋体" w:hint="default"/>
                <w:sz w:val="18"/>
                <w:szCs w:val="18"/>
              </w:rPr>
            </w:pPr>
            <w:r>
              <w:rPr>
                <w:rFonts w:ascii="宋体" w:hAnsi="宋体" w:cs="宋体" w:eastAsia="宋体" w:hint="default"/>
                <w:sz w:val="18"/>
                <w:szCs w:val="18"/>
              </w:rPr>
              <w:t>海南常 盛股权 投资基 金管理 有限公 司</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5</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304" w:lineRule="auto"/>
              <w:ind w:left="15" w:right="74"/>
              <w:jc w:val="left"/>
              <w:rPr>
                <w:rFonts w:ascii="宋体" w:hAnsi="宋体" w:cs="宋体" w:eastAsia="宋体" w:hint="default"/>
                <w:sz w:val="18"/>
                <w:szCs w:val="18"/>
              </w:rPr>
            </w:pPr>
            <w:r>
              <w:rPr>
                <w:rFonts w:ascii="宋体" w:hAnsi="宋体" w:cs="宋体" w:eastAsia="宋体" w:hint="default"/>
                <w:sz w:val="18"/>
                <w:szCs w:val="18"/>
              </w:rPr>
              <w:t>项目投 资</w:t>
            </w:r>
          </w:p>
        </w:tc>
        <w:tc>
          <w:tcPr>
            <w:tcW w:w="630"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57" w:lineRule="auto" w:before="154"/>
              <w:ind w:left="29" w:right="39"/>
              <w:jc w:val="both"/>
              <w:rPr>
                <w:rFonts w:ascii="Times New Roman" w:hAnsi="Times New Roman" w:cs="Times New Roman" w:eastAsia="Times New Roman" w:hint="default"/>
                <w:sz w:val="18"/>
                <w:szCs w:val="18"/>
              </w:rPr>
            </w:pPr>
            <w:r>
              <w:rPr>
                <w:rFonts w:ascii="Times New Roman"/>
                <w:sz w:val="18"/>
              </w:rPr>
              <w:t>www.cni nfo.com. </w:t>
            </w:r>
            <w:r>
              <w:rPr>
                <w:rFonts w:ascii="Times New Roman"/>
                <w:spacing w:val="-5"/>
                <w:sz w:val="18"/>
              </w:rPr>
              <w:t>cn</w:t>
            </w:r>
            <w:r>
              <w:rPr>
                <w:rFonts w:ascii="Times New Roman"/>
                <w:sz w:val="18"/>
              </w:rPr>
            </w:r>
          </w:p>
        </w:tc>
      </w:tr>
    </w:tbl>
    <w:p>
      <w:pPr>
        <w:spacing w:after="0" w:line="357" w:lineRule="auto"/>
        <w:jc w:val="both"/>
        <w:rPr>
          <w:rFonts w:ascii="Times New Roman" w:hAnsi="Times New Roman" w:cs="Times New Roman" w:eastAsia="Times New Roman" w:hint="default"/>
          <w:sz w:val="18"/>
          <w:szCs w:val="18"/>
        </w:rPr>
        <w:sectPr>
          <w:pgSz w:w="11910" w:h="16850"/>
          <w:pgMar w:header="730" w:footer="995" w:top="1040" w:bottom="1180" w:left="1000" w:right="0"/>
        </w:sectPr>
      </w:pPr>
    </w:p>
    <w:p>
      <w:pPr>
        <w:spacing w:line="240" w:lineRule="auto" w:before="5"/>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690"/>
        <w:gridCol w:w="690"/>
        <w:gridCol w:w="675"/>
        <w:gridCol w:w="660"/>
        <w:gridCol w:w="660"/>
        <w:gridCol w:w="660"/>
        <w:gridCol w:w="660"/>
        <w:gridCol w:w="660"/>
        <w:gridCol w:w="645"/>
        <w:gridCol w:w="630"/>
        <w:gridCol w:w="750"/>
        <w:gridCol w:w="735"/>
        <w:gridCol w:w="720"/>
        <w:gridCol w:w="735"/>
      </w:tblGrid>
      <w:tr>
        <w:trPr>
          <w:trHeight w:val="303" w:hRule="exact"/>
        </w:trPr>
        <w:tc>
          <w:tcPr>
            <w:tcW w:w="690" w:type="dxa"/>
            <w:vMerge w:val="restart"/>
            <w:tcBorders>
              <w:top w:val="single" w:sz="6" w:space="0" w:color="000000"/>
              <w:left w:val="single" w:sz="6" w:space="0" w:color="000000"/>
              <w:right w:val="single" w:sz="6" w:space="0" w:color="000000"/>
            </w:tcBorders>
          </w:tcPr>
          <w:p>
            <w:pPr/>
          </w:p>
        </w:tc>
        <w:tc>
          <w:tcPr>
            <w:tcW w:w="690"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right="73"/>
              <w:jc w:val="center"/>
              <w:rPr>
                <w:rFonts w:ascii="宋体" w:hAnsi="宋体" w:cs="宋体" w:eastAsia="宋体" w:hint="default"/>
                <w:sz w:val="18"/>
                <w:szCs w:val="18"/>
              </w:rPr>
            </w:pPr>
            <w:r>
              <w:rPr>
                <w:rFonts w:ascii="宋体" w:hAnsi="宋体" w:cs="宋体" w:eastAsia="宋体" w:hint="default"/>
                <w:sz w:val="18"/>
                <w:szCs w:val="18"/>
              </w:rPr>
              <w:t>算机网</w:t>
            </w:r>
          </w:p>
        </w:tc>
        <w:tc>
          <w:tcPr>
            <w:tcW w:w="675" w:type="dxa"/>
            <w:vMerge w:val="restart"/>
            <w:tcBorders>
              <w:top w:val="single" w:sz="6" w:space="0" w:color="000000"/>
              <w:left w:val="single" w:sz="6" w:space="0" w:color="000000"/>
              <w:right w:val="single" w:sz="6" w:space="0" w:color="000000"/>
            </w:tcBorders>
          </w:tcPr>
          <w:p>
            <w:pPr>
              <w:pStyle w:val="TableParagraph"/>
              <w:spacing w:line="2850" w:lineRule="exact"/>
              <w:ind w:right="-50"/>
              <w:jc w:val="left"/>
              <w:rPr>
                <w:rFonts w:ascii="宋体" w:hAnsi="宋体" w:cs="宋体" w:eastAsia="宋体" w:hint="default"/>
                <w:sz w:val="20"/>
                <w:szCs w:val="20"/>
              </w:rPr>
            </w:pPr>
            <w:r>
              <w:rPr>
                <w:rFonts w:ascii="宋体" w:hAnsi="宋体" w:cs="宋体" w:eastAsia="宋体" w:hint="default"/>
                <w:position w:val="-56"/>
                <w:sz w:val="20"/>
                <w:szCs w:val="20"/>
              </w:rPr>
              <w:pict>
                <v:group style="width:33pt;height:142.5pt;mso-position-horizontal-relative:char;mso-position-vertical-relative:line" coordorigin="0,0" coordsize="660,2850">
                  <v:group style="position:absolute;left:0;top:0;width:660;height:2850" coordorigin="0,0" coordsize="660,2850">
                    <v:shape style="position:absolute;left:0;top:0;width:660;height:2850" coordorigin="0,0" coordsize="660,2850" path="m0,2850l660,2850,660,0,0,0,0,2850xe" filled="true" fillcolor="#ffffff" stroked="false">
                      <v:path arrowok="t"/>
                      <v:fill type="solid"/>
                    </v:shape>
                  </v:group>
                </v:group>
              </w:pict>
            </w:r>
            <w:r>
              <w:rPr>
                <w:rFonts w:ascii="宋体" w:hAnsi="宋体" w:cs="宋体" w:eastAsia="宋体" w:hint="default"/>
                <w:position w:val="-56"/>
                <w:sz w:val="20"/>
                <w:szCs w:val="20"/>
              </w:rPr>
            </w:r>
          </w:p>
        </w:tc>
        <w:tc>
          <w:tcPr>
            <w:tcW w:w="660" w:type="dxa"/>
            <w:vMerge w:val="restart"/>
            <w:tcBorders>
              <w:top w:val="single" w:sz="6" w:space="0" w:color="000000"/>
              <w:left w:val="single" w:sz="6" w:space="0" w:color="000000"/>
              <w:right w:val="single" w:sz="6" w:space="0" w:color="000000"/>
            </w:tcBorders>
          </w:tcPr>
          <w:p>
            <w:pPr/>
          </w:p>
        </w:tc>
        <w:tc>
          <w:tcPr>
            <w:tcW w:w="660" w:type="dxa"/>
            <w:vMerge w:val="restart"/>
            <w:tcBorders>
              <w:top w:val="single" w:sz="6" w:space="0" w:color="000000"/>
              <w:left w:val="single" w:sz="6" w:space="0" w:color="000000"/>
              <w:right w:val="single" w:sz="6" w:space="0" w:color="000000"/>
            </w:tcBorders>
          </w:tcPr>
          <w:p>
            <w:pPr/>
          </w:p>
        </w:tc>
        <w:tc>
          <w:tcPr>
            <w:tcW w:w="660" w:type="dxa"/>
            <w:vMerge w:val="restart"/>
            <w:tcBorders>
              <w:top w:val="single" w:sz="6" w:space="0" w:color="000000"/>
              <w:left w:val="single" w:sz="6" w:space="0" w:color="000000"/>
              <w:right w:val="single" w:sz="6" w:space="0" w:color="000000"/>
            </w:tcBorders>
          </w:tcPr>
          <w:p>
            <w:pPr/>
          </w:p>
        </w:tc>
        <w:tc>
          <w:tcPr>
            <w:tcW w:w="660" w:type="dxa"/>
            <w:vMerge w:val="restart"/>
            <w:tcBorders>
              <w:top w:val="single" w:sz="6" w:space="0" w:color="000000"/>
              <w:left w:val="single" w:sz="6" w:space="0" w:color="000000"/>
              <w:right w:val="single" w:sz="6" w:space="0" w:color="000000"/>
            </w:tcBorders>
          </w:tcPr>
          <w:p>
            <w:pPr/>
          </w:p>
        </w:tc>
        <w:tc>
          <w:tcPr>
            <w:tcW w:w="660" w:type="dxa"/>
            <w:vMerge w:val="restart"/>
            <w:tcBorders>
              <w:top w:val="single" w:sz="6" w:space="0" w:color="000000"/>
              <w:left w:val="single" w:sz="6" w:space="0" w:color="000000"/>
              <w:right w:val="single" w:sz="6" w:space="0" w:color="000000"/>
            </w:tcBorders>
          </w:tcPr>
          <w:p>
            <w:pPr/>
          </w:p>
        </w:tc>
        <w:tc>
          <w:tcPr>
            <w:tcW w:w="645" w:type="dxa"/>
            <w:vMerge w:val="restart"/>
            <w:tcBorders>
              <w:top w:val="single" w:sz="6" w:space="0" w:color="000000"/>
              <w:left w:val="single" w:sz="6" w:space="0" w:color="000000"/>
              <w:right w:val="single" w:sz="6" w:space="0" w:color="000000"/>
            </w:tcBorders>
          </w:tcPr>
          <w:p>
            <w:pPr/>
          </w:p>
        </w:tc>
        <w:tc>
          <w:tcPr>
            <w:tcW w:w="630" w:type="dxa"/>
            <w:vMerge w:val="restart"/>
            <w:tcBorders>
              <w:top w:val="single" w:sz="6" w:space="0" w:color="000000"/>
              <w:left w:val="single" w:sz="6" w:space="0" w:color="000000"/>
              <w:right w:val="single" w:sz="6" w:space="0" w:color="000000"/>
            </w:tcBorders>
          </w:tcPr>
          <w:p>
            <w:pPr/>
          </w:p>
        </w:tc>
        <w:tc>
          <w:tcPr>
            <w:tcW w:w="750" w:type="dxa"/>
            <w:vMerge w:val="restart"/>
            <w:tcBorders>
              <w:top w:val="single" w:sz="6" w:space="0" w:color="000000"/>
              <w:left w:val="single" w:sz="6" w:space="0" w:color="000000"/>
              <w:right w:val="single" w:sz="6" w:space="0" w:color="000000"/>
            </w:tcBorders>
          </w:tcPr>
          <w:p>
            <w:pPr/>
          </w:p>
        </w:tc>
        <w:tc>
          <w:tcPr>
            <w:tcW w:w="735" w:type="dxa"/>
            <w:vMerge w:val="restart"/>
            <w:tcBorders>
              <w:top w:val="single" w:sz="6" w:space="0" w:color="000000"/>
              <w:left w:val="single" w:sz="6" w:space="0" w:color="000000"/>
              <w:right w:val="single" w:sz="6" w:space="0" w:color="000000"/>
            </w:tcBorders>
          </w:tcPr>
          <w:p>
            <w:pPr/>
          </w:p>
        </w:tc>
        <w:tc>
          <w:tcPr>
            <w:tcW w:w="720" w:type="dxa"/>
            <w:vMerge w:val="restart"/>
            <w:tcBorders>
              <w:top w:val="single" w:sz="6" w:space="0" w:color="000000"/>
              <w:left w:val="single" w:sz="6" w:space="0" w:color="000000"/>
              <w:right w:val="single" w:sz="6" w:space="0" w:color="000000"/>
            </w:tcBorders>
          </w:tcPr>
          <w:p>
            <w:pPr/>
          </w:p>
        </w:tc>
        <w:tc>
          <w:tcPr>
            <w:tcW w:w="735" w:type="dxa"/>
            <w:vMerge w:val="restart"/>
            <w:tcBorders>
              <w:top w:val="single" w:sz="6" w:space="0" w:color="000000"/>
              <w:left w:val="single" w:sz="6" w:space="0" w:color="000000"/>
              <w:right w:val="single" w:sz="6" w:space="0" w:color="000000"/>
            </w:tcBorders>
          </w:tcPr>
          <w:p>
            <w:pPr/>
          </w:p>
        </w:tc>
      </w:tr>
      <w:tr>
        <w:trPr>
          <w:trHeight w:val="308" w:hRule="exact"/>
        </w:trPr>
        <w:tc>
          <w:tcPr>
            <w:tcW w:w="690" w:type="dxa"/>
            <w:vMerge/>
            <w:tcBorders>
              <w:left w:val="single" w:sz="6" w:space="0" w:color="000000"/>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73"/>
              <w:jc w:val="center"/>
              <w:rPr>
                <w:rFonts w:ascii="宋体" w:hAnsi="宋体" w:cs="宋体" w:eastAsia="宋体" w:hint="default"/>
                <w:sz w:val="18"/>
                <w:szCs w:val="18"/>
              </w:rPr>
            </w:pPr>
            <w:r>
              <w:rPr>
                <w:rFonts w:ascii="宋体" w:hAnsi="宋体" w:cs="宋体" w:eastAsia="宋体" w:hint="default"/>
                <w:sz w:val="18"/>
                <w:szCs w:val="18"/>
              </w:rPr>
              <w:t>络系统</w:t>
            </w:r>
          </w:p>
        </w:tc>
        <w:tc>
          <w:tcPr>
            <w:tcW w:w="675"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45" w:type="dxa"/>
            <w:vMerge/>
            <w:tcBorders>
              <w:left w:val="single" w:sz="6" w:space="0" w:color="000000"/>
              <w:right w:val="single" w:sz="6" w:space="0" w:color="000000"/>
            </w:tcBorders>
          </w:tcPr>
          <w:p>
            <w:pPr/>
          </w:p>
        </w:tc>
        <w:tc>
          <w:tcPr>
            <w:tcW w:w="630"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735" w:type="dxa"/>
            <w:vMerge/>
            <w:tcBorders>
              <w:left w:val="single" w:sz="6" w:space="0" w:color="000000"/>
              <w:right w:val="single" w:sz="6" w:space="0" w:color="000000"/>
            </w:tcBorders>
          </w:tcPr>
          <w:p>
            <w:pPr/>
          </w:p>
        </w:tc>
        <w:tc>
          <w:tcPr>
            <w:tcW w:w="720" w:type="dxa"/>
            <w:vMerge/>
            <w:tcBorders>
              <w:left w:val="single" w:sz="6" w:space="0" w:color="000000"/>
              <w:right w:val="single" w:sz="6" w:space="0" w:color="000000"/>
            </w:tcBorders>
          </w:tcPr>
          <w:p>
            <w:pPr/>
          </w:p>
        </w:tc>
        <w:tc>
          <w:tcPr>
            <w:tcW w:w="735" w:type="dxa"/>
            <w:vMerge/>
            <w:tcBorders>
              <w:left w:val="single" w:sz="6" w:space="0" w:color="000000"/>
              <w:right w:val="single" w:sz="6" w:space="0" w:color="000000"/>
            </w:tcBorders>
          </w:tcPr>
          <w:p>
            <w:pPr/>
          </w:p>
        </w:tc>
      </w:tr>
      <w:tr>
        <w:trPr>
          <w:trHeight w:val="315" w:hRule="exact"/>
        </w:trPr>
        <w:tc>
          <w:tcPr>
            <w:tcW w:w="690" w:type="dxa"/>
            <w:vMerge/>
            <w:tcBorders>
              <w:left w:val="single" w:sz="6" w:space="0" w:color="000000"/>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4" w:right="0"/>
              <w:jc w:val="center"/>
              <w:rPr>
                <w:rFonts w:ascii="宋体" w:hAnsi="宋体" w:cs="宋体" w:eastAsia="宋体" w:hint="default"/>
                <w:sz w:val="18"/>
                <w:szCs w:val="18"/>
              </w:rPr>
            </w:pPr>
            <w:r>
              <w:rPr>
                <w:rFonts w:ascii="宋体" w:hAnsi="宋体" w:cs="宋体" w:eastAsia="宋体" w:hint="default"/>
                <w:sz w:val="18"/>
                <w:szCs w:val="18"/>
              </w:rPr>
              <w:t>工程</w:t>
            </w:r>
            <w:r>
              <w:rPr>
                <w:rFonts w:ascii="宋体" w:hAnsi="宋体" w:cs="宋体" w:eastAsia="宋体" w:hint="default"/>
                <w:spacing w:val="-90"/>
                <w:sz w:val="18"/>
                <w:szCs w:val="18"/>
              </w:rPr>
              <w:t>，</w:t>
            </w:r>
            <w:r>
              <w:rPr>
                <w:rFonts w:ascii="宋体" w:hAnsi="宋体" w:cs="宋体" w:eastAsia="宋体" w:hint="default"/>
                <w:sz w:val="18"/>
                <w:szCs w:val="18"/>
              </w:rPr>
              <w:t>计</w:t>
            </w:r>
          </w:p>
        </w:tc>
        <w:tc>
          <w:tcPr>
            <w:tcW w:w="675"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45" w:type="dxa"/>
            <w:vMerge/>
            <w:tcBorders>
              <w:left w:val="single" w:sz="6" w:space="0" w:color="000000"/>
              <w:right w:val="single" w:sz="6" w:space="0" w:color="000000"/>
            </w:tcBorders>
          </w:tcPr>
          <w:p>
            <w:pPr/>
          </w:p>
        </w:tc>
        <w:tc>
          <w:tcPr>
            <w:tcW w:w="630"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735" w:type="dxa"/>
            <w:vMerge/>
            <w:tcBorders>
              <w:left w:val="single" w:sz="6" w:space="0" w:color="000000"/>
              <w:right w:val="single" w:sz="6" w:space="0" w:color="000000"/>
            </w:tcBorders>
          </w:tcPr>
          <w:p>
            <w:pPr/>
          </w:p>
        </w:tc>
        <w:tc>
          <w:tcPr>
            <w:tcW w:w="720" w:type="dxa"/>
            <w:vMerge/>
            <w:tcBorders>
              <w:left w:val="single" w:sz="6" w:space="0" w:color="000000"/>
              <w:right w:val="single" w:sz="6" w:space="0" w:color="000000"/>
            </w:tcBorders>
          </w:tcPr>
          <w:p>
            <w:pPr/>
          </w:p>
        </w:tc>
        <w:tc>
          <w:tcPr>
            <w:tcW w:w="735" w:type="dxa"/>
            <w:vMerge/>
            <w:tcBorders>
              <w:left w:val="single" w:sz="6" w:space="0" w:color="000000"/>
              <w:right w:val="single" w:sz="6" w:space="0" w:color="000000"/>
            </w:tcBorders>
          </w:tcPr>
          <w:p>
            <w:pPr/>
          </w:p>
        </w:tc>
      </w:tr>
      <w:tr>
        <w:trPr>
          <w:trHeight w:val="315" w:hRule="exact"/>
        </w:trPr>
        <w:tc>
          <w:tcPr>
            <w:tcW w:w="690" w:type="dxa"/>
            <w:vMerge/>
            <w:tcBorders>
              <w:left w:val="single" w:sz="6" w:space="0" w:color="000000"/>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73"/>
              <w:jc w:val="center"/>
              <w:rPr>
                <w:rFonts w:ascii="宋体" w:hAnsi="宋体" w:cs="宋体" w:eastAsia="宋体" w:hint="default"/>
                <w:sz w:val="18"/>
                <w:szCs w:val="18"/>
              </w:rPr>
            </w:pPr>
            <w:r>
              <w:rPr>
                <w:rFonts w:ascii="宋体" w:hAnsi="宋体" w:cs="宋体" w:eastAsia="宋体" w:hint="default"/>
                <w:sz w:val="18"/>
                <w:szCs w:val="18"/>
              </w:rPr>
              <w:t>算机技</w:t>
            </w:r>
          </w:p>
        </w:tc>
        <w:tc>
          <w:tcPr>
            <w:tcW w:w="675"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45" w:type="dxa"/>
            <w:vMerge/>
            <w:tcBorders>
              <w:left w:val="single" w:sz="6" w:space="0" w:color="000000"/>
              <w:right w:val="single" w:sz="6" w:space="0" w:color="000000"/>
            </w:tcBorders>
          </w:tcPr>
          <w:p>
            <w:pPr/>
          </w:p>
        </w:tc>
        <w:tc>
          <w:tcPr>
            <w:tcW w:w="630"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735" w:type="dxa"/>
            <w:vMerge/>
            <w:tcBorders>
              <w:left w:val="single" w:sz="6" w:space="0" w:color="000000"/>
              <w:right w:val="single" w:sz="6" w:space="0" w:color="000000"/>
            </w:tcBorders>
          </w:tcPr>
          <w:p>
            <w:pPr/>
          </w:p>
        </w:tc>
        <w:tc>
          <w:tcPr>
            <w:tcW w:w="720" w:type="dxa"/>
            <w:vMerge/>
            <w:tcBorders>
              <w:left w:val="single" w:sz="6" w:space="0" w:color="000000"/>
              <w:right w:val="single" w:sz="6" w:space="0" w:color="000000"/>
            </w:tcBorders>
          </w:tcPr>
          <w:p>
            <w:pPr/>
          </w:p>
        </w:tc>
        <w:tc>
          <w:tcPr>
            <w:tcW w:w="735" w:type="dxa"/>
            <w:vMerge/>
            <w:tcBorders>
              <w:left w:val="single" w:sz="6" w:space="0" w:color="000000"/>
              <w:right w:val="single" w:sz="6" w:space="0" w:color="000000"/>
            </w:tcBorders>
          </w:tcPr>
          <w:p>
            <w:pPr/>
          </w:p>
        </w:tc>
      </w:tr>
      <w:tr>
        <w:trPr>
          <w:trHeight w:val="315" w:hRule="exact"/>
        </w:trPr>
        <w:tc>
          <w:tcPr>
            <w:tcW w:w="690" w:type="dxa"/>
            <w:vMerge/>
            <w:tcBorders>
              <w:left w:val="single" w:sz="6" w:space="0" w:color="000000"/>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73"/>
              <w:jc w:val="center"/>
              <w:rPr>
                <w:rFonts w:ascii="宋体" w:hAnsi="宋体" w:cs="宋体" w:eastAsia="宋体" w:hint="default"/>
                <w:sz w:val="18"/>
                <w:szCs w:val="18"/>
              </w:rPr>
            </w:pPr>
            <w:r>
              <w:rPr>
                <w:rFonts w:ascii="宋体" w:hAnsi="宋体" w:cs="宋体" w:eastAsia="宋体" w:hint="default"/>
                <w:sz w:val="18"/>
                <w:szCs w:val="18"/>
              </w:rPr>
              <w:t>术开发</w:t>
            </w:r>
          </w:p>
        </w:tc>
        <w:tc>
          <w:tcPr>
            <w:tcW w:w="675"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45" w:type="dxa"/>
            <w:vMerge/>
            <w:tcBorders>
              <w:left w:val="single" w:sz="6" w:space="0" w:color="000000"/>
              <w:right w:val="single" w:sz="6" w:space="0" w:color="000000"/>
            </w:tcBorders>
          </w:tcPr>
          <w:p>
            <w:pPr/>
          </w:p>
        </w:tc>
        <w:tc>
          <w:tcPr>
            <w:tcW w:w="630"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735" w:type="dxa"/>
            <w:vMerge/>
            <w:tcBorders>
              <w:left w:val="single" w:sz="6" w:space="0" w:color="000000"/>
              <w:right w:val="single" w:sz="6" w:space="0" w:color="000000"/>
            </w:tcBorders>
          </w:tcPr>
          <w:p>
            <w:pPr/>
          </w:p>
        </w:tc>
        <w:tc>
          <w:tcPr>
            <w:tcW w:w="720" w:type="dxa"/>
            <w:vMerge/>
            <w:tcBorders>
              <w:left w:val="single" w:sz="6" w:space="0" w:color="000000"/>
              <w:right w:val="single" w:sz="6" w:space="0" w:color="000000"/>
            </w:tcBorders>
          </w:tcPr>
          <w:p>
            <w:pPr/>
          </w:p>
        </w:tc>
        <w:tc>
          <w:tcPr>
            <w:tcW w:w="735" w:type="dxa"/>
            <w:vMerge/>
            <w:tcBorders>
              <w:left w:val="single" w:sz="6" w:space="0" w:color="000000"/>
              <w:right w:val="single" w:sz="6" w:space="0" w:color="000000"/>
            </w:tcBorders>
          </w:tcPr>
          <w:p>
            <w:pPr/>
          </w:p>
        </w:tc>
      </w:tr>
      <w:tr>
        <w:trPr>
          <w:trHeight w:val="308" w:hRule="exact"/>
        </w:trPr>
        <w:tc>
          <w:tcPr>
            <w:tcW w:w="690" w:type="dxa"/>
            <w:vMerge/>
            <w:tcBorders>
              <w:left w:val="single" w:sz="6" w:space="0" w:color="000000"/>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73"/>
              <w:jc w:val="center"/>
              <w:rPr>
                <w:rFonts w:ascii="宋体" w:hAnsi="宋体" w:cs="宋体" w:eastAsia="宋体" w:hint="default"/>
                <w:sz w:val="18"/>
                <w:szCs w:val="18"/>
              </w:rPr>
            </w:pPr>
            <w:r>
              <w:rPr>
                <w:rFonts w:ascii="宋体" w:hAnsi="宋体" w:cs="宋体" w:eastAsia="宋体" w:hint="default"/>
                <w:sz w:val="18"/>
                <w:szCs w:val="18"/>
              </w:rPr>
              <w:t>技术服</w:t>
            </w:r>
          </w:p>
        </w:tc>
        <w:tc>
          <w:tcPr>
            <w:tcW w:w="675"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45" w:type="dxa"/>
            <w:vMerge/>
            <w:tcBorders>
              <w:left w:val="single" w:sz="6" w:space="0" w:color="000000"/>
              <w:right w:val="single" w:sz="6" w:space="0" w:color="000000"/>
            </w:tcBorders>
          </w:tcPr>
          <w:p>
            <w:pPr/>
          </w:p>
        </w:tc>
        <w:tc>
          <w:tcPr>
            <w:tcW w:w="630"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735" w:type="dxa"/>
            <w:vMerge/>
            <w:tcBorders>
              <w:left w:val="single" w:sz="6" w:space="0" w:color="000000"/>
              <w:right w:val="single" w:sz="6" w:space="0" w:color="000000"/>
            </w:tcBorders>
          </w:tcPr>
          <w:p>
            <w:pPr/>
          </w:p>
        </w:tc>
        <w:tc>
          <w:tcPr>
            <w:tcW w:w="720" w:type="dxa"/>
            <w:vMerge/>
            <w:tcBorders>
              <w:left w:val="single" w:sz="6" w:space="0" w:color="000000"/>
              <w:right w:val="single" w:sz="6" w:space="0" w:color="000000"/>
            </w:tcBorders>
          </w:tcPr>
          <w:p>
            <w:pPr/>
          </w:p>
        </w:tc>
        <w:tc>
          <w:tcPr>
            <w:tcW w:w="735" w:type="dxa"/>
            <w:vMerge/>
            <w:tcBorders>
              <w:left w:val="single" w:sz="6" w:space="0" w:color="000000"/>
              <w:right w:val="single" w:sz="6" w:space="0" w:color="000000"/>
            </w:tcBorders>
          </w:tcPr>
          <w:p>
            <w:pPr/>
          </w:p>
        </w:tc>
      </w:tr>
      <w:tr>
        <w:trPr>
          <w:trHeight w:val="308" w:hRule="exact"/>
        </w:trPr>
        <w:tc>
          <w:tcPr>
            <w:tcW w:w="690" w:type="dxa"/>
            <w:vMerge/>
            <w:tcBorders>
              <w:left w:val="single" w:sz="6" w:space="0" w:color="000000"/>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4" w:right="0"/>
              <w:jc w:val="center"/>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pacing w:val="-90"/>
                <w:sz w:val="18"/>
                <w:szCs w:val="18"/>
              </w:rPr>
              <w:t>，</w:t>
            </w:r>
            <w:r>
              <w:rPr>
                <w:rFonts w:ascii="宋体" w:hAnsi="宋体" w:cs="宋体" w:eastAsia="宋体" w:hint="default"/>
                <w:sz w:val="18"/>
                <w:szCs w:val="18"/>
              </w:rPr>
              <w:t>企业</w:t>
            </w:r>
          </w:p>
        </w:tc>
        <w:tc>
          <w:tcPr>
            <w:tcW w:w="675"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45" w:type="dxa"/>
            <w:vMerge/>
            <w:tcBorders>
              <w:left w:val="single" w:sz="6" w:space="0" w:color="000000"/>
              <w:right w:val="single" w:sz="6" w:space="0" w:color="000000"/>
            </w:tcBorders>
          </w:tcPr>
          <w:p>
            <w:pPr/>
          </w:p>
        </w:tc>
        <w:tc>
          <w:tcPr>
            <w:tcW w:w="630"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735" w:type="dxa"/>
            <w:vMerge/>
            <w:tcBorders>
              <w:left w:val="single" w:sz="6" w:space="0" w:color="000000"/>
              <w:right w:val="single" w:sz="6" w:space="0" w:color="000000"/>
            </w:tcBorders>
          </w:tcPr>
          <w:p>
            <w:pPr/>
          </w:p>
        </w:tc>
        <w:tc>
          <w:tcPr>
            <w:tcW w:w="720" w:type="dxa"/>
            <w:vMerge/>
            <w:tcBorders>
              <w:left w:val="single" w:sz="6" w:space="0" w:color="000000"/>
              <w:right w:val="single" w:sz="6" w:space="0" w:color="000000"/>
            </w:tcBorders>
          </w:tcPr>
          <w:p>
            <w:pPr/>
          </w:p>
        </w:tc>
        <w:tc>
          <w:tcPr>
            <w:tcW w:w="735" w:type="dxa"/>
            <w:vMerge/>
            <w:tcBorders>
              <w:left w:val="single" w:sz="6" w:space="0" w:color="000000"/>
              <w:right w:val="single" w:sz="6" w:space="0" w:color="000000"/>
            </w:tcBorders>
          </w:tcPr>
          <w:p>
            <w:pPr/>
          </w:p>
        </w:tc>
      </w:tr>
      <w:tr>
        <w:trPr>
          <w:trHeight w:val="315" w:hRule="exact"/>
        </w:trPr>
        <w:tc>
          <w:tcPr>
            <w:tcW w:w="690" w:type="dxa"/>
            <w:vMerge/>
            <w:tcBorders>
              <w:left w:val="single" w:sz="6" w:space="0" w:color="000000"/>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73"/>
              <w:jc w:val="center"/>
              <w:rPr>
                <w:rFonts w:ascii="宋体" w:hAnsi="宋体" w:cs="宋体" w:eastAsia="宋体" w:hint="default"/>
                <w:sz w:val="18"/>
                <w:szCs w:val="18"/>
              </w:rPr>
            </w:pPr>
            <w:r>
              <w:rPr>
                <w:rFonts w:ascii="宋体" w:hAnsi="宋体" w:cs="宋体" w:eastAsia="宋体" w:hint="default"/>
                <w:sz w:val="18"/>
                <w:szCs w:val="18"/>
              </w:rPr>
              <w:t>管理咨</w:t>
            </w:r>
          </w:p>
        </w:tc>
        <w:tc>
          <w:tcPr>
            <w:tcW w:w="675"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60" w:type="dxa"/>
            <w:vMerge/>
            <w:tcBorders>
              <w:left w:val="single" w:sz="6" w:space="0" w:color="000000"/>
              <w:right w:val="single" w:sz="6" w:space="0" w:color="000000"/>
            </w:tcBorders>
          </w:tcPr>
          <w:p>
            <w:pPr/>
          </w:p>
        </w:tc>
        <w:tc>
          <w:tcPr>
            <w:tcW w:w="645" w:type="dxa"/>
            <w:vMerge/>
            <w:tcBorders>
              <w:left w:val="single" w:sz="6" w:space="0" w:color="000000"/>
              <w:right w:val="single" w:sz="6" w:space="0" w:color="000000"/>
            </w:tcBorders>
          </w:tcPr>
          <w:p>
            <w:pPr/>
          </w:p>
        </w:tc>
        <w:tc>
          <w:tcPr>
            <w:tcW w:w="630"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735" w:type="dxa"/>
            <w:vMerge/>
            <w:tcBorders>
              <w:left w:val="single" w:sz="6" w:space="0" w:color="000000"/>
              <w:right w:val="single" w:sz="6" w:space="0" w:color="000000"/>
            </w:tcBorders>
          </w:tcPr>
          <w:p>
            <w:pPr/>
          </w:p>
        </w:tc>
        <w:tc>
          <w:tcPr>
            <w:tcW w:w="720" w:type="dxa"/>
            <w:vMerge/>
            <w:tcBorders>
              <w:left w:val="single" w:sz="6" w:space="0" w:color="000000"/>
              <w:right w:val="single" w:sz="6" w:space="0" w:color="000000"/>
            </w:tcBorders>
          </w:tcPr>
          <w:p>
            <w:pPr/>
          </w:p>
        </w:tc>
        <w:tc>
          <w:tcPr>
            <w:tcW w:w="735" w:type="dxa"/>
            <w:vMerge/>
            <w:tcBorders>
              <w:left w:val="single" w:sz="6" w:space="0" w:color="000000"/>
              <w:right w:val="single" w:sz="6" w:space="0" w:color="000000"/>
            </w:tcBorders>
          </w:tcPr>
          <w:p>
            <w:pPr/>
          </w:p>
        </w:tc>
      </w:tr>
      <w:tr>
        <w:trPr>
          <w:trHeight w:val="380" w:hRule="exact"/>
        </w:trPr>
        <w:tc>
          <w:tcPr>
            <w:tcW w:w="690" w:type="dxa"/>
            <w:vMerge/>
            <w:tcBorders>
              <w:left w:val="single" w:sz="6" w:space="0" w:color="000000"/>
              <w:bottom w:val="single" w:sz="6" w:space="0" w:color="000000"/>
              <w:right w:val="single" w:sz="6" w:space="0" w:color="000000"/>
            </w:tcBorders>
          </w:tcPr>
          <w:p>
            <w:pPr/>
          </w:p>
        </w:tc>
        <w:tc>
          <w:tcPr>
            <w:tcW w:w="69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right="73"/>
              <w:jc w:val="center"/>
              <w:rPr>
                <w:rFonts w:ascii="宋体" w:hAnsi="宋体" w:cs="宋体" w:eastAsia="宋体" w:hint="default"/>
                <w:sz w:val="18"/>
                <w:szCs w:val="18"/>
              </w:rPr>
            </w:pPr>
            <w:r>
              <w:rPr>
                <w:rFonts w:ascii="宋体" w:hAnsi="宋体" w:cs="宋体" w:eastAsia="宋体" w:hint="default"/>
                <w:sz w:val="18"/>
                <w:szCs w:val="18"/>
              </w:rPr>
              <w:t>询服务</w:t>
            </w:r>
          </w:p>
        </w:tc>
        <w:tc>
          <w:tcPr>
            <w:tcW w:w="675" w:type="dxa"/>
            <w:vMerge/>
            <w:tcBorders>
              <w:left w:val="single" w:sz="6" w:space="0" w:color="000000"/>
              <w:bottom w:val="single" w:sz="6" w:space="0" w:color="000000"/>
              <w:right w:val="single" w:sz="6" w:space="0" w:color="000000"/>
            </w:tcBorders>
          </w:tcPr>
          <w:p>
            <w:pPr/>
          </w:p>
        </w:tc>
        <w:tc>
          <w:tcPr>
            <w:tcW w:w="660" w:type="dxa"/>
            <w:vMerge/>
            <w:tcBorders>
              <w:left w:val="single" w:sz="6" w:space="0" w:color="000000"/>
              <w:bottom w:val="single" w:sz="6" w:space="0" w:color="000000"/>
              <w:right w:val="single" w:sz="6" w:space="0" w:color="000000"/>
            </w:tcBorders>
          </w:tcPr>
          <w:p>
            <w:pPr/>
          </w:p>
        </w:tc>
        <w:tc>
          <w:tcPr>
            <w:tcW w:w="660" w:type="dxa"/>
            <w:vMerge/>
            <w:tcBorders>
              <w:left w:val="single" w:sz="6" w:space="0" w:color="000000"/>
              <w:bottom w:val="single" w:sz="6" w:space="0" w:color="000000"/>
              <w:right w:val="single" w:sz="6" w:space="0" w:color="000000"/>
            </w:tcBorders>
          </w:tcPr>
          <w:p>
            <w:pPr/>
          </w:p>
        </w:tc>
        <w:tc>
          <w:tcPr>
            <w:tcW w:w="660" w:type="dxa"/>
            <w:vMerge/>
            <w:tcBorders>
              <w:left w:val="single" w:sz="6" w:space="0" w:color="000000"/>
              <w:bottom w:val="single" w:sz="6" w:space="0" w:color="000000"/>
              <w:right w:val="single" w:sz="6" w:space="0" w:color="000000"/>
            </w:tcBorders>
          </w:tcPr>
          <w:p>
            <w:pPr/>
          </w:p>
        </w:tc>
        <w:tc>
          <w:tcPr>
            <w:tcW w:w="660" w:type="dxa"/>
            <w:vMerge/>
            <w:tcBorders>
              <w:left w:val="single" w:sz="6" w:space="0" w:color="000000"/>
              <w:bottom w:val="single" w:sz="6" w:space="0" w:color="000000"/>
              <w:right w:val="single" w:sz="6" w:space="0" w:color="000000"/>
            </w:tcBorders>
          </w:tcPr>
          <w:p>
            <w:pPr/>
          </w:p>
        </w:tc>
        <w:tc>
          <w:tcPr>
            <w:tcW w:w="660" w:type="dxa"/>
            <w:vMerge/>
            <w:tcBorders>
              <w:left w:val="single" w:sz="6" w:space="0" w:color="000000"/>
              <w:bottom w:val="single" w:sz="6" w:space="0" w:color="000000"/>
              <w:right w:val="single" w:sz="6" w:space="0" w:color="000000"/>
            </w:tcBorders>
          </w:tcPr>
          <w:p>
            <w:pPr/>
          </w:p>
        </w:tc>
        <w:tc>
          <w:tcPr>
            <w:tcW w:w="645" w:type="dxa"/>
            <w:vMerge/>
            <w:tcBorders>
              <w:left w:val="single" w:sz="6" w:space="0" w:color="000000"/>
              <w:bottom w:val="single" w:sz="6" w:space="0" w:color="000000"/>
              <w:right w:val="single" w:sz="6" w:space="0" w:color="000000"/>
            </w:tcBorders>
          </w:tcPr>
          <w:p>
            <w:pPr/>
          </w:p>
        </w:tc>
        <w:tc>
          <w:tcPr>
            <w:tcW w:w="630" w:type="dxa"/>
            <w:vMerge/>
            <w:tcBorders>
              <w:left w:val="single" w:sz="6" w:space="0" w:color="000000"/>
              <w:bottom w:val="single" w:sz="6" w:space="0" w:color="000000"/>
              <w:right w:val="single" w:sz="6" w:space="0" w:color="000000"/>
            </w:tcBorders>
          </w:tcPr>
          <w:p>
            <w:pPr/>
          </w:p>
        </w:tc>
        <w:tc>
          <w:tcPr>
            <w:tcW w:w="750" w:type="dxa"/>
            <w:vMerge/>
            <w:tcBorders>
              <w:left w:val="single" w:sz="6" w:space="0" w:color="000000"/>
              <w:bottom w:val="single" w:sz="6" w:space="0" w:color="000000"/>
              <w:right w:val="single" w:sz="6" w:space="0" w:color="000000"/>
            </w:tcBorders>
          </w:tcPr>
          <w:p>
            <w:pPr/>
          </w:p>
        </w:tc>
        <w:tc>
          <w:tcPr>
            <w:tcW w:w="735" w:type="dxa"/>
            <w:vMerge/>
            <w:tcBorders>
              <w:left w:val="single" w:sz="6" w:space="0" w:color="000000"/>
              <w:bottom w:val="single" w:sz="6" w:space="0" w:color="000000"/>
              <w:right w:val="single" w:sz="6" w:space="0" w:color="000000"/>
            </w:tcBorders>
          </w:tcPr>
          <w:p>
            <w:pPr/>
          </w:p>
        </w:tc>
        <w:tc>
          <w:tcPr>
            <w:tcW w:w="720" w:type="dxa"/>
            <w:vMerge/>
            <w:tcBorders>
              <w:left w:val="single" w:sz="6" w:space="0" w:color="000000"/>
              <w:bottom w:val="single" w:sz="6" w:space="0" w:color="000000"/>
              <w:right w:val="single" w:sz="6" w:space="0" w:color="000000"/>
            </w:tcBorders>
          </w:tcPr>
          <w:p>
            <w:pPr/>
          </w:p>
        </w:tc>
        <w:tc>
          <w:tcPr>
            <w:tcW w:w="735" w:type="dxa"/>
            <w:vMerge/>
            <w:tcBorders>
              <w:left w:val="single" w:sz="6" w:space="0" w:color="000000"/>
              <w:bottom w:val="single" w:sz="6" w:space="0" w:color="000000"/>
              <w:right w:val="single" w:sz="6" w:space="0" w:color="000000"/>
            </w:tcBorders>
          </w:tcPr>
          <w:p>
            <w:pPr/>
          </w:p>
        </w:tc>
      </w:tr>
      <w:tr>
        <w:trPr>
          <w:trHeight w:val="705" w:hRule="exact"/>
        </w:trPr>
        <w:tc>
          <w:tcPr>
            <w:tcW w:w="6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490,000</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6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6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6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6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r>
        <w:rPr/>
        <w:pict>
          <v:shape style="position:absolute;margin-left:120pt;margin-top:-191.486328pt;width:39pt;height:142.5pt;mso-position-horizontal-relative:page;mso-position-vertical-relative:paragraph;z-index:-10963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bookmarkStart w:name="3、报告期内正在进行的重大的非股权投资情况" w:id="47"/>
      <w:bookmarkEnd w:id="47"/>
      <w:r>
        <w:rPr>
          <w:b w:val="0"/>
          <w:bCs w:val="0"/>
        </w:rPr>
      </w:r>
      <w:r>
        <w:rPr>
          <w:rFonts w:ascii="Times New Roman" w:hAnsi="Times New Roman" w:cs="Times New Roman" w:eastAsia="Times New Roman" w:hint="default"/>
          <w:spacing w:val="2"/>
        </w:rPr>
        <w:t>3</w:t>
      </w:r>
      <w:r>
        <w:rPr>
          <w:spacing w:val="2"/>
        </w:rPr>
        <w:t>、报告期内正在进行的重大的非股权投资情况</w:t>
      </w:r>
      <w:r>
        <w:rPr>
          <w:b w:val="0"/>
          <w:bCs w:val="0"/>
          <w:spacing w:val="2"/>
        </w:rPr>
      </w:r>
    </w:p>
    <w:p>
      <w:pPr>
        <w:spacing w:line="240" w:lineRule="auto" w:before="4"/>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pStyle w:val="Heading5"/>
        <w:spacing w:line="240" w:lineRule="auto"/>
        <w:ind w:right="1016"/>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spacing w:val="4"/>
        </w:rPr>
        <w:t>4</w:t>
      </w:r>
      <w:r>
        <w:rPr>
          <w:spacing w:val="4"/>
        </w:rPr>
        <w:t>、以公允价值计量的金融资产</w:t>
      </w:r>
      <w:r>
        <w:rPr>
          <w:b w:val="0"/>
          <w:bCs w:val="0"/>
          <w:spacing w:val="4"/>
        </w:rPr>
      </w:r>
    </w:p>
    <w:p>
      <w:pPr>
        <w:spacing w:line="240" w:lineRule="auto" w:before="10"/>
        <w:rPr>
          <w:rFonts w:ascii="宋体" w:hAnsi="宋体" w:cs="宋体" w:eastAsia="宋体" w:hint="default"/>
          <w:b/>
          <w:bCs/>
          <w:sz w:val="21"/>
          <w:szCs w:val="21"/>
        </w:rPr>
      </w:pPr>
    </w:p>
    <w:p>
      <w:pPr>
        <w:spacing w:before="4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9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855"/>
        <w:gridCol w:w="1425"/>
        <w:gridCol w:w="1095"/>
        <w:gridCol w:w="1170"/>
        <w:gridCol w:w="1200"/>
        <w:gridCol w:w="960"/>
        <w:gridCol w:w="810"/>
        <w:gridCol w:w="1275"/>
        <w:gridCol w:w="780"/>
      </w:tblGrid>
      <w:tr>
        <w:trPr>
          <w:trHeight w:val="1035" w:hRule="exact"/>
        </w:trPr>
        <w:tc>
          <w:tcPr>
            <w:tcW w:w="8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45"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4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65"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0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90"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30" w:right="44"/>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20" w:right="44"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95" w:right="29"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10" w:right="44" w:hanging="180"/>
              <w:jc w:val="left"/>
              <w:rPr>
                <w:rFonts w:ascii="宋体" w:hAnsi="宋体" w:cs="宋体" w:eastAsia="宋体" w:hint="default"/>
                <w:sz w:val="18"/>
                <w:szCs w:val="18"/>
              </w:rPr>
            </w:pPr>
            <w:r>
              <w:rPr>
                <w:rFonts w:ascii="宋体" w:hAnsi="宋体" w:cs="宋体" w:eastAsia="宋体" w:hint="default"/>
                <w:sz w:val="18"/>
                <w:szCs w:val="18"/>
              </w:rPr>
              <w:t>累计投资 收益</w:t>
            </w:r>
          </w:p>
        </w:tc>
        <w:tc>
          <w:tcPr>
            <w:tcW w:w="12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55"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3"/>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5" w:hRule="exact"/>
        </w:trPr>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19,839,589.00</w:t>
            </w:r>
          </w:p>
        </w:tc>
        <w:tc>
          <w:tcPr>
            <w:tcW w:w="1095"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18,283,344.79</w:t>
            </w:r>
          </w:p>
        </w:tc>
        <w:tc>
          <w:tcPr>
            <w:tcW w:w="1200"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38,122,933.79</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390" w:hRule="exact"/>
        </w:trPr>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100,000,000.00</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1,635,045.89</w:t>
            </w:r>
          </w:p>
        </w:tc>
        <w:tc>
          <w:tcPr>
            <w:tcW w:w="117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100,000,000.00</w:t>
            </w:r>
          </w:p>
        </w:tc>
        <w:tc>
          <w:tcPr>
            <w:tcW w:w="96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101,635,045.89</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5" w:hRule="exact"/>
        </w:trPr>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20,000,000.00</w:t>
            </w:r>
          </w:p>
        </w:tc>
        <w:tc>
          <w:tcPr>
            <w:tcW w:w="1095"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20,000,000.00</w:t>
            </w:r>
          </w:p>
        </w:tc>
        <w:tc>
          <w:tcPr>
            <w:tcW w:w="96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20,000,000.00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5" w:hRule="exact"/>
        </w:trPr>
        <w:tc>
          <w:tcPr>
            <w:tcW w:w="8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139,839,589.00</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1,635,045.89</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18,283,344.79</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120,000,000.00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0" w:right="0"/>
              <w:jc w:val="left"/>
              <w:rPr>
                <w:rFonts w:ascii="Times New Roman" w:hAnsi="Times New Roman" w:cs="Times New Roman" w:eastAsia="Times New Roman" w:hint="default"/>
                <w:sz w:val="18"/>
                <w:szCs w:val="18"/>
              </w:rPr>
            </w:pPr>
            <w:r>
              <w:rPr>
                <w:rFonts w:ascii="Times New Roman"/>
                <w:sz w:val="18"/>
              </w:rPr>
              <w:t>0.00</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0" w:right="0"/>
              <w:jc w:val="lef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159,757,979.68</w:t>
            </w: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5、募集资金使用情况" w:id="49"/>
      <w:bookmarkEnd w:id="49"/>
      <w:r>
        <w:rPr>
          <w:b w:val="0"/>
          <w:bCs w:val="0"/>
        </w:rPr>
      </w:r>
      <w:r>
        <w:rPr>
          <w:rFonts w:ascii="Times New Roman" w:hAnsi="Times New Roman" w:cs="Times New Roman" w:eastAsia="Times New Roman" w:hint="default"/>
          <w:spacing w:val="4"/>
        </w:rPr>
        <w:t>5</w:t>
      </w:r>
      <w:r>
        <w:rPr>
          <w:spacing w:val="4"/>
        </w:rPr>
        <w:t>、募集资金使用情况</w:t>
      </w:r>
      <w:r>
        <w:rPr>
          <w:b w:val="0"/>
          <w:bCs w:val="0"/>
          <w:spacing w:val="4"/>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25"/>
        <w:ind w:right="1016"/>
        <w:jc w:val="left"/>
        <w:rPr>
          <w:b w:val="0"/>
          <w:bCs w:val="0"/>
        </w:rPr>
      </w:pPr>
      <w:bookmarkStart w:name="（1）募集资金总体使用情况" w:id="50"/>
      <w:bookmarkEnd w:id="50"/>
      <w:r>
        <w:rPr>
          <w:b w:val="0"/>
          <w:bCs w:val="0"/>
        </w:rPr>
      </w:r>
      <w:r>
        <w:rPr>
          <w:spacing w:val="4"/>
        </w:rPr>
        <w:t>（</w:t>
      </w:r>
      <w:r>
        <w:rPr>
          <w:rFonts w:ascii="Times New Roman" w:hAnsi="Times New Roman" w:cs="Times New Roman" w:eastAsia="Times New Roman" w:hint="default"/>
          <w:spacing w:val="4"/>
        </w:rPr>
        <w:t>1</w:t>
      </w:r>
      <w:r>
        <w:rPr>
          <w:spacing w:val="4"/>
        </w:rPr>
        <w:t>）募集资金总体使用情况</w:t>
      </w:r>
      <w:r>
        <w:rPr>
          <w:b w:val="0"/>
          <w:bCs w:val="0"/>
          <w:spacing w:val="4"/>
        </w:rPr>
      </w:r>
    </w:p>
    <w:p>
      <w:pPr>
        <w:spacing w:line="240" w:lineRule="auto" w:before="10"/>
        <w:rPr>
          <w:rFonts w:ascii="宋体" w:hAnsi="宋体" w:cs="宋体" w:eastAsia="宋体" w:hint="default"/>
          <w:b/>
          <w:bCs/>
          <w:sz w:val="21"/>
          <w:szCs w:val="21"/>
        </w:rPr>
      </w:pPr>
    </w:p>
    <w:p>
      <w:pPr>
        <w:spacing w:before="4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9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870"/>
        <w:gridCol w:w="870"/>
        <w:gridCol w:w="870"/>
        <w:gridCol w:w="870"/>
        <w:gridCol w:w="870"/>
        <w:gridCol w:w="870"/>
        <w:gridCol w:w="870"/>
        <w:gridCol w:w="870"/>
        <w:gridCol w:w="870"/>
        <w:gridCol w:w="870"/>
        <w:gridCol w:w="870"/>
      </w:tblGrid>
      <w:tr>
        <w:trPr>
          <w:trHeight w:val="1335" w:hRule="exact"/>
        </w:trPr>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40" w:right="74"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4"/>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59" w:right="74"/>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4"/>
              <w:ind w:left="60" w:right="74"/>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4"/>
              <w:ind w:left="60" w:right="74"/>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4"/>
              <w:ind w:left="59" w:right="74"/>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4"/>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4"/>
              <w:ind w:left="60" w:right="74"/>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59" w:right="74"/>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675"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2011</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股票发行</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31,601.9</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1,418.78</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31,682.06</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11,605.04</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36.72%</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-80.16</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以活期存 款形式存</w:t>
            </w:r>
          </w:p>
        </w:tc>
        <w:tc>
          <w:tcPr>
            <w:tcW w:w="87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0" w:footer="995" w:top="1040" w:bottom="1180" w:left="1000" w:right="0"/>
        </w:sectPr>
      </w:pPr>
    </w:p>
    <w:p>
      <w:pPr>
        <w:spacing w:line="240" w:lineRule="auto" w:before="5"/>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870"/>
        <w:gridCol w:w="870"/>
        <w:gridCol w:w="870"/>
        <w:gridCol w:w="870"/>
        <w:gridCol w:w="870"/>
        <w:gridCol w:w="870"/>
        <w:gridCol w:w="870"/>
        <w:gridCol w:w="870"/>
        <w:gridCol w:w="870"/>
        <w:gridCol w:w="870"/>
        <w:gridCol w:w="870"/>
      </w:tblGrid>
      <w:tr>
        <w:trPr>
          <w:trHeight w:val="675" w:hRule="exact"/>
        </w:trPr>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119"/>
              <w:jc w:val="left"/>
              <w:rPr>
                <w:rFonts w:ascii="宋体" w:hAnsi="宋体" w:cs="宋体" w:eastAsia="宋体" w:hint="default"/>
                <w:sz w:val="18"/>
                <w:szCs w:val="18"/>
              </w:rPr>
            </w:pPr>
            <w:r>
              <w:rPr>
                <w:rFonts w:ascii="宋体" w:hAnsi="宋体" w:cs="宋体" w:eastAsia="宋体" w:hint="default"/>
                <w:sz w:val="18"/>
                <w:szCs w:val="18"/>
              </w:rPr>
              <w:t>放募集专 用专户</w:t>
            </w:r>
          </w:p>
        </w:tc>
        <w:tc>
          <w:tcPr>
            <w:tcW w:w="870" w:type="dxa"/>
            <w:tcBorders>
              <w:top w:val="single" w:sz="6" w:space="0" w:color="000000"/>
              <w:left w:val="single" w:sz="6" w:space="0" w:color="000000"/>
              <w:bottom w:val="single" w:sz="6" w:space="0" w:color="000000"/>
              <w:right w:val="single" w:sz="6" w:space="0" w:color="000000"/>
            </w:tcBorders>
          </w:tcPr>
          <w:p>
            <w:pPr/>
          </w:p>
        </w:tc>
      </w:tr>
      <w:tr>
        <w:trPr>
          <w:trHeight w:val="1335"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2017</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4" w:right="119"/>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59,016.37</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1,279.85</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64" w:right="0"/>
              <w:jc w:val="center"/>
              <w:rPr>
                <w:rFonts w:ascii="Times New Roman" w:hAnsi="Times New Roman" w:cs="Times New Roman" w:eastAsia="Times New Roman" w:hint="default"/>
                <w:sz w:val="18"/>
                <w:szCs w:val="18"/>
              </w:rPr>
            </w:pPr>
            <w:r>
              <w:rPr>
                <w:rFonts w:ascii="Times New Roman"/>
                <w:sz w:val="18"/>
              </w:rPr>
              <w:t>23,213.3</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35,803.07</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19"/>
              <w:jc w:val="both"/>
              <w:rPr>
                <w:rFonts w:ascii="宋体" w:hAnsi="宋体" w:cs="宋体" w:eastAsia="宋体" w:hint="default"/>
                <w:sz w:val="18"/>
                <w:szCs w:val="18"/>
              </w:rPr>
            </w:pPr>
            <w:r>
              <w:rPr>
                <w:rFonts w:ascii="宋体" w:hAnsi="宋体" w:cs="宋体" w:eastAsia="宋体" w:hint="default"/>
                <w:sz w:val="18"/>
                <w:szCs w:val="18"/>
              </w:rPr>
              <w:t>以活期存 款形式存 放募集专 用专户</w:t>
            </w:r>
          </w:p>
        </w:tc>
        <w:tc>
          <w:tcPr>
            <w:tcW w:w="87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left="60" w:right="0"/>
              <w:jc w:val="center"/>
              <w:rPr>
                <w:rFonts w:ascii="Times New Roman" w:hAnsi="Times New Roman" w:cs="Times New Roman" w:eastAsia="Times New Roman" w:hint="default"/>
                <w:sz w:val="18"/>
                <w:szCs w:val="18"/>
              </w:rPr>
            </w:pPr>
            <w:r>
              <w:rPr>
                <w:rFonts w:ascii="Times New Roman"/>
                <w:sz w:val="18"/>
              </w:rPr>
              <w:t>90,618.27</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2,698.63</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center"/>
              <w:rPr>
                <w:rFonts w:ascii="Times New Roman" w:hAnsi="Times New Roman" w:cs="Times New Roman" w:eastAsia="Times New Roman" w:hint="default"/>
                <w:sz w:val="18"/>
                <w:szCs w:val="18"/>
              </w:rPr>
            </w:pPr>
            <w:r>
              <w:rPr>
                <w:rFonts w:ascii="Times New Roman"/>
                <w:sz w:val="18"/>
              </w:rPr>
              <w:t>54,895.36</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11,605.04</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12.81%</w:t>
            </w:r>
          </w:p>
        </w:tc>
        <w:tc>
          <w:tcPr>
            <w:tcW w:w="8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35,722.91</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9570" w:type="dxa"/>
            <w:gridSpan w:val="11"/>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600" w:hRule="exact"/>
        </w:trPr>
        <w:tc>
          <w:tcPr>
            <w:tcW w:w="9570" w:type="dxa"/>
            <w:gridSpan w:val="11"/>
            <w:tcBorders>
              <w:top w:val="single" w:sz="6" w:space="0" w:color="000000"/>
              <w:left w:val="single" w:sz="6" w:space="0" w:color="000000"/>
              <w:bottom w:val="single" w:sz="6" w:space="0" w:color="000000"/>
              <w:right w:val="single" w:sz="6" w:space="0" w:color="000000"/>
            </w:tcBorders>
          </w:tcPr>
          <w:p>
            <w:pPr>
              <w:pStyle w:val="TableParagraph"/>
              <w:spacing w:line="302" w:lineRule="auto" w:before="44"/>
              <w:ind w:left="15"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1035 </w:t>
            </w:r>
            <w:r>
              <w:rPr>
                <w:rFonts w:ascii="宋体" w:hAnsi="宋体" w:cs="宋体" w:eastAsia="宋体" w:hint="default"/>
                <w:sz w:val="18"/>
                <w:szCs w:val="18"/>
              </w:rPr>
              <w:t>号</w:t>
            </w:r>
            <w:r>
              <w:rPr>
                <w:rFonts w:ascii="宋体" w:hAnsi="宋体" w:cs="宋体" w:eastAsia="宋体" w:hint="default"/>
                <w:spacing w:val="-55"/>
                <w:sz w:val="18"/>
                <w:szCs w:val="18"/>
              </w:rPr>
              <w:t> </w:t>
            </w:r>
            <w:r>
              <w:rPr>
                <w:rFonts w:ascii="宋体" w:hAnsi="宋体" w:cs="宋体" w:eastAsia="宋体" w:hint="default"/>
                <w:sz w:val="18"/>
                <w:szCs w:val="18"/>
              </w:rPr>
              <w:t>《关于核准上海天玑科技股份有限公司首次公开发行股票并在创</w:t>
            </w:r>
            <w:r>
              <w:rPr>
                <w:rFonts w:ascii="宋体" w:hAnsi="宋体" w:cs="宋体" w:eastAsia="宋体" w:hint="default"/>
                <w:sz w:val="18"/>
                <w:szCs w:val="18"/>
              </w:rPr>
              <w:t> 业板上市的批复》核准，发行人民币普通股（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1,700 </w:t>
            </w:r>
            <w:r>
              <w:rPr>
                <w:rFonts w:ascii="宋体" w:hAnsi="宋体" w:cs="宋体" w:eastAsia="宋体" w:hint="default"/>
                <w:sz w:val="18"/>
                <w:szCs w:val="18"/>
              </w:rPr>
              <w:t>万股，每股面值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元，发行价格为人民币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元，募集</w:t>
            </w:r>
          </w:p>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资金总额为人民币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340,000,000.00 </w:t>
            </w:r>
            <w:r>
              <w:rPr>
                <w:rFonts w:ascii="宋体" w:hAnsi="宋体" w:cs="宋体" w:eastAsia="宋体" w:hint="default"/>
                <w:sz w:val="18"/>
                <w:szCs w:val="18"/>
              </w:rPr>
              <w:t>元。扣除发行费用合计人民币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23,981,000.00 </w:t>
            </w:r>
            <w:r>
              <w:rPr>
                <w:rFonts w:ascii="宋体" w:hAnsi="宋体" w:cs="宋体" w:eastAsia="宋体" w:hint="default"/>
                <w:sz w:val="18"/>
                <w:szCs w:val="18"/>
              </w:rPr>
              <w:t>元，实际募集资金净额为人民币</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316,019,000.00 </w:t>
            </w:r>
            <w:r>
              <w:rPr>
                <w:rFonts w:ascii="宋体" w:hAnsi="宋体" w:cs="宋体" w:eastAsia="宋体" w:hint="default"/>
                <w:sz w:val="18"/>
                <w:szCs w:val="18"/>
              </w:rPr>
              <w:t>元。公司在报告期内共计投入募集资金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1,418.78 </w:t>
            </w:r>
            <w:r>
              <w:rPr>
                <w:rFonts w:ascii="宋体" w:hAnsi="宋体" w:cs="宋体" w:eastAsia="宋体" w:hint="default"/>
                <w:sz w:val="18"/>
                <w:szCs w:val="18"/>
              </w:rPr>
              <w:t>万元，截止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日，已累计使用募集资金</w:t>
            </w:r>
          </w:p>
          <w:p>
            <w:pPr>
              <w:pStyle w:val="TableParagraph"/>
              <w:spacing w:line="288" w:lineRule="auto" w:before="66"/>
              <w:ind w:left="15"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31,682.06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万元用于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基础设施支持与维护服务区域扩展项目、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管理外包服务项目、天玑科技数据中心创新服务项目及 超募资金相关项目。</w:t>
            </w:r>
          </w:p>
          <w:p>
            <w:pPr>
              <w:pStyle w:val="TableParagraph"/>
              <w:spacing w:line="240" w:lineRule="auto" w:before="103"/>
              <w:ind w:left="1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日，发行人收到中国证券监督管理委员会（以下简称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中国证监会</w:t>
            </w:r>
            <w:r>
              <w:rPr>
                <w:rFonts w:ascii="Times New Roman" w:hAnsi="Times New Roman" w:cs="Times New Roman" w:eastAsia="Times New Roman" w:hint="default"/>
                <w:sz w:val="18"/>
                <w:szCs w:val="18"/>
              </w:rPr>
              <w:t>”</w:t>
            </w:r>
            <w:r>
              <w:rPr>
                <w:rFonts w:ascii="宋体" w:hAnsi="宋体" w:cs="宋体" w:eastAsia="宋体" w:hint="default"/>
                <w:sz w:val="18"/>
                <w:szCs w:val="18"/>
              </w:rPr>
              <w:t>）出具的《关于核准上海天玑科技股</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份有限公司非公开发行股票的批复</w:t>
            </w:r>
            <w:r>
              <w:rPr>
                <w:rFonts w:ascii="宋体" w:hAnsi="宋体" w:cs="宋体" w:eastAsia="宋体" w:hint="default"/>
                <w:spacing w:val="-90"/>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[2017]1147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，批文签发日期为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日，核准本公司非公开发</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行不超过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股新股。</w:t>
            </w:r>
            <w:r>
              <w:rPr>
                <w:rFonts w:ascii="宋体" w:hAnsi="宋体" w:cs="宋体" w:eastAsia="宋体" w:hint="default"/>
                <w:spacing w:val="-2"/>
                <w:sz w:val="18"/>
                <w:szCs w:val="18"/>
              </w:rPr>
              <w:t> </w:t>
            </w:r>
            <w:r>
              <w:rPr>
                <w:rFonts w:ascii="宋体" w:hAnsi="宋体" w:cs="宋体" w:eastAsia="宋体" w:hint="default"/>
                <w:sz w:val="18"/>
                <w:szCs w:val="18"/>
              </w:rPr>
              <w:t>本次发行实际发行数量为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45,511,698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股，发行价格为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股。本次发行募集资金总额</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603,029,998.50 </w:t>
            </w:r>
            <w:r>
              <w:rPr>
                <w:rFonts w:ascii="宋体" w:hAnsi="宋体" w:cs="宋体" w:eastAsia="宋体" w:hint="default"/>
                <w:sz w:val="18"/>
                <w:szCs w:val="18"/>
              </w:rPr>
              <w:t>元，扣除发行费用人民币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12,866,343.13 </w:t>
            </w:r>
            <w:r>
              <w:rPr>
                <w:rFonts w:ascii="宋体" w:hAnsi="宋体" w:cs="宋体" w:eastAsia="宋体" w:hint="default"/>
                <w:sz w:val="18"/>
                <w:szCs w:val="18"/>
              </w:rPr>
              <w:t>元，募集资金净额为人民币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590,163,655.37 </w:t>
            </w:r>
            <w:r>
              <w:rPr>
                <w:rFonts w:ascii="宋体" w:hAnsi="宋体" w:cs="宋体" w:eastAsia="宋体" w:hint="default"/>
                <w:sz w:val="18"/>
                <w:szCs w:val="18"/>
              </w:rPr>
              <w:t>元。</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募集资金承诺项目情况" w:id="51"/>
      <w:bookmarkEnd w:id="51"/>
      <w:r>
        <w:rPr>
          <w:b w:val="0"/>
          <w:bCs w:val="0"/>
        </w:rPr>
      </w:r>
      <w:r>
        <w:rPr>
          <w:spacing w:val="4"/>
        </w:rPr>
        <w:t>（</w:t>
      </w:r>
      <w:r>
        <w:rPr>
          <w:rFonts w:ascii="Times New Roman" w:hAnsi="Times New Roman" w:cs="Times New Roman" w:eastAsia="Times New Roman" w:hint="default"/>
          <w:spacing w:val="4"/>
        </w:rPr>
        <w:t>2</w:t>
      </w:r>
      <w:r>
        <w:rPr>
          <w:spacing w:val="4"/>
        </w:rPr>
        <w:t>）募集资金承诺项目情况</w:t>
      </w:r>
      <w:r>
        <w:rPr>
          <w:b w:val="0"/>
          <w:bCs w:val="0"/>
          <w:spacing w:val="4"/>
        </w:rPr>
      </w:r>
    </w:p>
    <w:p>
      <w:pPr>
        <w:spacing w:line="240" w:lineRule="auto" w:before="10"/>
        <w:rPr>
          <w:rFonts w:ascii="宋体" w:hAnsi="宋体" w:cs="宋体" w:eastAsia="宋体" w:hint="default"/>
          <w:b/>
          <w:bCs/>
          <w:sz w:val="21"/>
          <w:szCs w:val="21"/>
        </w:rPr>
      </w:pPr>
    </w:p>
    <w:p>
      <w:pPr>
        <w:spacing w:before="4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9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140"/>
        <w:gridCol w:w="705"/>
        <w:gridCol w:w="705"/>
        <w:gridCol w:w="690"/>
        <w:gridCol w:w="720"/>
        <w:gridCol w:w="900"/>
        <w:gridCol w:w="900"/>
        <w:gridCol w:w="735"/>
        <w:gridCol w:w="720"/>
        <w:gridCol w:w="900"/>
        <w:gridCol w:w="720"/>
        <w:gridCol w:w="735"/>
      </w:tblGrid>
      <w:tr>
        <w:trPr>
          <w:trHeight w:val="1650" w:hRule="exact"/>
        </w:trPr>
        <w:tc>
          <w:tcPr>
            <w:tcW w:w="11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105" w:right="119"/>
              <w:jc w:val="center"/>
              <w:rPr>
                <w:rFonts w:ascii="宋体" w:hAnsi="宋体" w:cs="宋体" w:eastAsia="宋体" w:hint="default"/>
                <w:sz w:val="18"/>
                <w:szCs w:val="18"/>
              </w:rPr>
            </w:pPr>
            <w:r>
              <w:rPr>
                <w:rFonts w:ascii="宋体" w:hAnsi="宋体" w:cs="宋体" w:eastAsia="宋体" w:hint="default"/>
                <w:sz w:val="18"/>
                <w:szCs w:val="18"/>
              </w:rPr>
              <w:t>承诺投资项 目和超募资 金投向</w:t>
            </w:r>
          </w:p>
        </w:tc>
        <w:tc>
          <w:tcPr>
            <w:tcW w:w="7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4" w:right="44" w:firstLine="30"/>
              <w:jc w:val="left"/>
              <w:rPr>
                <w:rFonts w:ascii="宋体" w:hAnsi="宋体" w:cs="宋体" w:eastAsia="宋体" w:hint="default"/>
                <w:sz w:val="18"/>
                <w:szCs w:val="18"/>
              </w:rPr>
            </w:pPr>
            <w:r>
              <w:rPr>
                <w:rFonts w:ascii="宋体" w:hAnsi="宋体" w:cs="宋体" w:eastAsia="宋体" w:hint="default"/>
                <w:sz w:val="18"/>
                <w:szCs w:val="18"/>
              </w:rPr>
              <w:t>是否已 变更项</w:t>
            </w:r>
          </w:p>
          <w:p>
            <w:pPr>
              <w:pStyle w:val="TableParagraph"/>
              <w:spacing w:line="288" w:lineRule="auto" w:before="33"/>
              <w:ind w:left="44"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75" w:right="74"/>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6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4"/>
              <w:ind w:left="75"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75" w:right="89"/>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9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4"/>
              <w:ind w:left="90" w:right="7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9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8" w:lineRule="auto"/>
              <w:ind w:left="90" w:right="7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4"/>
              <w:ind w:left="90" w:right="89"/>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74" w:right="89"/>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9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89" w:right="74"/>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74" w:right="89"/>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4"/>
              <w:ind w:left="89" w:right="8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5" w:hRule="exact"/>
        </w:trPr>
        <w:tc>
          <w:tcPr>
            <w:tcW w:w="9570" w:type="dxa"/>
            <w:gridSpan w:val="1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5"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164"/>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基础设施</w:t>
            </w:r>
            <w:r>
              <w:rPr>
                <w:rFonts w:ascii="宋体" w:hAnsi="宋体" w:cs="宋体" w:eastAsia="宋体" w:hint="default"/>
                <w:w w:val="99"/>
                <w:sz w:val="18"/>
                <w:szCs w:val="18"/>
              </w:rPr>
              <w:t> </w:t>
            </w:r>
            <w:r>
              <w:rPr>
                <w:rFonts w:ascii="宋体" w:hAnsi="宋体" w:cs="宋体" w:eastAsia="宋体" w:hint="default"/>
                <w:sz w:val="18"/>
                <w:szCs w:val="18"/>
              </w:rPr>
              <w:t>支持与维护</w:t>
            </w:r>
            <w:r>
              <w:rPr>
                <w:rFonts w:ascii="宋体" w:hAnsi="宋体" w:cs="宋体" w:eastAsia="宋体" w:hint="default"/>
                <w:w w:val="99"/>
                <w:sz w:val="18"/>
                <w:szCs w:val="18"/>
              </w:rPr>
              <w:t> </w:t>
            </w:r>
            <w:r>
              <w:rPr>
                <w:rFonts w:ascii="宋体" w:hAnsi="宋体" w:cs="宋体" w:eastAsia="宋体" w:hint="default"/>
                <w:sz w:val="18"/>
                <w:szCs w:val="18"/>
              </w:rPr>
              <w:t>服务区域扩</w:t>
            </w:r>
          </w:p>
          <w:p>
            <w:pPr>
              <w:pStyle w:val="TableParagraph"/>
              <w:spacing w:line="240" w:lineRule="auto" w:before="36"/>
              <w:ind w:left="15" w:right="0"/>
              <w:jc w:val="both"/>
              <w:rPr>
                <w:rFonts w:ascii="宋体" w:hAnsi="宋体" w:cs="宋体" w:eastAsia="宋体" w:hint="default"/>
                <w:sz w:val="18"/>
                <w:szCs w:val="18"/>
              </w:rPr>
            </w:pPr>
            <w:r>
              <w:rPr>
                <w:rFonts w:ascii="宋体" w:hAnsi="宋体" w:cs="宋体" w:eastAsia="宋体" w:hint="default"/>
                <w:sz w:val="18"/>
                <w:szCs w:val="18"/>
              </w:rPr>
              <w:t>展项目</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9,500</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4,595.3</w:t>
            </w: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4,595.3</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481.74</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4,472.15</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5"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88" w:lineRule="auto"/>
              <w:ind w:left="15" w:right="164"/>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管理外包</w:t>
            </w:r>
            <w:r>
              <w:rPr>
                <w:rFonts w:ascii="宋体" w:hAnsi="宋体" w:cs="宋体" w:eastAsia="宋体" w:hint="default"/>
                <w:w w:val="99"/>
                <w:sz w:val="18"/>
                <w:szCs w:val="18"/>
              </w:rPr>
              <w:t> </w:t>
            </w:r>
            <w:r>
              <w:rPr>
                <w:rFonts w:ascii="宋体" w:hAnsi="宋体" w:cs="宋体" w:eastAsia="宋体" w:hint="default"/>
                <w:sz w:val="18"/>
                <w:szCs w:val="18"/>
              </w:rPr>
              <w:t>服务项目</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4,800</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2,366.76</w:t>
            </w: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2,366.76</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5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250.36</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1,166.66</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0"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09"/>
              <w:jc w:val="both"/>
              <w:rPr>
                <w:rFonts w:ascii="宋体" w:hAnsi="宋体" w:cs="宋体" w:eastAsia="宋体" w:hint="default"/>
                <w:sz w:val="18"/>
                <w:szCs w:val="18"/>
              </w:rPr>
            </w:pPr>
            <w:r>
              <w:rPr>
                <w:rFonts w:ascii="宋体" w:hAnsi="宋体" w:cs="宋体" w:eastAsia="宋体" w:hint="default"/>
                <w:sz w:val="18"/>
                <w:szCs w:val="18"/>
              </w:rPr>
              <w:t>天玑科技数 据中心创新 服务项目</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4,300</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4,267.48</w:t>
            </w: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4,267.48</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287.06</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2,144.71</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智慧数据中</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8,719</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8,719</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5" w:right="0"/>
              <w:jc w:val="left"/>
              <w:rPr>
                <w:rFonts w:ascii="Times New Roman" w:hAnsi="Times New Roman" w:cs="Times New Roman" w:eastAsia="Times New Roman" w:hint="default"/>
                <w:sz w:val="18"/>
                <w:szCs w:val="18"/>
              </w:rPr>
            </w:pPr>
            <w:r>
              <w:rPr>
                <w:rFonts w:ascii="Times New Roman"/>
                <w:sz w:val="18"/>
              </w:rPr>
              <w:t>897.56</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1,590.04</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18.24%</w:t>
            </w: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0" w:footer="995"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3"/>
          <w:szCs w:val="13"/>
        </w:rPr>
      </w:pPr>
    </w:p>
    <w:tbl>
      <w:tblPr>
        <w:tblW w:w="0" w:type="auto"/>
        <w:jc w:val="left"/>
        <w:tblInd w:w="125" w:type="dxa"/>
        <w:tblLayout w:type="fixed"/>
        <w:tblCellMar>
          <w:top w:w="0" w:type="dxa"/>
          <w:left w:w="0" w:type="dxa"/>
          <w:bottom w:w="0" w:type="dxa"/>
          <w:right w:w="0" w:type="dxa"/>
        </w:tblCellMar>
        <w:tblLook w:val="01E0"/>
      </w:tblPr>
      <w:tblGrid>
        <w:gridCol w:w="1140"/>
        <w:gridCol w:w="705"/>
        <w:gridCol w:w="705"/>
        <w:gridCol w:w="690"/>
        <w:gridCol w:w="720"/>
        <w:gridCol w:w="900"/>
        <w:gridCol w:w="900"/>
        <w:gridCol w:w="735"/>
        <w:gridCol w:w="720"/>
        <w:gridCol w:w="900"/>
        <w:gridCol w:w="720"/>
        <w:gridCol w:w="735"/>
      </w:tblGrid>
      <w:tr>
        <w:trPr>
          <w:trHeight w:val="360"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心项目</w:t>
            </w:r>
          </w:p>
        </w:tc>
        <w:tc>
          <w:tcPr>
            <w:tcW w:w="705"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智慧通讯云 项目</w:t>
            </w:r>
            <w:r>
              <w:rPr>
                <w:rFonts w:ascii="Times New Roman" w:hAnsi="Times New Roman" w:cs="Times New Roman" w:eastAsia="Times New Roman" w:hint="default"/>
                <w:sz w:val="18"/>
                <w:szCs w:val="18"/>
              </w:rPr>
              <w:t>--</w:t>
            </w:r>
            <w:r>
              <w:rPr>
                <w:rFonts w:ascii="宋体" w:hAnsi="宋体" w:cs="宋体" w:eastAsia="宋体" w:hint="default"/>
                <w:sz w:val="18"/>
                <w:szCs w:val="18"/>
              </w:rPr>
              <w:t>基于客 服需求的企 业内部数据 分析与整合</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z w:val="18"/>
              </w:rPr>
              <w:t>27,297.3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z w:val="18"/>
              </w:rPr>
              <w:t>27,297.3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355.73</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669.72</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2.45%</w:t>
            </w:r>
            <w:r>
              <w:rPr>
                <w:rFonts w:ascii="Times New Roman"/>
                <w:sz w:val="18"/>
              </w:rPr>
            </w: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5"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209"/>
              <w:jc w:val="both"/>
              <w:rPr>
                <w:rFonts w:ascii="宋体" w:hAnsi="宋体" w:cs="宋体" w:eastAsia="宋体" w:hint="default"/>
                <w:sz w:val="18"/>
                <w:szCs w:val="18"/>
              </w:rPr>
            </w:pPr>
            <w:r>
              <w:rPr>
                <w:rFonts w:ascii="宋体" w:hAnsi="宋体" w:cs="宋体" w:eastAsia="宋体" w:hint="default"/>
                <w:sz w:val="18"/>
                <w:szCs w:val="18"/>
              </w:rPr>
              <w:t>研发中心及 总部办公大 楼项目</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23,000</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26.56</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20,953.54</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91.10%</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5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58" w:hRule="exact"/>
        </w:trPr>
        <w:tc>
          <w:tcPr>
            <w:tcW w:w="1140"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29"/>
              <w:ind w:left="15" w:right="209"/>
              <w:jc w:val="left"/>
              <w:rPr>
                <w:rFonts w:ascii="宋体" w:hAnsi="宋体" w:cs="宋体" w:eastAsia="宋体" w:hint="default"/>
                <w:sz w:val="18"/>
                <w:szCs w:val="18"/>
              </w:rPr>
            </w:pPr>
            <w:r>
              <w:rPr>
                <w:rFonts w:ascii="宋体" w:hAnsi="宋体" w:cs="宋体" w:eastAsia="宋体" w:hint="default"/>
                <w:sz w:val="18"/>
                <w:szCs w:val="18"/>
              </w:rPr>
              <w:t>承诺投资项 目小计</w:t>
            </w:r>
          </w:p>
        </w:tc>
        <w:tc>
          <w:tcPr>
            <w:tcW w:w="70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5"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77,616.3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690"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70,245.9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720"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1,279.85</w:t>
            </w:r>
          </w:p>
        </w:tc>
        <w:tc>
          <w:tcPr>
            <w:tcW w:w="900" w:type="dxa"/>
            <w:vMerge w:val="restart"/>
            <w:tcBorders>
              <w:top w:val="single" w:sz="6" w:space="0" w:color="000000"/>
              <w:left w:val="single" w:sz="6" w:space="0" w:color="000000"/>
              <w:right w:val="single" w:sz="12" w:space="0" w:color="D4D4D4"/>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34,442.84</w:t>
            </w:r>
          </w:p>
        </w:tc>
        <w:tc>
          <w:tcPr>
            <w:tcW w:w="900" w:type="dxa"/>
            <w:tcBorders>
              <w:top w:val="single" w:sz="6" w:space="0" w:color="000000"/>
              <w:left w:val="single" w:sz="6" w:space="0" w:color="000000"/>
              <w:bottom w:val="nil" w:sz="6" w:space="0" w:color="auto"/>
              <w:right w:val="single" w:sz="6" w:space="0" w:color="000000"/>
            </w:tcBorders>
            <w:shd w:val="clear" w:color="auto" w:fill="D4D4D4"/>
          </w:tcPr>
          <w:p>
            <w:pPr/>
          </w:p>
        </w:tc>
        <w:tc>
          <w:tcPr>
            <w:tcW w:w="735" w:type="dxa"/>
            <w:tcBorders>
              <w:top w:val="single" w:sz="6" w:space="0" w:color="000000"/>
              <w:left w:val="single" w:sz="6" w:space="0" w:color="000000"/>
              <w:bottom w:val="nil" w:sz="6" w:space="0" w:color="auto"/>
              <w:right w:val="single" w:sz="6" w:space="0" w:color="000000"/>
            </w:tcBorders>
            <w:shd w:val="clear" w:color="auto" w:fill="D4D4D4"/>
          </w:tcPr>
          <w:p>
            <w:pPr/>
          </w:p>
        </w:tc>
        <w:tc>
          <w:tcPr>
            <w:tcW w:w="720" w:type="dxa"/>
            <w:vMerge w:val="restart"/>
            <w:tcBorders>
              <w:top w:val="single" w:sz="6" w:space="0" w:color="000000"/>
              <w:left w:val="single" w:sz="12" w:space="0" w:color="D4D4D4"/>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1,019.16</w:t>
            </w:r>
          </w:p>
        </w:tc>
        <w:tc>
          <w:tcPr>
            <w:tcW w:w="900"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7,783.52</w:t>
            </w:r>
          </w:p>
        </w:tc>
        <w:tc>
          <w:tcPr>
            <w:tcW w:w="720" w:type="dxa"/>
            <w:tcBorders>
              <w:top w:val="single" w:sz="6" w:space="0" w:color="000000"/>
              <w:left w:val="single" w:sz="6" w:space="0" w:color="000000"/>
              <w:bottom w:val="nil" w:sz="6" w:space="0" w:color="auto"/>
              <w:right w:val="single" w:sz="6" w:space="0" w:color="000000"/>
            </w:tcBorders>
            <w:shd w:val="clear" w:color="auto" w:fill="D4D4D4"/>
          </w:tcPr>
          <w:p>
            <w:pPr/>
          </w:p>
        </w:tc>
        <w:tc>
          <w:tcPr>
            <w:tcW w:w="735"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390" w:hRule="exact"/>
        </w:trPr>
        <w:tc>
          <w:tcPr>
            <w:tcW w:w="1140" w:type="dxa"/>
            <w:vMerge/>
            <w:tcBorders>
              <w:left w:val="single" w:sz="6" w:space="0" w:color="000000"/>
              <w:right w:val="single" w:sz="6" w:space="0" w:color="000000"/>
            </w:tcBorders>
            <w:shd w:val="clear" w:color="auto" w:fill="D4D4D4"/>
          </w:tcPr>
          <w:p>
            <w:pPr/>
          </w:p>
        </w:tc>
        <w:tc>
          <w:tcPr>
            <w:tcW w:w="705" w:type="dxa"/>
            <w:vMerge/>
            <w:tcBorders>
              <w:left w:val="single" w:sz="6" w:space="0" w:color="000000"/>
              <w:right w:val="single" w:sz="6" w:space="0" w:color="000000"/>
            </w:tcBorders>
            <w:shd w:val="clear" w:color="auto" w:fill="D4D4D4"/>
          </w:tcPr>
          <w:p>
            <w:pPr/>
          </w:p>
        </w:tc>
        <w:tc>
          <w:tcPr>
            <w:tcW w:w="705" w:type="dxa"/>
            <w:vMerge/>
            <w:tcBorders>
              <w:left w:val="single" w:sz="6" w:space="0" w:color="000000"/>
              <w:right w:val="single" w:sz="6" w:space="0" w:color="000000"/>
            </w:tcBorders>
          </w:tcPr>
          <w:p>
            <w:pPr/>
          </w:p>
        </w:tc>
        <w:tc>
          <w:tcPr>
            <w:tcW w:w="690" w:type="dxa"/>
            <w:vMerge/>
            <w:tcBorders>
              <w:left w:val="single" w:sz="6" w:space="0" w:color="000000"/>
              <w:right w:val="single" w:sz="6" w:space="0" w:color="000000"/>
            </w:tcBorders>
          </w:tcPr>
          <w:p>
            <w:pPr/>
          </w:p>
        </w:tc>
        <w:tc>
          <w:tcPr>
            <w:tcW w:w="720" w:type="dxa"/>
            <w:vMerge/>
            <w:tcBorders>
              <w:left w:val="single" w:sz="6" w:space="0" w:color="000000"/>
              <w:right w:val="single" w:sz="6" w:space="0" w:color="000000"/>
            </w:tcBorders>
          </w:tcPr>
          <w:p>
            <w:pPr/>
          </w:p>
        </w:tc>
        <w:tc>
          <w:tcPr>
            <w:tcW w:w="900" w:type="dxa"/>
            <w:vMerge/>
            <w:tcBorders>
              <w:left w:val="single" w:sz="6" w:space="0" w:color="000000"/>
              <w:right w:val="single" w:sz="12" w:space="0" w:color="D4D4D4"/>
            </w:tcBorders>
          </w:tcPr>
          <w:p>
            <w:pPr/>
          </w:p>
        </w:tc>
        <w:tc>
          <w:tcPr>
            <w:tcW w:w="90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12" w:space="0" w:color="D4D4D4"/>
              <w:right w:val="single" w:sz="6" w:space="0" w:color="000000"/>
            </w:tcBorders>
          </w:tcPr>
          <w:p>
            <w:pPr/>
          </w:p>
        </w:tc>
        <w:tc>
          <w:tcPr>
            <w:tcW w:w="900" w:type="dxa"/>
            <w:vMerge/>
            <w:tcBorders>
              <w:left w:val="single" w:sz="6" w:space="0" w:color="000000"/>
              <w:right w:val="single" w:sz="6" w:space="0" w:color="000000"/>
            </w:tcBorders>
          </w:tcPr>
          <w:p>
            <w:pPr/>
          </w:p>
        </w:tc>
        <w:tc>
          <w:tcPr>
            <w:tcW w:w="72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165" w:hRule="exact"/>
        </w:trPr>
        <w:tc>
          <w:tcPr>
            <w:tcW w:w="1140" w:type="dxa"/>
            <w:vMerge/>
            <w:tcBorders>
              <w:left w:val="single" w:sz="6" w:space="0" w:color="000000"/>
              <w:bottom w:val="single" w:sz="6" w:space="0" w:color="000000"/>
              <w:right w:val="single" w:sz="6" w:space="0" w:color="000000"/>
            </w:tcBorders>
            <w:shd w:val="clear" w:color="auto" w:fill="D4D4D4"/>
          </w:tcPr>
          <w:p>
            <w:pPr/>
          </w:p>
        </w:tc>
        <w:tc>
          <w:tcPr>
            <w:tcW w:w="705" w:type="dxa"/>
            <w:vMerge/>
            <w:tcBorders>
              <w:left w:val="single" w:sz="6" w:space="0" w:color="000000"/>
              <w:bottom w:val="single" w:sz="6" w:space="0" w:color="000000"/>
              <w:right w:val="single" w:sz="6" w:space="0" w:color="000000"/>
            </w:tcBorders>
            <w:shd w:val="clear" w:color="auto" w:fill="D4D4D4"/>
          </w:tcPr>
          <w:p>
            <w:pPr/>
          </w:p>
        </w:tc>
        <w:tc>
          <w:tcPr>
            <w:tcW w:w="705" w:type="dxa"/>
            <w:vMerge/>
            <w:tcBorders>
              <w:left w:val="single" w:sz="6" w:space="0" w:color="000000"/>
              <w:bottom w:val="single" w:sz="6" w:space="0" w:color="000000"/>
              <w:right w:val="single" w:sz="6" w:space="0" w:color="000000"/>
            </w:tcBorders>
          </w:tcPr>
          <w:p>
            <w:pPr/>
          </w:p>
        </w:tc>
        <w:tc>
          <w:tcPr>
            <w:tcW w:w="690" w:type="dxa"/>
            <w:vMerge/>
            <w:tcBorders>
              <w:left w:val="single" w:sz="6" w:space="0" w:color="000000"/>
              <w:bottom w:val="single" w:sz="6" w:space="0" w:color="000000"/>
              <w:right w:val="single" w:sz="6" w:space="0" w:color="000000"/>
            </w:tcBorders>
          </w:tcPr>
          <w:p>
            <w:pPr/>
          </w:p>
        </w:tc>
        <w:tc>
          <w:tcPr>
            <w:tcW w:w="720" w:type="dxa"/>
            <w:vMerge/>
            <w:tcBorders>
              <w:left w:val="single" w:sz="6" w:space="0" w:color="000000"/>
              <w:bottom w:val="single" w:sz="6" w:space="0" w:color="000000"/>
              <w:right w:val="single" w:sz="6" w:space="0" w:color="000000"/>
            </w:tcBorders>
          </w:tcPr>
          <w:p>
            <w:pPr/>
          </w:p>
        </w:tc>
        <w:tc>
          <w:tcPr>
            <w:tcW w:w="900" w:type="dxa"/>
            <w:vMerge/>
            <w:tcBorders>
              <w:left w:val="single" w:sz="6" w:space="0" w:color="000000"/>
              <w:bottom w:val="single" w:sz="6" w:space="0" w:color="000000"/>
              <w:right w:val="single" w:sz="12" w:space="0" w:color="D4D4D4"/>
            </w:tcBorders>
          </w:tcPr>
          <w:p>
            <w:pPr/>
          </w:p>
        </w:tc>
        <w:tc>
          <w:tcPr>
            <w:tcW w:w="900" w:type="dxa"/>
            <w:tcBorders>
              <w:top w:val="nil" w:sz="6" w:space="0" w:color="auto"/>
              <w:left w:val="single" w:sz="6" w:space="0" w:color="000000"/>
              <w:bottom w:val="single" w:sz="6" w:space="0" w:color="000000"/>
              <w:right w:val="single" w:sz="6" w:space="0" w:color="000000"/>
            </w:tcBorders>
            <w:shd w:val="clear" w:color="auto" w:fill="D4D4D4"/>
          </w:tcPr>
          <w:p>
            <w:pPr/>
          </w:p>
        </w:tc>
        <w:tc>
          <w:tcPr>
            <w:tcW w:w="735" w:type="dxa"/>
            <w:tcBorders>
              <w:top w:val="nil" w:sz="6" w:space="0" w:color="auto"/>
              <w:left w:val="single" w:sz="6" w:space="0" w:color="000000"/>
              <w:bottom w:val="single" w:sz="6" w:space="0" w:color="000000"/>
              <w:right w:val="single" w:sz="6" w:space="0" w:color="000000"/>
            </w:tcBorders>
            <w:shd w:val="clear" w:color="auto" w:fill="D4D4D4"/>
          </w:tcPr>
          <w:p>
            <w:pPr/>
          </w:p>
        </w:tc>
        <w:tc>
          <w:tcPr>
            <w:tcW w:w="720" w:type="dxa"/>
            <w:vMerge/>
            <w:tcBorders>
              <w:left w:val="single" w:sz="12" w:space="0" w:color="D4D4D4"/>
              <w:bottom w:val="single" w:sz="6" w:space="0" w:color="000000"/>
              <w:right w:val="single" w:sz="6" w:space="0" w:color="000000"/>
            </w:tcBorders>
          </w:tcPr>
          <w:p>
            <w:pPr/>
          </w:p>
        </w:tc>
        <w:tc>
          <w:tcPr>
            <w:tcW w:w="900" w:type="dxa"/>
            <w:vMerge/>
            <w:tcBorders>
              <w:left w:val="single" w:sz="6" w:space="0" w:color="000000"/>
              <w:bottom w:val="single" w:sz="6" w:space="0" w:color="000000"/>
              <w:right w:val="single" w:sz="6" w:space="0" w:color="000000"/>
            </w:tcBorders>
          </w:tcPr>
          <w:p>
            <w:pPr/>
          </w:p>
        </w:tc>
        <w:tc>
          <w:tcPr>
            <w:tcW w:w="720" w:type="dxa"/>
            <w:tcBorders>
              <w:top w:val="nil" w:sz="6" w:space="0" w:color="auto"/>
              <w:left w:val="single" w:sz="6" w:space="0" w:color="000000"/>
              <w:bottom w:val="single" w:sz="6" w:space="0" w:color="000000"/>
              <w:right w:val="single" w:sz="6" w:space="0" w:color="000000"/>
            </w:tcBorders>
            <w:shd w:val="clear" w:color="auto" w:fill="D4D4D4"/>
          </w:tcPr>
          <w:p>
            <w:pPr/>
          </w:p>
        </w:tc>
        <w:tc>
          <w:tcPr>
            <w:tcW w:w="735" w:type="dxa"/>
            <w:tcBorders>
              <w:top w:val="nil" w:sz="6" w:space="0" w:color="auto"/>
              <w:left w:val="single" w:sz="6" w:space="0" w:color="000000"/>
              <w:bottom w:val="single" w:sz="6" w:space="0" w:color="000000"/>
              <w:right w:val="single" w:sz="6" w:space="0" w:color="000000"/>
            </w:tcBorders>
            <w:shd w:val="clear" w:color="auto" w:fill="D4D4D4"/>
          </w:tcPr>
          <w:p>
            <w:pPr/>
          </w:p>
        </w:tc>
      </w:tr>
      <w:tr>
        <w:trPr>
          <w:trHeight w:val="398" w:hRule="exact"/>
        </w:trPr>
        <w:tc>
          <w:tcPr>
            <w:tcW w:w="9570" w:type="dxa"/>
            <w:gridSpan w:val="1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7"/>
              <w:ind w:left="15"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20"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、购买青浦 土地使用权</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880</w:t>
            </w:r>
          </w:p>
        </w:tc>
        <w:tc>
          <w:tcPr>
            <w:tcW w:w="69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44"/>
              <w:ind w:left="15"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、收购复深 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3,640</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3,640</w:t>
            </w: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3,640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244.61</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2,738.46</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、永久补充 流动资金</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5,500</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5,500</w:t>
            </w: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5,532.52</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100.59%</w:t>
            </w:r>
            <w:r>
              <w:rPr>
                <w:rFonts w:ascii="Times New Roman"/>
                <w:sz w:val="18"/>
              </w:rPr>
            </w: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left="15"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、天玑科技 青浦综合业 务大楼建设 部分使用超 募资金</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2,087.1</w:t>
            </w:r>
          </w:p>
        </w:tc>
        <w:tc>
          <w:tcPr>
            <w:tcW w:w="69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5"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、投资设立 上海天玑数 据技术有限 公司</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z w:val="18"/>
              </w:rPr>
              <w:t>1,300</w:t>
            </w:r>
          </w:p>
        </w:tc>
        <w:tc>
          <w:tcPr>
            <w:tcW w:w="69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5"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、投资设立 上海卓之联 信息科技有</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z w:val="18"/>
              </w:rPr>
              <w:t>2,500</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z w:val="18"/>
              </w:rPr>
              <w:t>2,500</w:t>
            </w: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z w:val="18"/>
              </w:rPr>
              <w:t>2,500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、投资设立 杭州广捷科 技有限公司、</w:t>
            </w:r>
          </w:p>
          <w:p>
            <w:pPr>
              <w:pStyle w:val="TableParagraph"/>
              <w:spacing w:line="321" w:lineRule="auto" w:before="36"/>
              <w:ind w:left="15" w:right="209"/>
              <w:jc w:val="left"/>
              <w:rPr>
                <w:rFonts w:ascii="宋体" w:hAnsi="宋体" w:cs="宋体" w:eastAsia="宋体" w:hint="default"/>
                <w:sz w:val="18"/>
                <w:szCs w:val="18"/>
              </w:rPr>
            </w:pPr>
            <w:r>
              <w:rPr>
                <w:rFonts w:ascii="宋体" w:hAnsi="宋体" w:cs="宋体" w:eastAsia="宋体" w:hint="default"/>
                <w:sz w:val="18"/>
                <w:szCs w:val="18"/>
              </w:rPr>
              <w:t>杭州鸿昇科 技有限公司</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3,800</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3,800</w:t>
            </w: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5"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、新一代</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 </w:t>
            </w:r>
            <w:r>
              <w:rPr>
                <w:rFonts w:ascii="宋体" w:hAnsi="宋体" w:cs="宋体" w:eastAsia="宋体" w:hint="default"/>
                <w:sz w:val="18"/>
                <w:szCs w:val="18"/>
              </w:rPr>
              <w:t>运维服务管 理平台</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4,980</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4,980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1,418.78</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4,980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333.71</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333.71</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、未确认使</w:t>
            </w:r>
          </w:p>
        </w:tc>
        <w:tc>
          <w:tcPr>
            <w:tcW w:w="705"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
              <w:jc w:val="right"/>
              <w:rPr>
                <w:rFonts w:ascii="Times New Roman" w:hAnsi="Times New Roman" w:cs="Times New Roman" w:eastAsia="Times New Roman" w:hint="default"/>
                <w:sz w:val="18"/>
                <w:szCs w:val="18"/>
              </w:rPr>
            </w:pPr>
            <w:r>
              <w:rPr>
                <w:rFonts w:ascii="Times New Roman"/>
                <w:sz w:val="18"/>
              </w:rPr>
              <w:t>-11,685.</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-80.16</w:t>
            </w: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0" w:footer="995" w:top="1040" w:bottom="1180" w:left="1000" w:right="0"/>
        </w:sectPr>
      </w:pPr>
    </w:p>
    <w:p>
      <w:pPr>
        <w:spacing w:line="240" w:lineRule="auto" w:before="0"/>
        <w:rPr>
          <w:rFonts w:ascii="Times New Roman" w:hAnsi="Times New Roman" w:cs="Times New Roman" w:eastAsia="Times New Roman" w:hint="default"/>
          <w:sz w:val="20"/>
          <w:szCs w:val="20"/>
        </w:rPr>
      </w:pPr>
      <w:r>
        <w:rPr/>
        <w:pict>
          <v:shape style="position:absolute;margin-left:56.25pt;margin-top:72pt;width:479.65pt;height:683.2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40"/>
                    <w:gridCol w:w="705"/>
                    <w:gridCol w:w="705"/>
                    <w:gridCol w:w="690"/>
                    <w:gridCol w:w="720"/>
                    <w:gridCol w:w="900"/>
                    <w:gridCol w:w="900"/>
                    <w:gridCol w:w="735"/>
                    <w:gridCol w:w="720"/>
                    <w:gridCol w:w="900"/>
                    <w:gridCol w:w="720"/>
                    <w:gridCol w:w="735"/>
                  </w:tblGrid>
                  <w:tr>
                    <w:trPr>
                      <w:trHeight w:val="675"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209"/>
                          <w:jc w:val="left"/>
                          <w:rPr>
                            <w:rFonts w:ascii="宋体" w:hAnsi="宋体" w:cs="宋体" w:eastAsia="宋体" w:hint="default"/>
                            <w:sz w:val="18"/>
                            <w:szCs w:val="18"/>
                          </w:rPr>
                        </w:pPr>
                        <w:r>
                          <w:rPr>
                            <w:rFonts w:ascii="宋体" w:hAnsi="宋体" w:cs="宋体" w:eastAsia="宋体" w:hint="default"/>
                            <w:sz w:val="18"/>
                            <w:szCs w:val="18"/>
                          </w:rPr>
                          <w:t>用投向的超 募资金</w:t>
                        </w:r>
                      </w:p>
                    </w:tc>
                    <w:tc>
                      <w:tcPr>
                        <w:tcW w:w="705"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2</w:t>
                        </w:r>
                      </w:p>
                    </w:tc>
                    <w:tc>
                      <w:tcPr>
                        <w:tcW w:w="69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1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209"/>
                          <w:jc w:val="left"/>
                          <w:rPr>
                            <w:rFonts w:ascii="宋体" w:hAnsi="宋体" w:cs="宋体" w:eastAsia="宋体" w:hint="default"/>
                            <w:sz w:val="18"/>
                            <w:szCs w:val="18"/>
                          </w:rPr>
                        </w:pPr>
                        <w:r>
                          <w:rPr>
                            <w:rFonts w:ascii="宋体" w:hAnsi="宋体" w:cs="宋体" w:eastAsia="宋体" w:hint="default"/>
                            <w:sz w:val="18"/>
                            <w:szCs w:val="18"/>
                          </w:rPr>
                          <w:t>超募资金投 向小计</w:t>
                        </w:r>
                      </w:p>
                    </w:tc>
                    <w:tc>
                      <w:tcPr>
                        <w:tcW w:w="7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13,001.9</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20,339.8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1,418.78</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20,452.52</w:t>
                        </w:r>
                      </w:p>
                    </w:tc>
                    <w:tc>
                      <w:tcPr>
                        <w:tcW w:w="9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578.32</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3,072.17</w:t>
                        </w:r>
                      </w:p>
                    </w:tc>
                    <w:tc>
                      <w:tcPr>
                        <w:tcW w:w="7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1140" w:type="dxa"/>
                        <w:tcBorders>
                          <w:top w:val="single" w:sz="6" w:space="0" w:color="000000"/>
                          <w:left w:val="single" w:sz="6" w:space="0" w:color="000000"/>
                          <w:bottom w:val="nil" w:sz="6" w:space="0" w:color="auto"/>
                          <w:right w:val="single" w:sz="6" w:space="0" w:color="000000"/>
                        </w:tcBorders>
                        <w:shd w:val="clear" w:color="auto" w:fill="D4D4D4"/>
                      </w:tcPr>
                      <w:p>
                        <w:pPr/>
                      </w:p>
                    </w:tc>
                    <w:tc>
                      <w:tcPr>
                        <w:tcW w:w="70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5" w:type="dxa"/>
                        <w:vMerge w:val="restart"/>
                        <w:tcBorders>
                          <w:top w:val="single" w:sz="6" w:space="0" w:color="000000"/>
                          <w:left w:val="single" w:sz="12"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90,618.2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690"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90,585.7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72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2,698.63</w:t>
                        </w:r>
                      </w:p>
                    </w:tc>
                    <w:tc>
                      <w:tcPr>
                        <w:tcW w:w="90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54,895.36</w:t>
                        </w:r>
                      </w:p>
                    </w:tc>
                    <w:tc>
                      <w:tcPr>
                        <w:tcW w:w="90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73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1,597.48</w:t>
                        </w:r>
                      </w:p>
                    </w:tc>
                    <w:tc>
                      <w:tcPr>
                        <w:tcW w:w="90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10,855.69</w:t>
                        </w:r>
                      </w:p>
                    </w:tc>
                    <w:tc>
                      <w:tcPr>
                        <w:tcW w:w="7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73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114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5" w:type="dxa"/>
                        <w:vMerge/>
                        <w:tcBorders>
                          <w:left w:val="single" w:sz="6" w:space="0" w:color="000000"/>
                          <w:right w:val="single" w:sz="6" w:space="0" w:color="000000"/>
                        </w:tcBorders>
                        <w:shd w:val="clear" w:color="auto" w:fill="D4D4D4"/>
                      </w:tcPr>
                      <w:p>
                        <w:pPr/>
                      </w:p>
                    </w:tc>
                    <w:tc>
                      <w:tcPr>
                        <w:tcW w:w="705" w:type="dxa"/>
                        <w:vMerge/>
                        <w:tcBorders>
                          <w:left w:val="single" w:sz="12" w:space="0" w:color="000000"/>
                          <w:right w:val="single" w:sz="6" w:space="0" w:color="000000"/>
                        </w:tcBorders>
                      </w:tcPr>
                      <w:p>
                        <w:pPr/>
                      </w:p>
                    </w:tc>
                    <w:tc>
                      <w:tcPr>
                        <w:tcW w:w="690" w:type="dxa"/>
                        <w:vMerge/>
                        <w:tcBorders>
                          <w:left w:val="single" w:sz="6" w:space="0" w:color="000000"/>
                          <w:right w:val="single" w:sz="6" w:space="0" w:color="000000"/>
                        </w:tcBorders>
                      </w:tcPr>
                      <w:p>
                        <w:pPr/>
                      </w:p>
                    </w:tc>
                    <w:tc>
                      <w:tcPr>
                        <w:tcW w:w="720" w:type="dxa"/>
                        <w:vMerge/>
                        <w:tcBorders>
                          <w:left w:val="single" w:sz="6" w:space="0" w:color="000000"/>
                          <w:right w:val="single" w:sz="6" w:space="0" w:color="000000"/>
                        </w:tcBorders>
                      </w:tcPr>
                      <w:p>
                        <w:pPr/>
                      </w:p>
                    </w:tc>
                    <w:tc>
                      <w:tcPr>
                        <w:tcW w:w="900" w:type="dxa"/>
                        <w:vMerge/>
                        <w:tcBorders>
                          <w:left w:val="single" w:sz="6" w:space="0" w:color="000000"/>
                          <w:right w:val="single" w:sz="6" w:space="0" w:color="000000"/>
                        </w:tcBorders>
                      </w:tcPr>
                      <w:p>
                        <w:pPr/>
                      </w:p>
                    </w:tc>
                    <w:tc>
                      <w:tcPr>
                        <w:tcW w:w="900" w:type="dxa"/>
                        <w:vMerge/>
                        <w:tcBorders>
                          <w:left w:val="single" w:sz="6" w:space="0" w:color="000000"/>
                          <w:right w:val="single" w:sz="6" w:space="0" w:color="000000"/>
                        </w:tcBorders>
                        <w:shd w:val="clear" w:color="auto" w:fill="D4D4D4"/>
                      </w:tcPr>
                      <w:p>
                        <w:pPr/>
                      </w:p>
                    </w:tc>
                    <w:tc>
                      <w:tcPr>
                        <w:tcW w:w="735" w:type="dxa"/>
                        <w:vMerge/>
                        <w:tcBorders>
                          <w:left w:val="single" w:sz="6" w:space="0" w:color="000000"/>
                          <w:right w:val="single" w:sz="6" w:space="0" w:color="000000"/>
                        </w:tcBorders>
                        <w:shd w:val="clear" w:color="auto" w:fill="D4D4D4"/>
                      </w:tcPr>
                      <w:p>
                        <w:pPr/>
                      </w:p>
                    </w:tc>
                    <w:tc>
                      <w:tcPr>
                        <w:tcW w:w="720" w:type="dxa"/>
                        <w:vMerge/>
                        <w:tcBorders>
                          <w:left w:val="single" w:sz="6" w:space="0" w:color="000000"/>
                          <w:right w:val="single" w:sz="6" w:space="0" w:color="000000"/>
                        </w:tcBorders>
                      </w:tcPr>
                      <w:p>
                        <w:pPr/>
                      </w:p>
                    </w:tc>
                    <w:tc>
                      <w:tcPr>
                        <w:tcW w:w="900" w:type="dxa"/>
                        <w:vMerge/>
                        <w:tcBorders>
                          <w:left w:val="single" w:sz="6" w:space="0" w:color="000000"/>
                          <w:right w:val="single" w:sz="6" w:space="0" w:color="000000"/>
                        </w:tcBorders>
                      </w:tcPr>
                      <w:p>
                        <w:pPr/>
                      </w:p>
                    </w:tc>
                    <w:tc>
                      <w:tcPr>
                        <w:tcW w:w="720" w:type="dxa"/>
                        <w:vMerge/>
                        <w:tcBorders>
                          <w:left w:val="single" w:sz="6" w:space="0" w:color="000000"/>
                          <w:right w:val="single" w:sz="6" w:space="0" w:color="000000"/>
                        </w:tcBorders>
                        <w:shd w:val="clear" w:color="auto" w:fill="D4D4D4"/>
                      </w:tcPr>
                      <w:p>
                        <w:pPr/>
                      </w:p>
                    </w:tc>
                    <w:tc>
                      <w:tcPr>
                        <w:tcW w:w="735" w:type="dxa"/>
                        <w:vMerge/>
                        <w:tcBorders>
                          <w:left w:val="single" w:sz="6" w:space="0" w:color="000000"/>
                          <w:right w:val="single" w:sz="6" w:space="0" w:color="000000"/>
                        </w:tcBorders>
                        <w:shd w:val="clear" w:color="auto" w:fill="D4D4D4"/>
                      </w:tcPr>
                      <w:p>
                        <w:pPr/>
                      </w:p>
                    </w:tc>
                  </w:tr>
                  <w:tr>
                    <w:trPr>
                      <w:trHeight w:val="157" w:hRule="exact"/>
                    </w:trPr>
                    <w:tc>
                      <w:tcPr>
                        <w:tcW w:w="1140" w:type="dxa"/>
                        <w:tcBorders>
                          <w:top w:val="nil" w:sz="6" w:space="0" w:color="auto"/>
                          <w:left w:val="single" w:sz="6" w:space="0" w:color="000000"/>
                          <w:bottom w:val="single" w:sz="6" w:space="0" w:color="000000"/>
                          <w:right w:val="single" w:sz="6" w:space="0" w:color="000000"/>
                        </w:tcBorders>
                        <w:shd w:val="clear" w:color="auto" w:fill="D4D4D4"/>
                      </w:tcPr>
                      <w:p>
                        <w:pPr/>
                      </w:p>
                    </w:tc>
                    <w:tc>
                      <w:tcPr>
                        <w:tcW w:w="705" w:type="dxa"/>
                        <w:vMerge/>
                        <w:tcBorders>
                          <w:left w:val="single" w:sz="6" w:space="0" w:color="000000"/>
                          <w:bottom w:val="single" w:sz="6" w:space="0" w:color="000000"/>
                          <w:right w:val="single" w:sz="6" w:space="0" w:color="000000"/>
                        </w:tcBorders>
                        <w:shd w:val="clear" w:color="auto" w:fill="D4D4D4"/>
                      </w:tcPr>
                      <w:p>
                        <w:pPr/>
                      </w:p>
                    </w:tc>
                    <w:tc>
                      <w:tcPr>
                        <w:tcW w:w="705" w:type="dxa"/>
                        <w:vMerge/>
                        <w:tcBorders>
                          <w:left w:val="single" w:sz="12" w:space="0" w:color="000000"/>
                          <w:bottom w:val="single" w:sz="6" w:space="0" w:color="000000"/>
                          <w:right w:val="single" w:sz="6" w:space="0" w:color="000000"/>
                        </w:tcBorders>
                      </w:tcPr>
                      <w:p>
                        <w:pPr/>
                      </w:p>
                    </w:tc>
                    <w:tc>
                      <w:tcPr>
                        <w:tcW w:w="690" w:type="dxa"/>
                        <w:vMerge/>
                        <w:tcBorders>
                          <w:left w:val="single" w:sz="6" w:space="0" w:color="000000"/>
                          <w:bottom w:val="single" w:sz="6" w:space="0" w:color="000000"/>
                          <w:right w:val="single" w:sz="6" w:space="0" w:color="000000"/>
                        </w:tcBorders>
                      </w:tcPr>
                      <w:p>
                        <w:pPr/>
                      </w:p>
                    </w:tc>
                    <w:tc>
                      <w:tcPr>
                        <w:tcW w:w="720" w:type="dxa"/>
                        <w:vMerge/>
                        <w:tcBorders>
                          <w:left w:val="single" w:sz="6" w:space="0" w:color="000000"/>
                          <w:bottom w:val="single" w:sz="6" w:space="0" w:color="000000"/>
                          <w:right w:val="single" w:sz="6" w:space="0" w:color="000000"/>
                        </w:tcBorders>
                      </w:tcPr>
                      <w:p>
                        <w:pPr/>
                      </w:p>
                    </w:tc>
                    <w:tc>
                      <w:tcPr>
                        <w:tcW w:w="900" w:type="dxa"/>
                        <w:vMerge/>
                        <w:tcBorders>
                          <w:left w:val="single" w:sz="6" w:space="0" w:color="000000"/>
                          <w:bottom w:val="single" w:sz="6" w:space="0" w:color="000000"/>
                          <w:right w:val="single" w:sz="6" w:space="0" w:color="000000"/>
                        </w:tcBorders>
                      </w:tcPr>
                      <w:p>
                        <w:pPr/>
                      </w:p>
                    </w:tc>
                    <w:tc>
                      <w:tcPr>
                        <w:tcW w:w="900" w:type="dxa"/>
                        <w:vMerge/>
                        <w:tcBorders>
                          <w:left w:val="single" w:sz="6" w:space="0" w:color="000000"/>
                          <w:bottom w:val="single" w:sz="6" w:space="0" w:color="000000"/>
                          <w:right w:val="single" w:sz="6" w:space="0" w:color="000000"/>
                        </w:tcBorders>
                        <w:shd w:val="clear" w:color="auto" w:fill="D4D4D4"/>
                      </w:tcPr>
                      <w:p>
                        <w:pPr/>
                      </w:p>
                    </w:tc>
                    <w:tc>
                      <w:tcPr>
                        <w:tcW w:w="735" w:type="dxa"/>
                        <w:vMerge/>
                        <w:tcBorders>
                          <w:left w:val="single" w:sz="6" w:space="0" w:color="000000"/>
                          <w:bottom w:val="single" w:sz="6" w:space="0" w:color="000000"/>
                          <w:right w:val="single" w:sz="6" w:space="0" w:color="000000"/>
                        </w:tcBorders>
                        <w:shd w:val="clear" w:color="auto" w:fill="D4D4D4"/>
                      </w:tcPr>
                      <w:p>
                        <w:pPr/>
                      </w:p>
                    </w:tc>
                    <w:tc>
                      <w:tcPr>
                        <w:tcW w:w="720" w:type="dxa"/>
                        <w:vMerge/>
                        <w:tcBorders>
                          <w:left w:val="single" w:sz="6" w:space="0" w:color="000000"/>
                          <w:bottom w:val="single" w:sz="6" w:space="0" w:color="000000"/>
                          <w:right w:val="single" w:sz="6" w:space="0" w:color="000000"/>
                        </w:tcBorders>
                      </w:tcPr>
                      <w:p>
                        <w:pPr/>
                      </w:p>
                    </w:tc>
                    <w:tc>
                      <w:tcPr>
                        <w:tcW w:w="900" w:type="dxa"/>
                        <w:vMerge/>
                        <w:tcBorders>
                          <w:left w:val="single" w:sz="6" w:space="0" w:color="000000"/>
                          <w:bottom w:val="single" w:sz="6" w:space="0" w:color="000000"/>
                          <w:right w:val="single" w:sz="6" w:space="0" w:color="000000"/>
                        </w:tcBorders>
                      </w:tcPr>
                      <w:p>
                        <w:pPr/>
                      </w:p>
                    </w:tc>
                    <w:tc>
                      <w:tcPr>
                        <w:tcW w:w="720" w:type="dxa"/>
                        <w:vMerge/>
                        <w:tcBorders>
                          <w:left w:val="single" w:sz="6" w:space="0" w:color="000000"/>
                          <w:bottom w:val="single" w:sz="6" w:space="0" w:color="000000"/>
                          <w:right w:val="single" w:sz="6" w:space="0" w:color="000000"/>
                        </w:tcBorders>
                        <w:shd w:val="clear" w:color="auto" w:fill="D4D4D4"/>
                      </w:tcPr>
                      <w:p>
                        <w:pPr/>
                      </w:p>
                    </w:tc>
                    <w:tc>
                      <w:tcPr>
                        <w:tcW w:w="735" w:type="dxa"/>
                        <w:vMerge/>
                        <w:tcBorders>
                          <w:left w:val="single" w:sz="6" w:space="0" w:color="000000"/>
                          <w:bottom w:val="single" w:sz="6" w:space="0" w:color="000000"/>
                          <w:right w:val="single" w:sz="6" w:space="0" w:color="000000"/>
                        </w:tcBorders>
                        <w:shd w:val="clear" w:color="auto" w:fill="D4D4D4"/>
                      </w:tcPr>
                      <w:p>
                        <w:pPr/>
                      </w:p>
                    </w:tc>
                  </w:tr>
                  <w:tr>
                    <w:trPr>
                      <w:trHeight w:val="1650" w:hRule="exact"/>
                    </w:trPr>
                    <w:tc>
                      <w:tcPr>
                        <w:tcW w:w="11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未达到计划 进度或预计 收益的情况 和原因（分具 体项目）</w:t>
                        </w:r>
                      </w:p>
                    </w:tc>
                    <w:tc>
                      <w:tcPr>
                        <w:tcW w:w="8430" w:type="dxa"/>
                        <w:gridSpan w:val="11"/>
                        <w:tcBorders>
                          <w:top w:val="single" w:sz="6" w:space="0" w:color="000000"/>
                          <w:left w:val="single" w:sz="18" w:space="0" w:color="D4D4D4"/>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截至本报告期末，募集资金项目均按照进度推进并达到预计收益。</w:t>
                        </w:r>
                      </w:p>
                    </w:tc>
                  </w:tr>
                  <w:tr>
                    <w:trPr>
                      <w:trHeight w:val="383" w:hRule="exact"/>
                    </w:trPr>
                    <w:tc>
                      <w:tcPr>
                        <w:tcW w:w="1140" w:type="dxa"/>
                        <w:tcBorders>
                          <w:top w:val="single" w:sz="6" w:space="0" w:color="000000"/>
                          <w:left w:val="single" w:sz="6" w:space="0" w:color="000000"/>
                          <w:bottom w:val="nil" w:sz="6" w:space="0" w:color="auto"/>
                          <w:right w:val="single" w:sz="6" w:space="0" w:color="000000"/>
                        </w:tcBorders>
                        <w:shd w:val="clear" w:color="auto" w:fill="D4D4D4"/>
                      </w:tcPr>
                      <w:p>
                        <w:pPr/>
                      </w:p>
                    </w:tc>
                    <w:tc>
                      <w:tcPr>
                        <w:tcW w:w="8430" w:type="dxa"/>
                        <w:gridSpan w:val="11"/>
                        <w:vMerge w:val="restart"/>
                        <w:tcBorders>
                          <w:top w:val="single" w:sz="6" w:space="0" w:color="000000"/>
                          <w:left w:val="single" w:sz="12" w:space="0" w:color="D4D4D4"/>
                          <w:right w:val="single" w:sz="6"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、首次公开发行股票募集资金情况</w:t>
                        </w:r>
                      </w:p>
                      <w:p>
                        <w:pPr>
                          <w:pStyle w:val="TableParagraph"/>
                          <w:spacing w:line="292" w:lineRule="auto" w:before="96"/>
                          <w:ind w:left="7" w:right="1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日，公司召开第二届董事会第二十五次会议，审议通过了《关于终止部分募投项目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w w:val="99"/>
                            <w:sz w:val="18"/>
                            <w:szCs w:val="18"/>
                          </w:rPr>
                          <w:t> </w:t>
                        </w:r>
                        <w:r>
                          <w:rPr>
                            <w:rFonts w:ascii="宋体" w:hAnsi="宋体" w:cs="宋体" w:eastAsia="宋体" w:hint="default"/>
                            <w:spacing w:val="-3"/>
                            <w:w w:val="99"/>
                            <w:sz w:val="18"/>
                            <w:szCs w:val="18"/>
                          </w:rPr>
                          <w:t>基础设施支持与维护服务区域扩展项目项目</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的议案》，公司决定终止</w:t>
                        </w:r>
                        <w:r>
                          <w:rPr>
                            <w:rFonts w:ascii="Times New Roman" w:hAnsi="Times New Roman" w:cs="Times New Roman" w:eastAsia="Times New Roman" w:hint="default"/>
                            <w:spacing w:val="-3"/>
                            <w:w w:val="99"/>
                            <w:sz w:val="18"/>
                            <w:szCs w:val="18"/>
                          </w:rPr>
                          <w:t>"IT</w:t>
                        </w:r>
                        <w:r>
                          <w:rPr>
                            <w:rFonts w:ascii="Times New Roman" w:hAnsi="Times New Roman" w:cs="Times New Roman" w:eastAsia="Times New Roman" w:hint="default"/>
                            <w:spacing w:val="19"/>
                            <w:w w:val="99"/>
                            <w:sz w:val="18"/>
                            <w:szCs w:val="18"/>
                          </w:rPr>
                          <w:t> </w:t>
                        </w:r>
                        <w:r>
                          <w:rPr>
                            <w:rFonts w:ascii="宋体" w:hAnsi="宋体" w:cs="宋体" w:eastAsia="宋体" w:hint="default"/>
                            <w:w w:val="99"/>
                            <w:sz w:val="18"/>
                            <w:szCs w:val="18"/>
                          </w:rPr>
                          <w:t>基础设施支持与维护服务区域扩展</w:t>
                        </w:r>
                        <w:r>
                          <w:rPr>
                            <w:rFonts w:ascii="宋体" w:hAnsi="宋体" w:cs="宋体" w:eastAsia="宋体" w:hint="default"/>
                            <w:spacing w:val="-86"/>
                            <w:w w:val="99"/>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，该项目募集资金使用余额人民币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4,904.70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万元及利息转为超募资金。本议案已经</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年度股东大会 审议通过。</w:t>
                        </w:r>
                      </w:p>
                    </w:tc>
                  </w:tr>
                  <w:tr>
                    <w:trPr>
                      <w:trHeight w:val="1320" w:hRule="exact"/>
                    </w:trPr>
                    <w:tc>
                      <w:tcPr>
                        <w:tcW w:w="114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316" w:lineRule="auto" w:before="44"/>
                          <w:ind w:left="15" w:right="209"/>
                          <w:jc w:val="both"/>
                          <w:rPr>
                            <w:rFonts w:ascii="宋体" w:hAnsi="宋体" w:cs="宋体" w:eastAsia="宋体" w:hint="default"/>
                            <w:sz w:val="18"/>
                            <w:szCs w:val="18"/>
                          </w:rPr>
                        </w:pPr>
                        <w:r>
                          <w:rPr>
                            <w:rFonts w:ascii="宋体" w:hAnsi="宋体" w:cs="宋体" w:eastAsia="宋体" w:hint="default"/>
                            <w:sz w:val="18"/>
                            <w:szCs w:val="18"/>
                          </w:rPr>
                          <w:t>项目可行性 发生重大变 化的情况说 明</w:t>
                        </w:r>
                      </w:p>
                    </w:tc>
                    <w:tc>
                      <w:tcPr>
                        <w:tcW w:w="8430" w:type="dxa"/>
                        <w:gridSpan w:val="11"/>
                        <w:vMerge/>
                        <w:tcBorders>
                          <w:left w:val="single" w:sz="12" w:space="0" w:color="D4D4D4"/>
                          <w:right w:val="single" w:sz="6" w:space="0" w:color="000000"/>
                        </w:tcBorders>
                      </w:tcPr>
                      <w:p>
                        <w:pPr/>
                      </w:p>
                    </w:tc>
                  </w:tr>
                  <w:tr>
                    <w:trPr>
                      <w:trHeight w:val="382" w:hRule="exact"/>
                    </w:trPr>
                    <w:tc>
                      <w:tcPr>
                        <w:tcW w:w="1140" w:type="dxa"/>
                        <w:tcBorders>
                          <w:top w:val="nil" w:sz="6" w:space="0" w:color="auto"/>
                          <w:left w:val="single" w:sz="6" w:space="0" w:color="000000"/>
                          <w:bottom w:val="single" w:sz="6" w:space="0" w:color="000000"/>
                          <w:right w:val="single" w:sz="6" w:space="0" w:color="000000"/>
                        </w:tcBorders>
                        <w:shd w:val="clear" w:color="auto" w:fill="D4D4D4"/>
                      </w:tcPr>
                      <w:p>
                        <w:pPr/>
                      </w:p>
                    </w:tc>
                    <w:tc>
                      <w:tcPr>
                        <w:tcW w:w="8430" w:type="dxa"/>
                        <w:gridSpan w:val="11"/>
                        <w:vMerge/>
                        <w:tcBorders>
                          <w:left w:val="single" w:sz="12" w:space="0" w:color="D4D4D4"/>
                          <w:bottom w:val="single" w:sz="6" w:space="0" w:color="000000"/>
                          <w:right w:val="single" w:sz="6" w:space="0" w:color="000000"/>
                        </w:tcBorders>
                      </w:tcPr>
                      <w:p>
                        <w:pPr/>
                      </w:p>
                    </w:tc>
                  </w:tr>
                  <w:tr>
                    <w:trPr>
                      <w:trHeight w:val="405" w:hRule="exact"/>
                    </w:trPr>
                    <w:tc>
                      <w:tcPr>
                        <w:tcW w:w="1140" w:type="dxa"/>
                        <w:vMerge w:val="restart"/>
                        <w:tcBorders>
                          <w:top w:val="single" w:sz="6" w:space="0" w:color="000000"/>
                          <w:left w:val="single" w:sz="6" w:space="0" w:color="000000"/>
                          <w:right w:val="single" w:sz="6" w:space="0" w:color="000000"/>
                        </w:tcBorders>
                        <w:shd w:val="clear" w:color="auto" w:fill="D4D4D4"/>
                      </w:tcPr>
                      <w:p>
                        <w:pPr/>
                      </w:p>
                    </w:tc>
                    <w:tc>
                      <w:tcPr>
                        <w:tcW w:w="843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843" w:hRule="exact"/>
                    </w:trPr>
                    <w:tc>
                      <w:tcPr>
                        <w:tcW w:w="1140" w:type="dxa"/>
                        <w:vMerge/>
                        <w:tcBorders>
                          <w:left w:val="single" w:sz="6" w:space="0" w:color="000000"/>
                          <w:bottom w:val="nil" w:sz="6" w:space="0" w:color="auto"/>
                          <w:right w:val="single" w:sz="6" w:space="0" w:color="000000"/>
                        </w:tcBorders>
                        <w:shd w:val="clear" w:color="auto" w:fill="D4D4D4"/>
                      </w:tcPr>
                      <w:p>
                        <w:pPr/>
                      </w:p>
                    </w:tc>
                    <w:tc>
                      <w:tcPr>
                        <w:tcW w:w="8430" w:type="dxa"/>
                        <w:gridSpan w:val="11"/>
                        <w:vMerge w:val="restart"/>
                        <w:tcBorders>
                          <w:top w:val="single" w:sz="6" w:space="0" w:color="000000"/>
                          <w:left w:val="single" w:sz="12" w:space="0" w:color="D4D4D4"/>
                          <w:right w:val="single" w:sz="6" w:space="0" w:color="000000"/>
                        </w:tcBorders>
                      </w:tcPr>
                      <w:p>
                        <w:pPr>
                          <w:pStyle w:val="TableParagraph"/>
                          <w:spacing w:line="240" w:lineRule="auto" w:before="44"/>
                          <w:ind w:left="7" w:right="0"/>
                          <w:jc w:val="both"/>
                          <w:rPr>
                            <w:rFonts w:ascii="宋体" w:hAnsi="宋体" w:cs="宋体" w:eastAsia="宋体" w:hint="default"/>
                            <w:sz w:val="18"/>
                            <w:szCs w:val="18"/>
                          </w:rPr>
                        </w:pPr>
                        <w:r>
                          <w:rPr>
                            <w:rFonts w:ascii="宋体" w:hAnsi="宋体" w:cs="宋体" w:eastAsia="宋体" w:hint="default"/>
                            <w:sz w:val="18"/>
                            <w:szCs w:val="18"/>
                          </w:rPr>
                          <w:t>首次公开发行股票公司实际超募资金为人民币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130,019,000.00 </w:t>
                        </w:r>
                        <w:r>
                          <w:rPr>
                            <w:rFonts w:ascii="宋体" w:hAnsi="宋体" w:cs="宋体" w:eastAsia="宋体" w:hint="default"/>
                            <w:sz w:val="18"/>
                            <w:szCs w:val="18"/>
                          </w:rPr>
                          <w:t>元。</w:t>
                        </w:r>
                      </w:p>
                      <w:p>
                        <w:pPr>
                          <w:pStyle w:val="TableParagraph"/>
                          <w:spacing w:line="240" w:lineRule="auto" w:before="66"/>
                          <w:ind w:left="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日第一届董事会第二十二次会议审议通过了《关于使用部分超募资金购买土地使用权</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6"/>
                          <w:ind w:left="7" w:right="0"/>
                          <w:jc w:val="both"/>
                          <w:rPr>
                            <w:rFonts w:ascii="宋体" w:hAnsi="宋体" w:cs="宋体" w:eastAsia="宋体" w:hint="default"/>
                            <w:sz w:val="18"/>
                            <w:szCs w:val="18"/>
                          </w:rPr>
                        </w:pPr>
                        <w:r>
                          <w:rPr>
                            <w:rFonts w:ascii="宋体" w:hAnsi="宋体" w:cs="宋体" w:eastAsia="宋体" w:hint="default"/>
                            <w:sz w:val="18"/>
                            <w:szCs w:val="18"/>
                          </w:rPr>
                          <w:t>同意使用超募资金 </w:t>
                        </w:r>
                        <w:r>
                          <w:rPr>
                            <w:rFonts w:ascii="Times New Roman" w:hAnsi="Times New Roman" w:cs="Times New Roman" w:eastAsia="Times New Roman" w:hint="default"/>
                            <w:sz w:val="18"/>
                            <w:szCs w:val="18"/>
                          </w:rPr>
                          <w:t>880</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万元购买土地使用权；另审议通过了《关于使用部分超募资金收购上海复深蓝信息技</w:t>
                        </w:r>
                      </w:p>
                      <w:p>
                        <w:pPr>
                          <w:pStyle w:val="TableParagraph"/>
                          <w:spacing w:line="240" w:lineRule="auto" w:before="51"/>
                          <w:ind w:left="7"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术有限公司部分股权并增资的议案</w:t>
                        </w:r>
                        <w:r>
                          <w:rPr>
                            <w:rFonts w:ascii="宋体" w:hAnsi="宋体" w:cs="宋体" w:eastAsia="宋体" w:hint="default"/>
                            <w:spacing w:val="-90"/>
                            <w:sz w:val="18"/>
                            <w:szCs w:val="18"/>
                          </w:rPr>
                          <w:t>》</w:t>
                        </w:r>
                        <w:r>
                          <w:rPr>
                            <w:rFonts w:ascii="宋体" w:hAnsi="宋体" w:cs="宋体" w:eastAsia="宋体" w:hint="default"/>
                            <w:sz w:val="18"/>
                            <w:szCs w:val="18"/>
                          </w:rPr>
                          <w:t>，同意使用超募资金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3,640 </w:t>
                        </w:r>
                        <w:r>
                          <w:rPr>
                            <w:rFonts w:ascii="宋体" w:hAnsi="宋体" w:cs="宋体" w:eastAsia="宋体" w:hint="default"/>
                            <w:sz w:val="18"/>
                            <w:szCs w:val="18"/>
                          </w:rPr>
                          <w:t>万元收购上海复深蓝信息技术有限公司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p>
                      <w:p>
                        <w:pPr>
                          <w:pStyle w:val="TableParagraph"/>
                          <w:spacing w:line="240" w:lineRule="auto" w:before="51"/>
                          <w:ind w:left="7" w:right="0"/>
                          <w:jc w:val="both"/>
                          <w:rPr>
                            <w:rFonts w:ascii="宋体" w:hAnsi="宋体" w:cs="宋体" w:eastAsia="宋体" w:hint="default"/>
                            <w:sz w:val="18"/>
                            <w:szCs w:val="18"/>
                          </w:rPr>
                        </w:pPr>
                        <w:r>
                          <w:rPr>
                            <w:rFonts w:ascii="宋体" w:hAnsi="宋体" w:cs="宋体" w:eastAsia="宋体" w:hint="default"/>
                            <w:sz w:val="18"/>
                            <w:szCs w:val="18"/>
                          </w:rPr>
                          <w:t>股权。</w:t>
                        </w:r>
                      </w:p>
                      <w:p>
                        <w:pPr>
                          <w:pStyle w:val="TableParagraph"/>
                          <w:spacing w:line="240" w:lineRule="auto" w:before="139"/>
                          <w:ind w:left="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15"/>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日第二届董事会第五次会议审议通</w:t>
                        </w:r>
                        <w:r>
                          <w:rPr>
                            <w:rFonts w:ascii="宋体" w:hAnsi="宋体" w:cs="宋体" w:eastAsia="宋体" w:hint="default"/>
                            <w:spacing w:val="-15"/>
                            <w:sz w:val="18"/>
                            <w:szCs w:val="18"/>
                          </w:rPr>
                          <w:t>过</w:t>
                        </w:r>
                        <w:r>
                          <w:rPr>
                            <w:rFonts w:ascii="宋体" w:hAnsi="宋体" w:cs="宋体" w:eastAsia="宋体" w:hint="default"/>
                            <w:sz w:val="18"/>
                            <w:szCs w:val="18"/>
                          </w:rPr>
                          <w:t>《关于使用部分超募资金永久补充流动资金的议案</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66"/>
                          <w:ind w:left="7"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同意公司使用部分超募资金人民币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2,500 </w:t>
                        </w:r>
                        <w:r>
                          <w:rPr>
                            <w:rFonts w:ascii="宋体" w:hAnsi="宋体" w:cs="宋体" w:eastAsia="宋体" w:hint="default"/>
                            <w:sz w:val="18"/>
                            <w:szCs w:val="18"/>
                          </w:rPr>
                          <w:t>万元永久补充流动资金。该议案已经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p>
                      <w:p>
                        <w:pPr>
                          <w:pStyle w:val="TableParagraph"/>
                          <w:spacing w:line="240" w:lineRule="auto" w:before="36"/>
                          <w:ind w:left="7" w:right="0"/>
                          <w:jc w:val="both"/>
                          <w:rPr>
                            <w:rFonts w:ascii="宋体" w:hAnsi="宋体" w:cs="宋体" w:eastAsia="宋体" w:hint="default"/>
                            <w:sz w:val="18"/>
                            <w:szCs w:val="18"/>
                          </w:rPr>
                        </w:pPr>
                        <w:r>
                          <w:rPr>
                            <w:rFonts w:ascii="宋体" w:hAnsi="宋体" w:cs="宋体" w:eastAsia="宋体" w:hint="default"/>
                            <w:sz w:val="18"/>
                            <w:szCs w:val="18"/>
                          </w:rPr>
                          <w:t>年度股东大会审议通过。</w:t>
                        </w:r>
                      </w:p>
                      <w:p>
                        <w:pPr>
                          <w:pStyle w:val="TableParagraph"/>
                          <w:spacing w:line="288" w:lineRule="auto" w:before="139"/>
                          <w:ind w:left="7"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日第二届董事会第六次会议审议通过《关于变更部分募投项目实施方式并使用部分超募 </w:t>
                        </w:r>
                        <w:r>
                          <w:rPr>
                            <w:rFonts w:ascii="宋体" w:hAnsi="宋体" w:cs="宋体" w:eastAsia="宋体" w:hint="default"/>
                            <w:spacing w:val="-3"/>
                            <w:sz w:val="18"/>
                            <w:szCs w:val="18"/>
                          </w:rPr>
                          <w:t>资金的议案》将募投项目</w:t>
                        </w:r>
                        <w:r>
                          <w:rPr>
                            <w:rFonts w:ascii="Times New Roman" w:hAnsi="Times New Roman" w:cs="Times New Roman" w:eastAsia="Times New Roman" w:hint="default"/>
                            <w:spacing w:val="-3"/>
                            <w:sz w:val="18"/>
                            <w:szCs w:val="18"/>
                          </w:rPr>
                          <w:t>“IT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管理外包服务项目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数据中心创新服务项目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建设中关于办公场地投入的实施 </w:t>
                        </w:r>
                        <w:r>
                          <w:rPr>
                            <w:rFonts w:ascii="宋体" w:hAnsi="宋体" w:cs="宋体" w:eastAsia="宋体" w:hint="default"/>
                            <w:spacing w:val="-2"/>
                            <w:sz w:val="18"/>
                            <w:szCs w:val="18"/>
                          </w:rPr>
                          <w:t>方式从购置办公楼并装修变更为竞拍国有土地使用权并自主建设，并使用部分超募资金。预计使用超募资金</w:t>
                        </w:r>
                      </w:p>
                      <w:p>
                        <w:pPr>
                          <w:pStyle w:val="TableParagraph"/>
                          <w:spacing w:line="240" w:lineRule="auto" w:before="58"/>
                          <w:ind w:left="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2,087.1 </w:t>
                        </w:r>
                        <w:r>
                          <w:rPr>
                            <w:rFonts w:ascii="宋体" w:hAnsi="宋体" w:cs="宋体" w:eastAsia="宋体" w:hint="default"/>
                            <w:sz w:val="18"/>
                            <w:szCs w:val="18"/>
                          </w:rPr>
                          <w:t>万元；该议案经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年度股东大会审议通过。</w:t>
                        </w:r>
                      </w:p>
                      <w:p>
                        <w:pPr>
                          <w:pStyle w:val="TableParagraph"/>
                          <w:spacing w:line="295" w:lineRule="auto" w:before="111"/>
                          <w:ind w:left="7"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、公司第二届董事会第十三次临时会议审议通过《终止</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天玑科技青浦综合业务大楼</w:t>
                        </w:r>
                        <w:r>
                          <w:rPr>
                            <w:rFonts w:ascii="Times New Roman" w:hAnsi="Times New Roman" w:cs="Times New Roman" w:eastAsia="Times New Roman" w:hint="default"/>
                            <w:sz w:val="18"/>
                            <w:szCs w:val="18"/>
                          </w:rPr>
                          <w:t>”</w:t>
                        </w:r>
                        <w:r>
                          <w:rPr>
                            <w:rFonts w:ascii="宋体" w:hAnsi="宋体" w:cs="宋体" w:eastAsia="宋体" w:hint="default"/>
                            <w:sz w:val="18"/>
                            <w:szCs w:val="18"/>
                          </w:rPr>
                          <w:t>建设项目并使用自有</w:t>
                        </w:r>
                        <w:r>
                          <w:rPr>
                            <w:rFonts w:ascii="宋体" w:hAnsi="宋体" w:cs="宋体" w:eastAsia="宋体" w:hint="default"/>
                            <w:spacing w:val="-85"/>
                            <w:sz w:val="18"/>
                            <w:szCs w:val="18"/>
                          </w:rPr>
                          <w:t> </w:t>
                        </w:r>
                        <w:r>
                          <w:rPr>
                            <w:rFonts w:ascii="宋体" w:hAnsi="宋体" w:cs="宋体" w:eastAsia="宋体" w:hint="default"/>
                            <w:spacing w:val="-3"/>
                            <w:sz w:val="18"/>
                            <w:szCs w:val="18"/>
                          </w:rPr>
                          <w:t>资金置换已投入超募资金的议案》及审议通过《关于退回土地使用权的议案》，其中《终止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天玑科技青浦综</w:t>
                        </w:r>
                        <w:r>
                          <w:rPr>
                            <w:rFonts w:ascii="宋体" w:hAnsi="宋体" w:cs="宋体" w:eastAsia="宋体" w:hint="default"/>
                            <w:spacing w:val="-86"/>
                            <w:sz w:val="18"/>
                            <w:szCs w:val="18"/>
                          </w:rPr>
                          <w:t> </w:t>
                        </w:r>
                        <w:r>
                          <w:rPr>
                            <w:rFonts w:ascii="宋体" w:hAnsi="宋体" w:cs="宋体" w:eastAsia="宋体" w:hint="default"/>
                            <w:sz w:val="18"/>
                            <w:szCs w:val="18"/>
                          </w:rPr>
                          <w:t>合业务大楼</w:t>
                        </w:r>
                        <w:r>
                          <w:rPr>
                            <w:rFonts w:ascii="Times New Roman" w:hAnsi="Times New Roman" w:cs="Times New Roman" w:eastAsia="Times New Roman" w:hint="default"/>
                            <w:sz w:val="18"/>
                            <w:szCs w:val="18"/>
                          </w:rPr>
                          <w:t>”</w:t>
                        </w:r>
                        <w:r>
                          <w:rPr>
                            <w:rFonts w:ascii="宋体" w:hAnsi="宋体" w:cs="宋体" w:eastAsia="宋体" w:hint="default"/>
                            <w:sz w:val="18"/>
                            <w:szCs w:val="18"/>
                          </w:rPr>
                          <w:t>建设项目并使用自有资金置换已投入超募资金的议案》已经公司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年度股东大会审议通过。</w:t>
                        </w:r>
                      </w:p>
                      <w:p>
                        <w:pPr>
                          <w:pStyle w:val="TableParagraph"/>
                          <w:spacing w:line="240" w:lineRule="auto" w:before="20"/>
                          <w:ind w:left="7" w:right="0"/>
                          <w:jc w:val="both"/>
                          <w:rPr>
                            <w:rFonts w:ascii="宋体" w:hAnsi="宋体" w:cs="宋体" w:eastAsia="宋体" w:hint="default"/>
                            <w:sz w:val="18"/>
                            <w:szCs w:val="18"/>
                          </w:rPr>
                        </w:pPr>
                        <w:r>
                          <w:rPr>
                            <w:rFonts w:ascii="宋体" w:hAnsi="宋体" w:cs="宋体" w:eastAsia="宋体" w:hint="default"/>
                            <w:sz w:val="18"/>
                            <w:szCs w:val="18"/>
                          </w:rPr>
                          <w:t>公司已于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日收到上海市青浦工业园区发展（集团）有限公司土地回购款</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880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万元，退回后的</w:t>
                        </w:r>
                      </w:p>
                      <w:p>
                        <w:pPr>
                          <w:pStyle w:val="TableParagraph"/>
                          <w:spacing w:line="288" w:lineRule="auto" w:before="66"/>
                          <w:ind w:left="7" w:right="14"/>
                          <w:jc w:val="both"/>
                          <w:rPr>
                            <w:rFonts w:ascii="宋体" w:hAnsi="宋体" w:cs="宋体" w:eastAsia="宋体" w:hint="default"/>
                            <w:sz w:val="18"/>
                            <w:szCs w:val="18"/>
                          </w:rPr>
                        </w:pPr>
                        <w:r>
                          <w:rPr>
                            <w:rFonts w:ascii="宋体" w:hAnsi="宋体" w:cs="宋体" w:eastAsia="宋体" w:hint="default"/>
                            <w:spacing w:val="-4"/>
                            <w:sz w:val="18"/>
                            <w:szCs w:val="18"/>
                          </w:rPr>
                          <w:t>款项已划拨至募集资金账户统一管理。公司于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日将自有资金人民币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101,604.27 </w:t>
                        </w:r>
                        <w:r>
                          <w:rPr>
                            <w:rFonts w:ascii="宋体" w:hAnsi="宋体" w:cs="宋体" w:eastAsia="宋体" w:hint="default"/>
                            <w:sz w:val="18"/>
                            <w:szCs w:val="18"/>
                          </w:rPr>
                          <w:t>元置换已投入 至天玑科技青浦综合大楼建设的超募资金。</w:t>
                        </w:r>
                      </w:p>
                      <w:p>
                        <w:pPr>
                          <w:pStyle w:val="TableParagraph"/>
                          <w:spacing w:line="240" w:lineRule="auto" w:before="88"/>
                          <w:ind w:left="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日召开第二届董事会第十四次临时会议，审议通过了《关于使用超募资金投资设</w:t>
                        </w:r>
                      </w:p>
                      <w:p>
                        <w:pPr>
                          <w:pStyle w:val="TableParagraph"/>
                          <w:spacing w:line="240" w:lineRule="auto" w:before="66"/>
                          <w:ind w:left="7" w:right="0"/>
                          <w:jc w:val="both"/>
                          <w:rPr>
                            <w:rFonts w:ascii="宋体" w:hAnsi="宋体" w:cs="宋体" w:eastAsia="宋体" w:hint="default"/>
                            <w:sz w:val="18"/>
                            <w:szCs w:val="18"/>
                          </w:rPr>
                        </w:pPr>
                        <w:r>
                          <w:rPr>
                            <w:rFonts w:ascii="宋体" w:hAnsi="宋体" w:cs="宋体" w:eastAsia="宋体" w:hint="default"/>
                            <w:sz w:val="18"/>
                            <w:szCs w:val="18"/>
                          </w:rPr>
                          <w:t>立合资公司的议案</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同意公司与上海天莺投资管理中</w:t>
                        </w:r>
                        <w:r>
                          <w:rPr>
                            <w:rFonts w:ascii="宋体" w:hAnsi="宋体" w:cs="宋体" w:eastAsia="宋体" w:hint="default"/>
                            <w:spacing w:val="-15"/>
                            <w:sz w:val="18"/>
                            <w:szCs w:val="18"/>
                          </w:rPr>
                          <w:t>心</w:t>
                        </w:r>
                        <w:r>
                          <w:rPr>
                            <w:rFonts w:ascii="宋体" w:hAnsi="宋体" w:cs="宋体" w:eastAsia="宋体" w:hint="default"/>
                            <w:sz w:val="18"/>
                            <w:szCs w:val="18"/>
                          </w:rPr>
                          <w:t>（有限合伙</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自然人许文共同投资人民币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w:t>
                        </w:r>
                      </w:p>
                      <w:p>
                        <w:pPr>
                          <w:pStyle w:val="TableParagraph"/>
                          <w:spacing w:line="288" w:lineRule="auto" w:before="66"/>
                          <w:ind w:left="7" w:right="14"/>
                          <w:jc w:val="both"/>
                          <w:rPr>
                            <w:rFonts w:ascii="宋体" w:hAnsi="宋体" w:cs="宋体" w:eastAsia="宋体" w:hint="default"/>
                            <w:sz w:val="18"/>
                            <w:szCs w:val="18"/>
                          </w:rPr>
                        </w:pPr>
                        <w:r>
                          <w:rPr>
                            <w:rFonts w:ascii="宋体" w:hAnsi="宋体" w:cs="宋体" w:eastAsia="宋体" w:hint="default"/>
                            <w:sz w:val="18"/>
                            <w:szCs w:val="18"/>
                          </w:rPr>
                          <w:t>元设立合资公司。其中公司以超募资金出资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万元，占出资比例的</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65%</w:t>
                        </w:r>
                        <w:r>
                          <w:rPr>
                            <w:rFonts w:ascii="宋体" w:hAnsi="宋体" w:cs="宋体" w:eastAsia="宋体" w:hint="default"/>
                            <w:spacing w:val="-3"/>
                            <w:sz w:val="18"/>
                            <w:szCs w:val="18"/>
                          </w:rPr>
                          <w:t>。于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日取得了由 </w:t>
                        </w:r>
                        <w:r>
                          <w:rPr>
                            <w:rFonts w:ascii="宋体" w:hAnsi="宋体" w:cs="宋体" w:eastAsia="宋体" w:hint="default"/>
                            <w:spacing w:val="-3"/>
                            <w:sz w:val="18"/>
                            <w:szCs w:val="18"/>
                          </w:rPr>
                          <w:t>上海市工商行政管理局自由贸易试验区分局核发的上海天玑数据技术有限公司的《企业营业执照》。</w:t>
                        </w:r>
                      </w:p>
                      <w:p>
                        <w:pPr>
                          <w:pStyle w:val="TableParagraph"/>
                          <w:spacing w:line="240" w:lineRule="auto" w:before="88"/>
                          <w:ind w:left="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日公司第二届董事会第二十五次会议审议通过《关于将原使用超募资金投资设立</w:t>
                        </w:r>
                        <w:r>
                          <w:rPr>
                            <w:rFonts w:ascii="Times New Roman" w:hAnsi="Times New Roman" w:cs="Times New Roman" w:eastAsia="Times New Roman" w:hint="default"/>
                            <w:sz w:val="18"/>
                            <w:szCs w:val="18"/>
                          </w:rPr>
                          <w:t>“</w:t>
                        </w:r>
                        <w:r>
                          <w:rPr>
                            <w:rFonts w:ascii="宋体" w:hAnsi="宋体" w:cs="宋体" w:eastAsia="宋体" w:hint="default"/>
                            <w:sz w:val="18"/>
                            <w:szCs w:val="18"/>
                          </w:rPr>
                          <w:t>天玑数</w:t>
                        </w:r>
                      </w:p>
                    </w:tc>
                  </w:tr>
                  <w:tr>
                    <w:trPr>
                      <w:trHeight w:val="1320" w:hRule="exact"/>
                    </w:trPr>
                    <w:tc>
                      <w:tcPr>
                        <w:tcW w:w="114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314"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超募资金的 金额、用途及 使用进展情</w:t>
                        </w:r>
                      </w:p>
                      <w:p>
                        <w:pPr>
                          <w:pStyle w:val="TableParagraph"/>
                          <w:spacing w:line="240" w:lineRule="auto" w:before="23"/>
                          <w:ind w:left="15" w:right="0"/>
                          <w:jc w:val="left"/>
                          <w:rPr>
                            <w:rFonts w:ascii="宋体" w:hAnsi="宋体" w:cs="宋体" w:eastAsia="宋体" w:hint="default"/>
                            <w:sz w:val="18"/>
                            <w:szCs w:val="18"/>
                          </w:rPr>
                        </w:pPr>
                        <w:r>
                          <w:rPr>
                            <w:rFonts w:ascii="宋体" w:hAnsi="宋体" w:cs="宋体" w:eastAsia="宋体" w:hint="default"/>
                            <w:sz w:val="18"/>
                            <w:szCs w:val="18"/>
                          </w:rPr>
                          <w:t>况</w:t>
                        </w:r>
                      </w:p>
                    </w:tc>
                    <w:tc>
                      <w:tcPr>
                        <w:tcW w:w="8430" w:type="dxa"/>
                        <w:gridSpan w:val="11"/>
                        <w:vMerge/>
                        <w:tcBorders>
                          <w:left w:val="single" w:sz="12" w:space="0" w:color="D4D4D4"/>
                          <w:right w:val="single" w:sz="6" w:space="0" w:color="000000"/>
                        </w:tcBorders>
                      </w:tcPr>
                      <w:p>
                        <w:pPr/>
                      </w:p>
                    </w:tc>
                  </w:tr>
                  <w:tr>
                    <w:trPr>
                      <w:trHeight w:val="3248" w:hRule="exact"/>
                    </w:trPr>
                    <w:tc>
                      <w:tcPr>
                        <w:tcW w:w="1140" w:type="dxa"/>
                        <w:tcBorders>
                          <w:top w:val="nil" w:sz="6" w:space="0" w:color="auto"/>
                          <w:left w:val="single" w:sz="6" w:space="0" w:color="000000"/>
                          <w:bottom w:val="single" w:sz="6" w:space="0" w:color="000000"/>
                          <w:right w:val="single" w:sz="6" w:space="0" w:color="000000"/>
                        </w:tcBorders>
                        <w:shd w:val="clear" w:color="auto" w:fill="D4D4D4"/>
                      </w:tcPr>
                      <w:p>
                        <w:pPr/>
                      </w:p>
                    </w:tc>
                    <w:tc>
                      <w:tcPr>
                        <w:tcW w:w="8430" w:type="dxa"/>
                        <w:gridSpan w:val="11"/>
                        <w:vMerge/>
                        <w:tcBorders>
                          <w:left w:val="single" w:sz="12" w:space="0" w:color="D4D4D4"/>
                          <w:bottom w:val="single" w:sz="6" w:space="0" w:color="000000"/>
                          <w:right w:val="single" w:sz="6" w:space="0" w:color="000000"/>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7"/>
          <w:szCs w:val="17"/>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50"/>
          <w:pgMar w:header="730" w:footer="995" w:top="1040" w:bottom="1180" w:left="1000" w:right="0"/>
        </w:sectPr>
      </w:pPr>
    </w:p>
    <w:p>
      <w:pPr>
        <w:spacing w:line="240" w:lineRule="auto" w:before="0"/>
        <w:rPr>
          <w:rFonts w:ascii="宋体" w:hAnsi="宋体" w:cs="宋体" w:eastAsia="宋体" w:hint="default"/>
          <w:sz w:val="20"/>
          <w:szCs w:val="20"/>
        </w:rPr>
      </w:pPr>
      <w:r>
        <w:rPr/>
        <w:pict>
          <v:shape style="position:absolute;margin-left:56.25pt;margin-top:72pt;width:479.65pt;height:684.7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40"/>
                    <w:gridCol w:w="8430"/>
                  </w:tblGrid>
                  <w:tr>
                    <w:trPr>
                      <w:trHeight w:val="9690" w:hRule="exact"/>
                    </w:trPr>
                    <w:tc>
                      <w:tcPr>
                        <w:tcW w:w="114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843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14"/>
                          <w:ind w:left="14" w:right="-1"/>
                          <w:jc w:val="both"/>
                          <w:rPr>
                            <w:rFonts w:ascii="宋体" w:hAnsi="宋体" w:cs="宋体" w:eastAsia="宋体" w:hint="default"/>
                            <w:sz w:val="18"/>
                            <w:szCs w:val="18"/>
                          </w:rPr>
                        </w:pPr>
                        <w:r>
                          <w:rPr>
                            <w:rFonts w:ascii="宋体" w:hAnsi="宋体" w:cs="宋体" w:eastAsia="宋体" w:hint="default"/>
                            <w:spacing w:val="-4"/>
                            <w:sz w:val="18"/>
                            <w:szCs w:val="18"/>
                          </w:rPr>
                          <w:t>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变更为使用自有资金投资设立的议案》，考虑到新设合资公司可能存在相关的运营及短期盈利、竞争等风</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险，公司从未来长远及战略性考虑，同时为加强超募资金管理，进一步提高超募资金的使用效率，根据深圳</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5"/>
                            <w:sz w:val="18"/>
                            <w:szCs w:val="18"/>
                          </w:rPr>
                          <w:t>证券交易所《创业板股票上市规则》、《创业板上市公司规范运作指引》的有关规定，决定将原使用超募资金</w:t>
                        </w:r>
                      </w:p>
                      <w:p>
                        <w:pPr>
                          <w:pStyle w:val="TableParagraph"/>
                          <w:spacing w:line="240" w:lineRule="auto" w:before="51"/>
                          <w:ind w:left="14" w:right="0"/>
                          <w:jc w:val="both"/>
                          <w:rPr>
                            <w:rFonts w:ascii="宋体" w:hAnsi="宋体" w:cs="宋体" w:eastAsia="宋体" w:hint="default"/>
                            <w:sz w:val="18"/>
                            <w:szCs w:val="18"/>
                          </w:rPr>
                        </w:pPr>
                        <w:r>
                          <w:rPr>
                            <w:rFonts w:ascii="宋体" w:hAnsi="宋体" w:cs="宋体" w:eastAsia="宋体" w:hint="default"/>
                            <w:sz w:val="18"/>
                            <w:szCs w:val="18"/>
                          </w:rPr>
                          <w:t>投资设立变更为使用自有资金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1,300 </w:t>
                        </w:r>
                        <w:r>
                          <w:rPr>
                            <w:rFonts w:ascii="宋体" w:hAnsi="宋体" w:cs="宋体" w:eastAsia="宋体" w:hint="default"/>
                            <w:sz w:val="18"/>
                            <w:szCs w:val="18"/>
                          </w:rPr>
                          <w:t>万元投资设立。已经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年度股东大会审议通过。</w:t>
                        </w:r>
                      </w:p>
                      <w:p>
                        <w:pPr>
                          <w:pStyle w:val="TableParagraph"/>
                          <w:spacing w:line="273" w:lineRule="auto" w:before="111"/>
                          <w:ind w:left="1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日公司召开第二届董事会第二十八次临时会议，审议通过了《关于使用超募资金投资设 </w:t>
                        </w:r>
                        <w:r>
                          <w:rPr>
                            <w:rFonts w:ascii="宋体" w:hAnsi="宋体" w:cs="宋体" w:eastAsia="宋体" w:hint="default"/>
                            <w:spacing w:val="-2"/>
                            <w:sz w:val="18"/>
                            <w:szCs w:val="18"/>
                          </w:rPr>
                          <w:t>立合资公司的议案》，同意公司与自然人沈星、薛琦共同投资设立上海卓之联信息科技有限公司，其中公司</w:t>
                        </w:r>
                      </w:p>
                      <w:p>
                        <w:pPr>
                          <w:pStyle w:val="TableParagraph"/>
                          <w:spacing w:line="240" w:lineRule="auto" w:before="69"/>
                          <w:ind w:left="1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以超募资金出资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万元，占出资比例的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沈星以无形资产出资人民币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万元，占出资比例的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p>
                      <w:p>
                        <w:pPr>
                          <w:pStyle w:val="TableParagraph"/>
                          <w:spacing w:line="288" w:lineRule="auto" w:before="66"/>
                          <w:ind w:left="14" w:right="29"/>
                          <w:jc w:val="left"/>
                          <w:rPr>
                            <w:rFonts w:ascii="宋体" w:hAnsi="宋体" w:cs="宋体" w:eastAsia="宋体" w:hint="default"/>
                            <w:sz w:val="18"/>
                            <w:szCs w:val="18"/>
                          </w:rPr>
                        </w:pPr>
                        <w:r>
                          <w:rPr>
                            <w:rFonts w:ascii="宋体" w:hAnsi="宋体" w:cs="宋体" w:eastAsia="宋体" w:hint="default"/>
                            <w:sz w:val="18"/>
                            <w:szCs w:val="18"/>
                          </w:rPr>
                          <w:t>薛琦以无形资产出资人民币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pacing w:val="-4"/>
                            <w:sz w:val="18"/>
                            <w:szCs w:val="18"/>
                          </w:rPr>
                          <w:t>万元，占出资比例的</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。该合资公司已于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日取得营业执 照。</w:t>
                        </w:r>
                      </w:p>
                      <w:p>
                        <w:pPr>
                          <w:pStyle w:val="TableParagraph"/>
                          <w:spacing w:line="240" w:lineRule="auto" w:before="88"/>
                          <w:ind w:left="14"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日，公司第三届董事会第二次会议，审议通过《关于使用超募资金购买办公房产并设立</w:t>
                        </w:r>
                      </w:p>
                      <w:p>
                        <w:pPr>
                          <w:pStyle w:val="TableParagraph"/>
                          <w:spacing w:line="240" w:lineRule="auto" w:before="66"/>
                          <w:ind w:left="14" w:right="0"/>
                          <w:jc w:val="both"/>
                          <w:rPr>
                            <w:rFonts w:ascii="宋体" w:hAnsi="宋体" w:cs="宋体" w:eastAsia="宋体" w:hint="default"/>
                            <w:sz w:val="18"/>
                            <w:szCs w:val="18"/>
                          </w:rPr>
                        </w:pPr>
                        <w:r>
                          <w:rPr>
                            <w:rFonts w:ascii="宋体" w:hAnsi="宋体" w:cs="宋体" w:eastAsia="宋体" w:hint="default"/>
                            <w:sz w:val="18"/>
                            <w:szCs w:val="18"/>
                          </w:rPr>
                          <w:t>全资子公司的议案</w:t>
                        </w:r>
                        <w:r>
                          <w:rPr>
                            <w:rFonts w:ascii="宋体" w:hAnsi="宋体" w:cs="宋体" w:eastAsia="宋体" w:hint="default"/>
                            <w:spacing w:val="-90"/>
                            <w:sz w:val="18"/>
                            <w:szCs w:val="18"/>
                          </w:rPr>
                          <w:t>》</w:t>
                        </w:r>
                        <w:r>
                          <w:rPr>
                            <w:rFonts w:ascii="宋体" w:hAnsi="宋体" w:cs="宋体" w:eastAsia="宋体" w:hint="default"/>
                            <w:sz w:val="18"/>
                            <w:szCs w:val="18"/>
                          </w:rPr>
                          <w:t>，同意公司使用不超过人民币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3,800 </w:t>
                        </w:r>
                        <w:r>
                          <w:rPr>
                            <w:rFonts w:ascii="宋体" w:hAnsi="宋体" w:cs="宋体" w:eastAsia="宋体" w:hint="default"/>
                            <w:sz w:val="18"/>
                            <w:szCs w:val="18"/>
                          </w:rPr>
                          <w:t>万元的超募资金用于在杭州购置办公房产并设立全</w:t>
                        </w:r>
                      </w:p>
                      <w:p>
                        <w:pPr>
                          <w:pStyle w:val="TableParagraph"/>
                          <w:spacing w:line="288" w:lineRule="auto" w:before="66"/>
                          <w:ind w:left="14" w:right="29"/>
                          <w:jc w:val="left"/>
                          <w:rPr>
                            <w:rFonts w:ascii="宋体" w:hAnsi="宋体" w:cs="宋体" w:eastAsia="宋体" w:hint="default"/>
                            <w:sz w:val="18"/>
                            <w:szCs w:val="18"/>
                          </w:rPr>
                        </w:pPr>
                        <w:r>
                          <w:rPr>
                            <w:rFonts w:ascii="宋体" w:hAnsi="宋体" w:cs="宋体" w:eastAsia="宋体" w:hint="default"/>
                            <w:sz w:val="18"/>
                            <w:szCs w:val="18"/>
                          </w:rPr>
                          <w:t>资子公司。公司已于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日领取了两家全资子公司即杭州广捷科技有限公司、杭州鸿昇科技有 限公司的营业执照。</w:t>
                        </w:r>
                      </w:p>
                      <w:p>
                        <w:pPr>
                          <w:pStyle w:val="TableParagraph"/>
                          <w:spacing w:line="240" w:lineRule="auto" w:before="88"/>
                          <w:ind w:left="14"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日，公司召开第三届董事会第三次会议，审议通过《关于使用部分超募资金永久补充流动</w:t>
                        </w:r>
                      </w:p>
                      <w:p>
                        <w:pPr>
                          <w:pStyle w:val="TableParagraph"/>
                          <w:spacing w:line="240" w:lineRule="auto" w:before="66"/>
                          <w:ind w:left="1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资金的议案</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同意公司使用首次公开发行股票超募资金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30,000,000.00 </w:t>
                        </w:r>
                        <w:r>
                          <w:rPr>
                            <w:rFonts w:ascii="宋体" w:hAnsi="宋体" w:cs="宋体" w:eastAsia="宋体" w:hint="default"/>
                            <w:sz w:val="18"/>
                            <w:szCs w:val="18"/>
                          </w:rPr>
                          <w:t>元永久补充流动资金</w:t>
                        </w:r>
                        <w:r>
                          <w:rPr>
                            <w:rFonts w:ascii="宋体" w:hAnsi="宋体" w:cs="宋体" w:eastAsia="宋体" w:hint="default"/>
                            <w:spacing w:val="-45"/>
                            <w:sz w:val="18"/>
                            <w:szCs w:val="18"/>
                          </w:rPr>
                          <w:t>，</w:t>
                        </w:r>
                        <w:r>
                          <w:rPr>
                            <w:rFonts w:ascii="宋体" w:hAnsi="宋体" w:cs="宋体" w:eastAsia="宋体" w:hint="default"/>
                            <w:sz w:val="18"/>
                            <w:szCs w:val="18"/>
                          </w:rPr>
                          <w:t>并经公司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p>
                      <w:p>
                        <w:pPr>
                          <w:pStyle w:val="TableParagraph"/>
                          <w:spacing w:line="240" w:lineRule="auto" w:before="51"/>
                          <w:ind w:left="14" w:right="0"/>
                          <w:jc w:val="both"/>
                          <w:rPr>
                            <w:rFonts w:ascii="宋体" w:hAnsi="宋体" w:cs="宋体" w:eastAsia="宋体" w:hint="default"/>
                            <w:sz w:val="18"/>
                            <w:szCs w:val="18"/>
                          </w:rPr>
                        </w:pPr>
                        <w:r>
                          <w:rPr>
                            <w:rFonts w:ascii="宋体" w:hAnsi="宋体" w:cs="宋体" w:eastAsia="宋体" w:hint="default"/>
                            <w:sz w:val="18"/>
                            <w:szCs w:val="18"/>
                          </w:rPr>
                          <w:t>年年度股东大会审议通过。</w:t>
                        </w:r>
                      </w:p>
                      <w:p>
                        <w:pPr>
                          <w:pStyle w:val="TableParagraph"/>
                          <w:spacing w:line="302" w:lineRule="auto" w:before="124"/>
                          <w:ind w:left="14" w:right="-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日，公司召开第三届董事会第五次会议，审议通过了《关于首次公开发行部分募投项目 </w:t>
                        </w:r>
                        <w:r>
                          <w:rPr>
                            <w:rFonts w:ascii="Times New Roman" w:hAnsi="Times New Roman" w:cs="Times New Roman" w:eastAsia="Times New Roman" w:hint="default"/>
                            <w:spacing w:val="3"/>
                            <w:sz w:val="18"/>
                            <w:szCs w:val="18"/>
                          </w:rPr>
                          <w:t>“IT</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管理外包服务项目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完成并将节余募集资金转为超募资金的议案》，公司首次公开发行承诺投资的募投项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目</w:t>
                        </w:r>
                        <w:r>
                          <w:rPr>
                            <w:rFonts w:ascii="Times New Roman" w:hAnsi="Times New Roman" w:cs="Times New Roman" w:eastAsia="Times New Roman" w:hint="default"/>
                            <w:spacing w:val="2"/>
                            <w:sz w:val="18"/>
                            <w:szCs w:val="18"/>
                          </w:rPr>
                          <w:t>“IT</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管理外包服务项目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已经完成了项目建设，累计已达到预期效益，同意予以结项并将节余募集资金 </w:t>
                        </w:r>
                        <w:r>
                          <w:rPr>
                            <w:rFonts w:ascii="Times New Roman" w:hAnsi="Times New Roman" w:cs="Times New Roman" w:eastAsia="Times New Roman" w:hint="default"/>
                            <w:sz w:val="18"/>
                            <w:szCs w:val="18"/>
                          </w:rPr>
                          <w:t>2,433.24 </w:t>
                        </w:r>
                        <w:r>
                          <w:rPr>
                            <w:rFonts w:ascii="宋体" w:hAnsi="宋体" w:cs="宋体" w:eastAsia="宋体" w:hint="default"/>
                            <w:sz w:val="18"/>
                            <w:szCs w:val="18"/>
                          </w:rPr>
                          <w:t>万元转为超募资金。该议案已经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年第一次临时股东大会审议通过。</w:t>
                        </w:r>
                      </w:p>
                      <w:p>
                        <w:pPr>
                          <w:pStyle w:val="TableParagraph"/>
                          <w:spacing w:line="292" w:lineRule="auto" w:before="44"/>
                          <w:ind w:left="14"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日，公司召开第三届董事会第十三次会议，审议通过《关于使用部分超募资金建设新 一代 </w:t>
                        </w:r>
                        <w:r>
                          <w:rPr>
                            <w:rFonts w:ascii="Times New Roman" w:hAnsi="Times New Roman" w:cs="Times New Roman" w:eastAsia="Times New Roman" w:hint="default"/>
                            <w:sz w:val="18"/>
                            <w:szCs w:val="18"/>
                          </w:rPr>
                          <w:t>IT </w:t>
                        </w:r>
                        <w:r>
                          <w:rPr>
                            <w:rFonts w:ascii="宋体" w:hAnsi="宋体" w:cs="宋体" w:eastAsia="宋体" w:hint="default"/>
                            <w:spacing w:val="-5"/>
                            <w:sz w:val="18"/>
                            <w:szCs w:val="18"/>
                          </w:rPr>
                          <w:t>运维管理服务平台项目的议案》，结合公司的发展规划，同时为了提高募集资金的使用效率，公司同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意使用超募资金人民币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4,980 </w:t>
                        </w:r>
                        <w:r>
                          <w:rPr>
                            <w:rFonts w:ascii="宋体" w:hAnsi="宋体" w:cs="宋体" w:eastAsia="宋体" w:hint="default"/>
                            <w:sz w:val="18"/>
                            <w:szCs w:val="18"/>
                          </w:rPr>
                          <w:t>万元用于</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运维管理服务平台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项目的建设，该项目属于公司主营业 务范围，资金的投入主要包括项目研发投入、运营投入、购置软硬件设备等，项目周期为两年。</w:t>
                        </w:r>
                      </w:p>
                      <w:p>
                        <w:pPr>
                          <w:pStyle w:val="TableParagraph"/>
                          <w:spacing w:line="240" w:lineRule="auto" w:before="100"/>
                          <w:ind w:left="14"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日，公司召开第三届董事会第十八次临时会议审议通过《关于使用部分超募资金暂时补</w:t>
                        </w:r>
                      </w:p>
                      <w:p>
                        <w:pPr>
                          <w:pStyle w:val="TableParagraph"/>
                          <w:spacing w:line="240" w:lineRule="auto" w:before="66"/>
                          <w:ind w:left="14" w:right="0"/>
                          <w:jc w:val="both"/>
                          <w:rPr>
                            <w:rFonts w:ascii="宋体" w:hAnsi="宋体" w:cs="宋体" w:eastAsia="宋体" w:hint="default"/>
                            <w:sz w:val="18"/>
                            <w:szCs w:val="18"/>
                          </w:rPr>
                        </w:pPr>
                        <w:r>
                          <w:rPr>
                            <w:rFonts w:ascii="宋体" w:hAnsi="宋体" w:cs="宋体" w:eastAsia="宋体" w:hint="default"/>
                            <w:sz w:val="18"/>
                            <w:szCs w:val="18"/>
                          </w:rPr>
                          <w:t>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，同意公司使用首次公开发行股票超募资金人民币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万元暂时补充流动资金。使用</w:t>
                        </w:r>
                      </w:p>
                      <w:p>
                        <w:pPr>
                          <w:pStyle w:val="TableParagraph"/>
                          <w:spacing w:line="240" w:lineRule="auto" w:before="51"/>
                          <w:ind w:left="14" w:right="0"/>
                          <w:jc w:val="both"/>
                          <w:rPr>
                            <w:rFonts w:ascii="宋体" w:hAnsi="宋体" w:cs="宋体" w:eastAsia="宋体" w:hint="default"/>
                            <w:sz w:val="18"/>
                            <w:szCs w:val="18"/>
                          </w:rPr>
                        </w:pPr>
                        <w:r>
                          <w:rPr>
                            <w:rFonts w:ascii="宋体" w:hAnsi="宋体" w:cs="宋体" w:eastAsia="宋体" w:hint="default"/>
                            <w:sz w:val="18"/>
                            <w:szCs w:val="18"/>
                          </w:rPr>
                          <w:t>期限为自董事会批准之日起不超过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个月，到期前公司将及时、足额将上述资金归还至募集资金专户。</w:t>
                        </w:r>
                      </w:p>
                      <w:p>
                        <w:pPr>
                          <w:pStyle w:val="TableParagraph"/>
                          <w:spacing w:line="240" w:lineRule="auto" w:before="111"/>
                          <w:ind w:left="14"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日，公司召开第四届董事会第五次会议审议通过《关于调整募集资金投资项目实施期限</w:t>
                        </w:r>
                      </w:p>
                      <w:p>
                        <w:pPr>
                          <w:pStyle w:val="TableParagraph"/>
                          <w:spacing w:line="240" w:lineRule="auto" w:before="66"/>
                          <w:ind w:left="1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，同意公司募集资金投资项目</w:t>
                        </w:r>
                        <w:r>
                          <w:rPr>
                            <w:rFonts w:ascii="Times New Roman" w:hAnsi="Times New Roman" w:cs="Times New Roman" w:eastAsia="Times New Roman" w:hint="default"/>
                            <w:spacing w:val="10"/>
                            <w:sz w:val="18"/>
                            <w:szCs w:val="18"/>
                          </w:rPr>
                          <w:t>“</w:t>
                        </w:r>
                        <w:r>
                          <w:rPr>
                            <w:rFonts w:ascii="宋体" w:hAnsi="宋体" w:cs="宋体" w:eastAsia="宋体" w:hint="default"/>
                            <w:sz w:val="18"/>
                            <w:szCs w:val="18"/>
                          </w:rPr>
                          <w:t>新一代</w:t>
                        </w:r>
                        <w:r>
                          <w:rPr>
                            <w:rFonts w:ascii="宋体" w:hAnsi="宋体" w:cs="宋体" w:eastAsia="宋体" w:hint="default"/>
                            <w:spacing w:val="-45"/>
                            <w:sz w:val="18"/>
                            <w:szCs w:val="18"/>
                          </w:rPr>
                          <w:t> </w:t>
                        </w:r>
                        <w:r>
                          <w:rPr>
                            <w:rFonts w:ascii="Times New Roman" w:hAnsi="Times New Roman" w:cs="Times New Roman" w:eastAsia="Times New Roman" w:hint="default"/>
                            <w:spacing w:val="-15"/>
                            <w:sz w:val="18"/>
                            <w:szCs w:val="18"/>
                          </w:rPr>
                          <w:t>I</w:t>
                        </w: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运维管理服务平台项目</w:t>
                        </w:r>
                        <w:r>
                          <w:rPr>
                            <w:rFonts w:ascii="Times New Roman" w:hAnsi="Times New Roman" w:cs="Times New Roman" w:eastAsia="Times New Roman" w:hint="default"/>
                            <w:spacing w:val="-5"/>
                            <w:sz w:val="18"/>
                            <w:szCs w:val="18"/>
                          </w:rPr>
                          <w:t>”</w:t>
                        </w:r>
                        <w:r>
                          <w:rPr>
                            <w:rFonts w:ascii="宋体" w:hAnsi="宋体" w:cs="宋体" w:eastAsia="宋体" w:hint="default"/>
                            <w:sz w:val="18"/>
                            <w:szCs w:val="18"/>
                          </w:rPr>
                          <w:t>计划完工日延长至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66"/>
                          <w:ind w:left="14" w:right="0"/>
                          <w:jc w:val="both"/>
                          <w:rPr>
                            <w:rFonts w:ascii="宋体" w:hAnsi="宋体" w:cs="宋体" w:eastAsia="宋体" w:hint="default"/>
                            <w:sz w:val="18"/>
                            <w:szCs w:val="18"/>
                          </w:rPr>
                        </w:pPr>
                        <w:r>
                          <w:rPr>
                            <w:rFonts w:ascii="宋体" w:hAnsi="宋体" w:cs="宋体" w:eastAsia="宋体" w:hint="default"/>
                            <w:sz w:val="18"/>
                            <w:szCs w:val="18"/>
                          </w:rPr>
                          <w:t>日。并经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年年度股东大会审议通过。</w:t>
                        </w:r>
                      </w:p>
                    </w:tc>
                  </w:tr>
                  <w:tr>
                    <w:trPr>
                      <w:trHeight w:val="405" w:hRule="exact"/>
                    </w:trPr>
                    <w:tc>
                      <w:tcPr>
                        <w:tcW w:w="114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316" w:lineRule="auto"/>
                          <w:ind w:left="15" w:right="209"/>
                          <w:jc w:val="both"/>
                          <w:rPr>
                            <w:rFonts w:ascii="宋体" w:hAnsi="宋体" w:cs="宋体" w:eastAsia="宋体" w:hint="default"/>
                            <w:sz w:val="18"/>
                            <w:szCs w:val="18"/>
                          </w:rPr>
                        </w:pPr>
                        <w:r>
                          <w:rPr>
                            <w:rFonts w:ascii="宋体" w:hAnsi="宋体" w:cs="宋体" w:eastAsia="宋体" w:hint="default"/>
                            <w:sz w:val="18"/>
                            <w:szCs w:val="18"/>
                          </w:rPr>
                          <w:t>募集资金投 资项目实施 地点变更情 况</w:t>
                        </w:r>
                      </w:p>
                    </w:tc>
                    <w:tc>
                      <w:tcPr>
                        <w:tcW w:w="8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5" w:hRule="exact"/>
                    </w:trPr>
                    <w:tc>
                      <w:tcPr>
                        <w:tcW w:w="1140" w:type="dxa"/>
                        <w:vMerge/>
                        <w:tcBorders>
                          <w:left w:val="single" w:sz="6" w:space="0" w:color="000000"/>
                          <w:right w:val="single" w:sz="6" w:space="0" w:color="000000"/>
                        </w:tcBorders>
                        <w:shd w:val="clear" w:color="auto" w:fill="D4D4D4"/>
                      </w:tcPr>
                      <w:p>
                        <w:pPr/>
                      </w:p>
                    </w:tc>
                    <w:tc>
                      <w:tcPr>
                        <w:tcW w:w="8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385" w:hRule="exact"/>
                    </w:trPr>
                    <w:tc>
                      <w:tcPr>
                        <w:tcW w:w="1140" w:type="dxa"/>
                        <w:vMerge/>
                        <w:tcBorders>
                          <w:left w:val="single" w:sz="6" w:space="0" w:color="000000"/>
                          <w:bottom w:val="single" w:sz="6" w:space="0" w:color="FFFFFF"/>
                          <w:right w:val="single" w:sz="6" w:space="0" w:color="000000"/>
                        </w:tcBorders>
                        <w:shd w:val="clear" w:color="auto" w:fill="D4D4D4"/>
                      </w:tcPr>
                      <w:p>
                        <w:pPr/>
                      </w:p>
                    </w:tc>
                    <w:tc>
                      <w:tcPr>
                        <w:tcW w:w="8430"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44"/>
                          <w:ind w:left="1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、首次公开发行股票募集资金情况</w:t>
                        </w:r>
                      </w:p>
                      <w:p>
                        <w:pPr>
                          <w:pStyle w:val="TableParagraph"/>
                          <w:spacing w:line="295" w:lineRule="auto" w:before="96"/>
                          <w:ind w:left="14" w:right="14"/>
                          <w:jc w:val="both"/>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日第一届董事会第二十五次会议审议通过了《关于变更</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基础设施支持与维护服务 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部分募投实施地点的议案》同意将</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基础设施支持与维护区域扩展项目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在成都的实施地点 变更为重庆。</w:t>
                        </w:r>
                      </w:p>
                      <w:p>
                        <w:pPr>
                          <w:pStyle w:val="TableParagraph"/>
                          <w:spacing w:line="302" w:lineRule="auto" w:before="83"/>
                          <w:ind w:left="14" w:right="7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日，公司第三届董事会第二次会议，审议通过《关于变更部分募投项目实施地点的 议案</w:t>
                        </w:r>
                        <w:r>
                          <w:rPr>
                            <w:rFonts w:ascii="宋体" w:hAnsi="宋体" w:cs="宋体" w:eastAsia="宋体" w:hint="default"/>
                            <w:spacing w:val="-90"/>
                            <w:sz w:val="18"/>
                            <w:szCs w:val="18"/>
                          </w:rPr>
                          <w:t>》</w:t>
                        </w:r>
                        <w:r>
                          <w:rPr>
                            <w:rFonts w:ascii="宋体" w:hAnsi="宋体" w:cs="宋体" w:eastAsia="宋体" w:hint="default"/>
                            <w:sz w:val="18"/>
                            <w:szCs w:val="18"/>
                          </w:rPr>
                          <w:t>，同意将</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管理外包服务项目</w:t>
                        </w:r>
                        <w:r>
                          <w:rPr>
                            <w:rFonts w:ascii="Times New Roman" w:hAnsi="Times New Roman" w:cs="Times New Roman" w:eastAsia="Times New Roman" w:hint="default"/>
                            <w:spacing w:val="-5"/>
                            <w:sz w:val="18"/>
                            <w:szCs w:val="18"/>
                          </w:rPr>
                          <w:t>”</w:t>
                        </w:r>
                        <w:r>
                          <w:rPr>
                            <w:rFonts w:ascii="宋体" w:hAnsi="宋体" w:cs="宋体" w:eastAsia="宋体" w:hint="default"/>
                            <w:sz w:val="18"/>
                            <w:szCs w:val="18"/>
                          </w:rPr>
                          <w:t>及</w:t>
                        </w:r>
                        <w:r>
                          <w:rPr>
                            <w:rFonts w:ascii="Times New Roman" w:hAnsi="Times New Roman" w:cs="Times New Roman" w:eastAsia="Times New Roman" w:hint="default"/>
                            <w:spacing w:val="10"/>
                            <w:sz w:val="18"/>
                            <w:szCs w:val="18"/>
                          </w:rPr>
                          <w:t>“</w:t>
                        </w:r>
                        <w:r>
                          <w:rPr>
                            <w:rFonts w:ascii="宋体" w:hAnsi="宋体" w:cs="宋体" w:eastAsia="宋体" w:hint="default"/>
                            <w:sz w:val="18"/>
                            <w:szCs w:val="18"/>
                          </w:rPr>
                          <w:t>数据中心创新服务项目</w:t>
                        </w:r>
                        <w:r>
                          <w:rPr>
                            <w:rFonts w:ascii="Times New Roman" w:hAnsi="Times New Roman" w:cs="Times New Roman" w:eastAsia="Times New Roman" w:hint="default"/>
                            <w:spacing w:val="-5"/>
                            <w:sz w:val="18"/>
                            <w:szCs w:val="18"/>
                          </w:rPr>
                          <w:t>”</w:t>
                        </w:r>
                        <w:r>
                          <w:rPr>
                            <w:rFonts w:ascii="宋体" w:hAnsi="宋体" w:cs="宋体" w:eastAsia="宋体" w:hint="default"/>
                            <w:sz w:val="18"/>
                            <w:szCs w:val="18"/>
                          </w:rPr>
                          <w:t>的实施地点由上海变更为杭州。</w:t>
                        </w:r>
                      </w:p>
                    </w:tc>
                  </w:tr>
                  <w:tr>
                    <w:trPr>
                      <w:trHeight w:val="405" w:hRule="exact"/>
                    </w:trPr>
                    <w:tc>
                      <w:tcPr>
                        <w:tcW w:w="1140" w:type="dxa"/>
                        <w:vMerge w:val="restart"/>
                        <w:tcBorders>
                          <w:top w:val="single" w:sz="6" w:space="0" w:color="FFFFFF"/>
                          <w:left w:val="single" w:sz="6" w:space="0" w:color="000000"/>
                          <w:right w:val="single" w:sz="6" w:space="0" w:color="000000"/>
                        </w:tcBorders>
                        <w:shd w:val="clear" w:color="auto" w:fill="D4D4D4"/>
                      </w:tcPr>
                      <w:p>
                        <w:pPr>
                          <w:pStyle w:val="TableParagraph"/>
                          <w:spacing w:line="321" w:lineRule="auto" w:before="104"/>
                          <w:ind w:left="15" w:right="209"/>
                          <w:jc w:val="left"/>
                          <w:rPr>
                            <w:rFonts w:ascii="宋体" w:hAnsi="宋体" w:cs="宋体" w:eastAsia="宋体" w:hint="default"/>
                            <w:sz w:val="18"/>
                            <w:szCs w:val="18"/>
                          </w:rPr>
                        </w:pPr>
                        <w:r>
                          <w:rPr>
                            <w:rFonts w:ascii="宋体" w:hAnsi="宋体" w:cs="宋体" w:eastAsia="宋体" w:hint="default"/>
                            <w:sz w:val="18"/>
                            <w:szCs w:val="18"/>
                          </w:rPr>
                          <w:t>募集资金投 资项目实施</w:t>
                        </w:r>
                      </w:p>
                    </w:tc>
                    <w:tc>
                      <w:tcPr>
                        <w:tcW w:w="8430"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90" w:hRule="exact"/>
                    </w:trPr>
                    <w:tc>
                      <w:tcPr>
                        <w:tcW w:w="1140" w:type="dxa"/>
                        <w:vMerge/>
                        <w:tcBorders>
                          <w:left w:val="single" w:sz="6" w:space="0" w:color="000000"/>
                          <w:bottom w:val="single" w:sz="6" w:space="0" w:color="000000"/>
                          <w:right w:val="single" w:sz="6" w:space="0" w:color="000000"/>
                        </w:tcBorders>
                        <w:shd w:val="clear" w:color="auto" w:fill="D4D4D4"/>
                      </w:tcPr>
                      <w:p>
                        <w:pPr/>
                      </w:p>
                    </w:tc>
                    <w:tc>
                      <w:tcPr>
                        <w:tcW w:w="8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44"/>
        <w:ind w:left="0" w:right="115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50"/>
          <w:pgMar w:header="730" w:footer="995" w:top="1040" w:bottom="1180" w:left="1000" w:right="0"/>
        </w:sectPr>
      </w:pPr>
    </w:p>
    <w:p>
      <w:pPr>
        <w:spacing w:line="240" w:lineRule="auto" w:before="0"/>
        <w:rPr>
          <w:rFonts w:ascii="宋体" w:hAnsi="宋体" w:cs="宋体" w:eastAsia="宋体" w:hint="default"/>
          <w:sz w:val="20"/>
          <w:szCs w:val="20"/>
        </w:rPr>
      </w:pPr>
      <w:r>
        <w:rPr/>
        <w:pict>
          <v:shape style="position:absolute;margin-left:56.25pt;margin-top:72pt;width:479.65pt;height:689.25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40"/>
                    <w:gridCol w:w="8430"/>
                  </w:tblGrid>
                  <w:tr>
                    <w:trPr>
                      <w:trHeight w:val="5865" w:hRule="exact"/>
                    </w:trPr>
                    <w:tc>
                      <w:tcPr>
                        <w:tcW w:w="11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ind w:left="15" w:right="209"/>
                          <w:jc w:val="left"/>
                          <w:rPr>
                            <w:rFonts w:ascii="宋体" w:hAnsi="宋体" w:cs="宋体" w:eastAsia="宋体" w:hint="default"/>
                            <w:sz w:val="18"/>
                            <w:szCs w:val="18"/>
                          </w:rPr>
                        </w:pPr>
                        <w:r>
                          <w:rPr>
                            <w:rFonts w:ascii="宋体" w:hAnsi="宋体" w:cs="宋体" w:eastAsia="宋体" w:hint="default"/>
                            <w:sz w:val="18"/>
                            <w:szCs w:val="18"/>
                          </w:rPr>
                          <w:t>方式调整情 况</w:t>
                        </w:r>
                      </w:p>
                    </w:tc>
                    <w:tc>
                      <w:tcPr>
                        <w:tcW w:w="8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、首次公开发行股票募集资金情况</w:t>
                        </w:r>
                      </w:p>
                      <w:p>
                        <w:pPr>
                          <w:pStyle w:val="TableParagraph"/>
                          <w:spacing w:line="288" w:lineRule="auto" w:before="96"/>
                          <w:ind w:left="14" w:right="14"/>
                          <w:jc w:val="both"/>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日第二届董事会第六次会议审议通过《关于变更部分募投项目实施方式并使用部分超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募资金的议案》将募投项目</w:t>
                        </w:r>
                        <w:r>
                          <w:rPr>
                            <w:rFonts w:ascii="Times New Roman" w:hAnsi="Times New Roman" w:cs="Times New Roman" w:eastAsia="Times New Roman" w:hint="default"/>
                            <w:spacing w:val="-3"/>
                            <w:sz w:val="18"/>
                            <w:szCs w:val="18"/>
                          </w:rPr>
                          <w:t>“IT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管理外包服务项目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数据中心创新服务项目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建设中关于办公场地投入的实 </w:t>
                        </w:r>
                        <w:r>
                          <w:rPr>
                            <w:rFonts w:ascii="宋体" w:hAnsi="宋体" w:cs="宋体" w:eastAsia="宋体" w:hint="default"/>
                            <w:spacing w:val="-2"/>
                            <w:sz w:val="18"/>
                            <w:szCs w:val="18"/>
                          </w:rPr>
                          <w:t>施方式从购置办公楼并装修变更为竞拍国有土地使用权并自主建设，并使用部分超募资金。预计使用超募资</w:t>
                        </w:r>
                      </w:p>
                      <w:p>
                        <w:pPr>
                          <w:pStyle w:val="TableParagraph"/>
                          <w:spacing w:line="240" w:lineRule="auto" w:before="58"/>
                          <w:ind w:left="14"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2,087.1 </w:t>
                        </w:r>
                        <w:r>
                          <w:rPr>
                            <w:rFonts w:ascii="宋体" w:hAnsi="宋体" w:cs="宋体" w:eastAsia="宋体" w:hint="default"/>
                            <w:sz w:val="18"/>
                            <w:szCs w:val="18"/>
                          </w:rPr>
                          <w:t>万元；该议案经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年度股东大会审议通过。</w:t>
                        </w:r>
                      </w:p>
                      <w:p>
                        <w:pPr>
                          <w:pStyle w:val="TableParagraph"/>
                          <w:spacing w:line="295" w:lineRule="auto" w:before="111"/>
                          <w:ind w:left="14" w:right="104"/>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日第二届董事会第十三次临时会议审议通过了《关于变更募投项目实施方式的议案》</w:t>
                        </w:r>
                        <w:r>
                          <w:rPr>
                            <w:rFonts w:ascii="宋体" w:hAnsi="宋体" w:cs="宋体" w:eastAsia="宋体" w:hint="default"/>
                            <w:spacing w:val="-90"/>
                            <w:sz w:val="18"/>
                            <w:szCs w:val="18"/>
                          </w:rPr>
                          <w:t> </w:t>
                        </w:r>
                        <w:r>
                          <w:rPr>
                            <w:rFonts w:ascii="宋体" w:hAnsi="宋体" w:cs="宋体" w:eastAsia="宋体" w:hint="default"/>
                            <w:sz w:val="18"/>
                            <w:szCs w:val="18"/>
                          </w:rPr>
                          <w:t>因公司决定终止 </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天玑科技青浦综合业务大楼</w:t>
                        </w:r>
                        <w:r>
                          <w:rPr>
                            <w:rFonts w:ascii="Times New Roman" w:hAnsi="Times New Roman" w:cs="Times New Roman" w:eastAsia="Times New Roman" w:hint="default"/>
                            <w:sz w:val="18"/>
                            <w:szCs w:val="18"/>
                          </w:rPr>
                          <w:t>”</w:t>
                        </w:r>
                        <w:r>
                          <w:rPr>
                            <w:rFonts w:ascii="宋体" w:hAnsi="宋体" w:cs="宋体" w:eastAsia="宋体" w:hint="default"/>
                            <w:sz w:val="18"/>
                            <w:szCs w:val="18"/>
                          </w:rPr>
                          <w:t>建设项目，故原第二届董事会第六次会议（公告编号：</w:t>
                        </w:r>
                        <w:r>
                          <w:rPr>
                            <w:rFonts w:ascii="宋体" w:hAnsi="宋体" w:cs="宋体" w:eastAsia="宋体" w:hint="default"/>
                            <w:spacing w:val="-85"/>
                            <w:sz w:val="18"/>
                            <w:szCs w:val="18"/>
                          </w:rPr>
                          <w:t> </w:t>
                        </w:r>
                        <w:r>
                          <w:rPr>
                            <w:rFonts w:ascii="Times New Roman" w:hAnsi="Times New Roman" w:cs="Times New Roman" w:eastAsia="Times New Roman" w:hint="default"/>
                            <w:spacing w:val="-4"/>
                            <w:sz w:val="18"/>
                            <w:szCs w:val="18"/>
                          </w:rPr>
                          <w:t>2013-012</w:t>
                        </w:r>
                        <w:r>
                          <w:rPr>
                            <w:rFonts w:ascii="宋体" w:hAnsi="宋体" w:cs="宋体" w:eastAsia="宋体" w:hint="default"/>
                            <w:spacing w:val="-4"/>
                            <w:sz w:val="18"/>
                            <w:szCs w:val="18"/>
                          </w:rPr>
                          <w:t>）及</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年度股东大会审议通过的《关于变更部分募投项目实施方式并使用部分超募资金的议案</w:t>
                        </w:r>
                      </w:p>
                      <w:p>
                        <w:pPr>
                          <w:pStyle w:val="TableParagraph"/>
                          <w:spacing w:line="312" w:lineRule="auto" w:before="20"/>
                          <w:ind w:left="14" w:right="8"/>
                          <w:jc w:val="both"/>
                          <w:rPr>
                            <w:rFonts w:ascii="宋体" w:hAnsi="宋体" w:cs="宋体" w:eastAsia="宋体" w:hint="default"/>
                            <w:sz w:val="18"/>
                            <w:szCs w:val="18"/>
                          </w:rPr>
                        </w:pPr>
                        <w:r>
                          <w:rPr>
                            <w:rFonts w:ascii="宋体" w:hAnsi="宋体" w:cs="宋体" w:eastAsia="宋体" w:hint="default"/>
                            <w:spacing w:val="-6"/>
                            <w:sz w:val="18"/>
                            <w:szCs w:val="18"/>
                          </w:rPr>
                          <w:t>（公告编号：</w:t>
                        </w:r>
                        <w:r>
                          <w:rPr>
                            <w:rFonts w:ascii="Times New Roman" w:hAnsi="Times New Roman" w:cs="Times New Roman" w:eastAsia="Times New Roman" w:hint="default"/>
                            <w:spacing w:val="-6"/>
                            <w:sz w:val="18"/>
                            <w:szCs w:val="18"/>
                          </w:rPr>
                          <w:t>2013-020</w:t>
                        </w:r>
                        <w:r>
                          <w:rPr>
                            <w:rFonts w:ascii="宋体" w:hAnsi="宋体" w:cs="宋体" w:eastAsia="宋体" w:hint="default"/>
                            <w:spacing w:val="-6"/>
                            <w:sz w:val="18"/>
                            <w:szCs w:val="18"/>
                          </w:rPr>
                          <w:t>），议案中审议通过将募投募投项目</w:t>
                        </w:r>
                        <w:r>
                          <w:rPr>
                            <w:rFonts w:ascii="Times New Roman" w:hAnsi="Times New Roman" w:cs="Times New Roman" w:eastAsia="Times New Roman" w:hint="default"/>
                            <w:spacing w:val="-6"/>
                            <w:sz w:val="18"/>
                            <w:szCs w:val="18"/>
                          </w:rPr>
                          <w:t>“IT</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管理外包服务项目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数据中心创新服务项目</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6"/>
                            <w:sz w:val="18"/>
                            <w:szCs w:val="18"/>
                          </w:rPr>
                          <w:t> </w:t>
                        </w:r>
                        <w:r>
                          <w:rPr>
                            <w:rFonts w:ascii="宋体" w:hAnsi="宋体" w:cs="宋体" w:eastAsia="宋体" w:hint="default"/>
                            <w:spacing w:val="-2"/>
                            <w:sz w:val="18"/>
                            <w:szCs w:val="18"/>
                          </w:rPr>
                          <w:t>建设中关于办公场地投入的实施方式由购买变更为自建实施方式。现重新由自主建设变更回购置方式。该议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案已经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年度股东大会审议通过。</w:t>
                        </w:r>
                      </w:p>
                      <w:p>
                        <w:pPr>
                          <w:pStyle w:val="TableParagraph"/>
                          <w:spacing w:line="300" w:lineRule="auto" w:before="36"/>
                          <w:ind w:left="14" w:right="-1"/>
                          <w:jc w:val="left"/>
                          <w:rPr>
                            <w:rFonts w:ascii="宋体" w:hAnsi="宋体" w:cs="宋体" w:eastAsia="宋体" w:hint="default"/>
                            <w:sz w:val="18"/>
                            <w:szCs w:val="18"/>
                          </w:rPr>
                        </w:pP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日公司第二届董事会第二十五次会议审议通过《关于终止部分募投项目</w:t>
                        </w:r>
                        <w:r>
                          <w:rPr>
                            <w:rFonts w:ascii="Times New Roman" w:hAnsi="Times New Roman" w:cs="Times New Roman" w:eastAsia="Times New Roman" w:hint="default"/>
                            <w:spacing w:val="-2"/>
                            <w:sz w:val="18"/>
                            <w:szCs w:val="18"/>
                          </w:rPr>
                          <w:t>”IT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基础设施支</w:t>
                        </w:r>
                        <w:r>
                          <w:rPr>
                            <w:rFonts w:ascii="宋体" w:hAnsi="宋体" w:cs="宋体" w:eastAsia="宋体" w:hint="default"/>
                            <w:spacing w:val="-86"/>
                            <w:sz w:val="18"/>
                            <w:szCs w:val="18"/>
                          </w:rPr>
                          <w:t> </w:t>
                        </w:r>
                        <w:r>
                          <w:rPr>
                            <w:rFonts w:ascii="宋体" w:hAnsi="宋体" w:cs="宋体" w:eastAsia="宋体" w:hint="default"/>
                            <w:sz w:val="18"/>
                            <w:szCs w:val="18"/>
                          </w:rPr>
                          <w:t>持与维护服务区域扩展项目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的议案》考虑到</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服务市场格局变化及公司目前发展的实际情况，公司决定将 募投项目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基础设施支持与维护服务区域扩展项目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由原招股说明书计划的该项目拟建设的四个区域中心</w:t>
                        </w:r>
                        <w:r>
                          <w:rPr>
                            <w:rFonts w:ascii="宋体" w:hAnsi="宋体" w:cs="宋体" w:eastAsia="宋体" w:hint="default"/>
                            <w:spacing w:val="-87"/>
                            <w:sz w:val="18"/>
                            <w:szCs w:val="18"/>
                          </w:rPr>
                          <w:t> </w:t>
                        </w:r>
                        <w:r>
                          <w:rPr>
                            <w:rFonts w:ascii="宋体" w:hAnsi="宋体" w:cs="宋体" w:eastAsia="宋体" w:hint="default"/>
                            <w:sz w:val="18"/>
                            <w:szCs w:val="18"/>
                          </w:rPr>
                          <w:t>减少为</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个区域中心，其中广州、武汉地区不再购置房产建设备件中心，同时鉴于目前已基本实现了项目原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先的规划，故为提高募集资金使用效率，促进公司经营健康发展及实现股东利益最大化，公司拟终止</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基 础设施支持与维护服务区域扩展项目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。本议案已经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年度股东大会审议通过。</w:t>
                        </w:r>
                      </w:p>
                    </w:tc>
                  </w:tr>
                  <w:tr>
                    <w:trPr>
                      <w:trHeight w:val="405" w:hRule="exact"/>
                    </w:trPr>
                    <w:tc>
                      <w:tcPr>
                        <w:tcW w:w="114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15" w:right="209"/>
                          <w:jc w:val="both"/>
                          <w:rPr>
                            <w:rFonts w:ascii="宋体" w:hAnsi="宋体" w:cs="宋体" w:eastAsia="宋体" w:hint="default"/>
                            <w:sz w:val="18"/>
                            <w:szCs w:val="18"/>
                          </w:rPr>
                        </w:pPr>
                        <w:r>
                          <w:rPr>
                            <w:rFonts w:ascii="宋体" w:hAnsi="宋体" w:cs="宋体" w:eastAsia="宋体" w:hint="default"/>
                            <w:sz w:val="18"/>
                            <w:szCs w:val="18"/>
                          </w:rPr>
                          <w:t>募集资金投 资项目先期 投入及置换 情况</w:t>
                        </w:r>
                      </w:p>
                    </w:tc>
                    <w:tc>
                      <w:tcPr>
                        <w:tcW w:w="8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85" w:hRule="exact"/>
                    </w:trPr>
                    <w:tc>
                      <w:tcPr>
                        <w:tcW w:w="1140" w:type="dxa"/>
                        <w:vMerge/>
                        <w:tcBorders>
                          <w:left w:val="single" w:sz="6" w:space="0" w:color="000000"/>
                          <w:bottom w:val="single" w:sz="6" w:space="0" w:color="000000"/>
                          <w:right w:val="single" w:sz="6" w:space="0" w:color="000000"/>
                        </w:tcBorders>
                        <w:shd w:val="clear" w:color="auto" w:fill="D4D4D4"/>
                      </w:tcPr>
                      <w:p>
                        <w:pPr/>
                      </w:p>
                    </w:tc>
                    <w:tc>
                      <w:tcPr>
                        <w:tcW w:w="8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、非公开发行股票募集资金情况</w:t>
                        </w:r>
                      </w:p>
                      <w:p>
                        <w:pPr>
                          <w:pStyle w:val="TableParagraph"/>
                          <w:spacing w:line="273" w:lineRule="auto" w:before="96"/>
                          <w:ind w:left="14" w:right="1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日第三届董事第二十四次临时会议，审议通过《关于使用募集资金置换已预先投入募 </w:t>
                        </w:r>
                        <w:r>
                          <w:rPr>
                            <w:rFonts w:ascii="宋体" w:hAnsi="宋体" w:cs="宋体" w:eastAsia="宋体" w:hint="default"/>
                            <w:spacing w:val="-2"/>
                            <w:sz w:val="18"/>
                            <w:szCs w:val="18"/>
                          </w:rPr>
                          <w:t>集资金投资项目的自筹资金的议案》，公司第三届董事会第六次会议审议通过《关于购买房产建设总部研发</w:t>
                        </w:r>
                      </w:p>
                      <w:p>
                        <w:pPr>
                          <w:pStyle w:val="TableParagraph"/>
                          <w:spacing w:line="240" w:lineRule="auto" w:before="69"/>
                          <w:ind w:left="14" w:right="0"/>
                          <w:jc w:val="both"/>
                          <w:rPr>
                            <w:rFonts w:ascii="宋体" w:hAnsi="宋体" w:cs="宋体" w:eastAsia="宋体" w:hint="default"/>
                            <w:sz w:val="18"/>
                            <w:szCs w:val="18"/>
                          </w:rPr>
                        </w:pPr>
                        <w:r>
                          <w:rPr>
                            <w:rFonts w:ascii="宋体" w:hAnsi="宋体" w:cs="宋体" w:eastAsia="宋体" w:hint="default"/>
                            <w:sz w:val="18"/>
                            <w:szCs w:val="18"/>
                          </w:rPr>
                          <w:t>中心及办公大楼的议案</w:t>
                        </w:r>
                        <w:r>
                          <w:rPr>
                            <w:rFonts w:ascii="宋体" w:hAnsi="宋体" w:cs="宋体" w:eastAsia="宋体" w:hint="default"/>
                            <w:spacing w:val="-90"/>
                            <w:sz w:val="18"/>
                            <w:szCs w:val="18"/>
                          </w:rPr>
                          <w:t>》</w:t>
                        </w:r>
                        <w:r>
                          <w:rPr>
                            <w:rFonts w:ascii="宋体" w:hAnsi="宋体" w:cs="宋体" w:eastAsia="宋体" w:hint="default"/>
                            <w:spacing w:val="-30"/>
                            <w:sz w:val="18"/>
                            <w:szCs w:val="18"/>
                          </w:rPr>
                          <w:t>，</w:t>
                        </w:r>
                        <w:r>
                          <w:rPr>
                            <w:rFonts w:ascii="宋体" w:hAnsi="宋体" w:cs="宋体" w:eastAsia="宋体" w:hint="default"/>
                            <w:sz w:val="18"/>
                            <w:szCs w:val="18"/>
                          </w:rPr>
                          <w:t>同意公司拟使用本次非公开发行股票的募集资金人民币约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23,000 </w:t>
                        </w:r>
                        <w:r>
                          <w:rPr>
                            <w:rFonts w:ascii="宋体" w:hAnsi="宋体" w:cs="宋体" w:eastAsia="宋体" w:hint="default"/>
                            <w:sz w:val="18"/>
                            <w:szCs w:val="18"/>
                          </w:rPr>
                          <w:t>万元用于购置上</w:t>
                        </w:r>
                      </w:p>
                      <w:p>
                        <w:pPr>
                          <w:pStyle w:val="TableParagraph"/>
                          <w:spacing w:line="302" w:lineRule="auto" w:before="66"/>
                          <w:ind w:left="14" w:right="14"/>
                          <w:jc w:val="both"/>
                          <w:rPr>
                            <w:rFonts w:ascii="宋体" w:hAnsi="宋体" w:cs="宋体" w:eastAsia="宋体" w:hint="default"/>
                            <w:sz w:val="18"/>
                            <w:szCs w:val="18"/>
                          </w:rPr>
                        </w:pPr>
                        <w:r>
                          <w:rPr>
                            <w:rFonts w:ascii="宋体" w:hAnsi="宋体" w:cs="宋体" w:eastAsia="宋体" w:hint="default"/>
                            <w:sz w:val="18"/>
                            <w:szCs w:val="18"/>
                          </w:rPr>
                          <w:t>述房产事项，拟先使用自有资金购置，非公开发行股票募集资金到账后届时再予以置换。该事项已经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年第一次临时股东大会审议通过。为保障募集资金投资项目顺利进行</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在本次非公开发行股份募集资金到位 之前，公司已根据募投项目进度的实际情况以自筹资金先行投入。截至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日，公司以自筹资</w:t>
                        </w:r>
                      </w:p>
                      <w:p>
                        <w:pPr>
                          <w:pStyle w:val="TableParagraph"/>
                          <w:spacing w:line="288" w:lineRule="auto"/>
                          <w:ind w:left="14" w:right="29"/>
                          <w:jc w:val="both"/>
                          <w:rPr>
                            <w:rFonts w:ascii="宋体" w:hAnsi="宋体" w:cs="宋体" w:eastAsia="宋体" w:hint="default"/>
                            <w:sz w:val="18"/>
                            <w:szCs w:val="18"/>
                          </w:rPr>
                        </w:pPr>
                        <w:r>
                          <w:rPr>
                            <w:rFonts w:ascii="宋体" w:hAnsi="宋体" w:cs="宋体" w:eastAsia="宋体" w:hint="default"/>
                            <w:sz w:val="18"/>
                            <w:szCs w:val="18"/>
                          </w:rPr>
                          <w:t>金预先投入募投项目的实际投资金额为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208,194,298.97 </w:t>
                        </w:r>
                        <w:r>
                          <w:rPr>
                            <w:rFonts w:ascii="宋体" w:hAnsi="宋体" w:cs="宋体" w:eastAsia="宋体" w:hint="default"/>
                            <w:sz w:val="18"/>
                            <w:szCs w:val="18"/>
                          </w:rPr>
                          <w:t>元，公司拟以募集资金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208,194,298.97 </w:t>
                        </w:r>
                        <w:r>
                          <w:rPr>
                            <w:rFonts w:ascii="宋体" w:hAnsi="宋体" w:cs="宋体" w:eastAsia="宋体" w:hint="default"/>
                            <w:sz w:val="18"/>
                            <w:szCs w:val="18"/>
                          </w:rPr>
                          <w:t>元置换预先投 入募投项目的自筹资金。</w:t>
                        </w:r>
                      </w:p>
                    </w:tc>
                  </w:tr>
                  <w:tr>
                    <w:trPr>
                      <w:trHeight w:val="405" w:hRule="exact"/>
                    </w:trPr>
                    <w:tc>
                      <w:tcPr>
                        <w:tcW w:w="114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15" w:right="209"/>
                          <w:jc w:val="both"/>
                          <w:rPr>
                            <w:rFonts w:ascii="宋体" w:hAnsi="宋体" w:cs="宋体" w:eastAsia="宋体" w:hint="default"/>
                            <w:sz w:val="18"/>
                            <w:szCs w:val="18"/>
                          </w:rPr>
                        </w:pPr>
                        <w:r>
                          <w:rPr>
                            <w:rFonts w:ascii="宋体" w:hAnsi="宋体" w:cs="宋体" w:eastAsia="宋体" w:hint="default"/>
                            <w:sz w:val="18"/>
                            <w:szCs w:val="18"/>
                          </w:rPr>
                          <w:t>用闲置募集 资金暂时补 充流动资金 情况</w:t>
                        </w:r>
                      </w:p>
                    </w:tc>
                    <w:tc>
                      <w:tcPr>
                        <w:tcW w:w="8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700" w:hRule="exact"/>
                    </w:trPr>
                    <w:tc>
                      <w:tcPr>
                        <w:tcW w:w="1140" w:type="dxa"/>
                        <w:vMerge/>
                        <w:tcBorders>
                          <w:left w:val="single" w:sz="6" w:space="0" w:color="000000"/>
                          <w:bottom w:val="single" w:sz="6" w:space="0" w:color="FFFFFF"/>
                          <w:right w:val="single" w:sz="6" w:space="0" w:color="000000"/>
                        </w:tcBorders>
                        <w:shd w:val="clear" w:color="auto" w:fill="D4D4D4"/>
                      </w:tcPr>
                      <w:p>
                        <w:pPr/>
                      </w:p>
                    </w:tc>
                    <w:tc>
                      <w:tcPr>
                        <w:tcW w:w="8430"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、首次公开发行股票募集资金情况</w:t>
                        </w:r>
                      </w:p>
                      <w:p>
                        <w:pPr>
                          <w:pStyle w:val="TableParagraph"/>
                          <w:spacing w:line="240" w:lineRule="auto" w:before="96"/>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日第一届董事会第二十五次会议审议通过了《关于使用部分超募资金临时补充流动资</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金的议案</w:t>
                        </w:r>
                        <w:r>
                          <w:rPr>
                            <w:rFonts w:ascii="宋体" w:hAnsi="宋体" w:cs="宋体" w:eastAsia="宋体" w:hint="default"/>
                            <w:spacing w:val="-90"/>
                            <w:sz w:val="18"/>
                            <w:szCs w:val="18"/>
                          </w:rPr>
                          <w:t>》</w:t>
                        </w:r>
                        <w:r>
                          <w:rPr>
                            <w:rFonts w:ascii="宋体" w:hAnsi="宋体" w:cs="宋体" w:eastAsia="宋体" w:hint="default"/>
                            <w:spacing w:val="-60"/>
                            <w:sz w:val="18"/>
                            <w:szCs w:val="18"/>
                          </w:rPr>
                          <w:t>，</w:t>
                        </w:r>
                        <w:r>
                          <w:rPr>
                            <w:rFonts w:ascii="宋体" w:hAnsi="宋体" w:cs="宋体" w:eastAsia="宋体" w:hint="default"/>
                            <w:sz w:val="18"/>
                            <w:szCs w:val="18"/>
                          </w:rPr>
                          <w:t>同意使用部分超募资金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万元暂时补充流动资金</w:t>
                        </w:r>
                        <w:r>
                          <w:rPr>
                            <w:rFonts w:ascii="宋体" w:hAnsi="宋体" w:cs="宋体" w:eastAsia="宋体" w:hint="default"/>
                            <w:spacing w:val="-60"/>
                            <w:sz w:val="18"/>
                            <w:szCs w:val="18"/>
                          </w:rPr>
                          <w:t>。</w:t>
                        </w:r>
                        <w:r>
                          <w:rPr>
                            <w:rFonts w:ascii="宋体" w:hAnsi="宋体" w:cs="宋体" w:eastAsia="宋体" w:hint="default"/>
                            <w:sz w:val="18"/>
                            <w:szCs w:val="18"/>
                          </w:rPr>
                          <w:t>该超募资金已于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日归还</w:t>
                        </w:r>
                      </w:p>
                      <w:p>
                        <w:pPr>
                          <w:pStyle w:val="TableParagraph"/>
                          <w:spacing w:line="240" w:lineRule="auto" w:before="96"/>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日，公司召开第三届董事会第十八次临时会议审议通过《关于使用部分超募资金暂时</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，同意公司使用首次公开发行股票超募资金人民币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万元暂时补充流动资金。使</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用期限为自董事会批准之日起不超过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个月，到期前公司将及时、足额将上述资金归还至募集资金专户。</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该部分超募资金于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日归还 。</w:t>
                        </w:r>
                      </w:p>
                    </w:tc>
                  </w:tr>
                  <w:tr>
                    <w:trPr>
                      <w:trHeight w:val="405" w:hRule="exact"/>
                    </w:trPr>
                    <w:tc>
                      <w:tcPr>
                        <w:tcW w:w="1140" w:type="dxa"/>
                        <w:vMerge w:val="restart"/>
                        <w:tcBorders>
                          <w:top w:val="single" w:sz="6" w:space="0" w:color="FFFFFF"/>
                          <w:left w:val="single" w:sz="6" w:space="0" w:color="000000"/>
                          <w:right w:val="single" w:sz="6" w:space="0" w:color="000000"/>
                        </w:tcBorders>
                        <w:shd w:val="clear" w:color="auto" w:fill="D4D4D4"/>
                      </w:tcPr>
                      <w:p>
                        <w:pPr>
                          <w:pStyle w:val="TableParagraph"/>
                          <w:spacing w:line="321" w:lineRule="auto" w:before="104"/>
                          <w:ind w:left="15" w:right="209"/>
                          <w:jc w:val="both"/>
                          <w:rPr>
                            <w:rFonts w:ascii="宋体" w:hAnsi="宋体" w:cs="宋体" w:eastAsia="宋体" w:hint="default"/>
                            <w:sz w:val="18"/>
                            <w:szCs w:val="18"/>
                          </w:rPr>
                        </w:pPr>
                        <w:r>
                          <w:rPr>
                            <w:rFonts w:ascii="宋体" w:hAnsi="宋体" w:cs="宋体" w:eastAsia="宋体" w:hint="default"/>
                            <w:sz w:val="18"/>
                            <w:szCs w:val="18"/>
                          </w:rPr>
                          <w:t>项目实施出 现募集资金 结余的金额</w:t>
                        </w:r>
                      </w:p>
                    </w:tc>
                    <w:tc>
                      <w:tcPr>
                        <w:tcW w:w="8430"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05" w:hRule="exact"/>
                    </w:trPr>
                    <w:tc>
                      <w:tcPr>
                        <w:tcW w:w="1140" w:type="dxa"/>
                        <w:vMerge/>
                        <w:tcBorders>
                          <w:left w:val="single" w:sz="6" w:space="0" w:color="000000"/>
                          <w:bottom w:val="single" w:sz="6" w:space="0" w:color="000000"/>
                          <w:right w:val="single" w:sz="6" w:space="0" w:color="000000"/>
                        </w:tcBorders>
                        <w:shd w:val="clear" w:color="auto" w:fill="D4D4D4"/>
                      </w:tcPr>
                      <w:p>
                        <w:pPr/>
                      </w:p>
                    </w:tc>
                    <w:tc>
                      <w:tcPr>
                        <w:tcW w:w="8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、首次公开发行股票募集资金情况</w:t>
                        </w:r>
                      </w:p>
                      <w:p>
                        <w:pPr>
                          <w:pStyle w:val="TableParagraph"/>
                          <w:spacing w:line="240" w:lineRule="auto" w:before="96"/>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日召开第三届董事会第五次会议，审议通过《关于首次公开发行部分募投项目</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管</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8"/>
        <w:rPr>
          <w:rFonts w:ascii="宋体" w:hAnsi="宋体" w:cs="宋体" w:eastAsia="宋体" w:hint="default"/>
          <w:sz w:val="25"/>
          <w:szCs w:val="25"/>
        </w:rPr>
      </w:pPr>
    </w:p>
    <w:p>
      <w:pPr>
        <w:spacing w:before="44"/>
        <w:ind w:left="0" w:right="115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50"/>
          <w:pgMar w:header="730" w:footer="995" w:top="1040" w:bottom="1180" w:left="1000" w:right="0"/>
        </w:sectPr>
      </w:pPr>
    </w:p>
    <w:p>
      <w:pPr>
        <w:spacing w:line="240" w:lineRule="auto" w:before="5"/>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1140"/>
        <w:gridCol w:w="8430"/>
      </w:tblGrid>
      <w:tr>
        <w:trPr>
          <w:trHeight w:val="2310" w:hRule="exact"/>
        </w:trPr>
        <w:tc>
          <w:tcPr>
            <w:tcW w:w="11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及原因</w:t>
            </w:r>
          </w:p>
        </w:tc>
        <w:tc>
          <w:tcPr>
            <w:tcW w:w="8430"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14"/>
              <w:ind w:left="14" w:right="53"/>
              <w:jc w:val="both"/>
              <w:rPr>
                <w:rFonts w:ascii="宋体" w:hAnsi="宋体" w:cs="宋体" w:eastAsia="宋体" w:hint="default"/>
                <w:sz w:val="18"/>
                <w:szCs w:val="18"/>
              </w:rPr>
            </w:pPr>
            <w:r>
              <w:rPr>
                <w:rFonts w:ascii="宋体" w:hAnsi="宋体" w:cs="宋体" w:eastAsia="宋体" w:hint="default"/>
                <w:spacing w:val="-2"/>
                <w:sz w:val="18"/>
                <w:szCs w:val="18"/>
              </w:rPr>
              <w:t>理外包服务项目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完成并将节余募集资金转为超募资金的议案》，公司首次公开发行承诺投资的募投项目</w:t>
            </w:r>
            <w:r>
              <w:rPr>
                <w:rFonts w:ascii="Times New Roman" w:hAnsi="Times New Roman" w:cs="Times New Roman" w:eastAsia="Times New Roman" w:hint="default"/>
                <w:spacing w:val="-2"/>
                <w:sz w:val="18"/>
                <w:szCs w:val="18"/>
              </w:rPr>
              <w:t>“IT</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32"/>
                <w:sz w:val="18"/>
                <w:szCs w:val="18"/>
              </w:rPr>
            </w:r>
            <w:r>
              <w:rPr>
                <w:rFonts w:ascii="宋体" w:hAnsi="宋体" w:cs="宋体" w:eastAsia="宋体" w:hint="default"/>
                <w:sz w:val="18"/>
                <w:szCs w:val="18"/>
              </w:rPr>
              <w:t>管理外包服务项目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已经完成了项目建设，累计已达到预期效益，同意予以结项并将节余募集资金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2,433.24 </w:t>
            </w:r>
            <w:r>
              <w:rPr>
                <w:rFonts w:ascii="宋体" w:hAnsi="宋体" w:cs="宋体" w:eastAsia="宋体" w:hint="default"/>
                <w:sz w:val="18"/>
                <w:szCs w:val="18"/>
              </w:rPr>
              <w:t>万元转为超募资金。</w:t>
            </w:r>
          </w:p>
          <w:p>
            <w:pPr>
              <w:pStyle w:val="TableParagraph"/>
              <w:spacing w:line="295" w:lineRule="auto" w:before="103"/>
              <w:ind w:left="14" w:right="-1"/>
              <w:jc w:val="both"/>
              <w:rPr>
                <w:rFonts w:ascii="宋体" w:hAnsi="宋体" w:cs="宋体" w:eastAsia="宋体" w:hint="default"/>
                <w:sz w:val="18"/>
                <w:szCs w:val="18"/>
              </w:rPr>
            </w:pP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天玑科技数据中心创新服务项目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已完成，结余资金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万元。根据《深圳 </w:t>
            </w:r>
            <w:r>
              <w:rPr>
                <w:rFonts w:ascii="宋体" w:hAnsi="宋体" w:cs="宋体" w:eastAsia="宋体" w:hint="default"/>
                <w:spacing w:val="-6"/>
                <w:sz w:val="18"/>
                <w:szCs w:val="18"/>
              </w:rPr>
              <w:t>证券交易所创业板上市规范指引》（</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年修订）的规定，该结余募集资金低于单个项目募集资金承诺投资</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的，可以豁免履行董事会审批程序，故直接补充流动资金。</w:t>
            </w:r>
          </w:p>
        </w:tc>
      </w:tr>
      <w:tr>
        <w:trPr>
          <w:trHeight w:val="2475" w:hRule="exact"/>
        </w:trPr>
        <w:tc>
          <w:tcPr>
            <w:tcW w:w="11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14" w:lineRule="auto"/>
              <w:ind w:left="15" w:right="209"/>
              <w:jc w:val="both"/>
              <w:rPr>
                <w:rFonts w:ascii="宋体" w:hAnsi="宋体" w:cs="宋体" w:eastAsia="宋体" w:hint="default"/>
                <w:sz w:val="18"/>
                <w:szCs w:val="18"/>
              </w:rPr>
            </w:pPr>
            <w:r>
              <w:rPr>
                <w:rFonts w:ascii="宋体" w:hAnsi="宋体" w:cs="宋体" w:eastAsia="宋体" w:hint="default"/>
                <w:sz w:val="18"/>
                <w:szCs w:val="18"/>
              </w:rPr>
              <w:t>尚未使用的 募集资金用 途及去向</w:t>
            </w:r>
          </w:p>
        </w:tc>
        <w:tc>
          <w:tcPr>
            <w:tcW w:w="8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首次公开发行股票募集资金情况</w:t>
            </w:r>
          </w:p>
          <w:p>
            <w:pPr>
              <w:pStyle w:val="TableParagraph"/>
              <w:spacing w:line="288" w:lineRule="auto" w:before="124"/>
              <w:ind w:left="14" w:right="74"/>
              <w:jc w:val="left"/>
              <w:rPr>
                <w:rFonts w:ascii="宋体" w:hAnsi="宋体" w:cs="宋体" w:eastAsia="宋体" w:hint="default"/>
                <w:sz w:val="18"/>
                <w:szCs w:val="18"/>
              </w:rPr>
            </w:pPr>
            <w:r>
              <w:rPr>
                <w:rFonts w:ascii="宋体" w:hAnsi="宋体" w:cs="宋体" w:eastAsia="宋体" w:hint="default"/>
                <w:sz w:val="18"/>
                <w:szCs w:val="18"/>
              </w:rPr>
              <w:t>本年度，公司尚未使用的首次公开发行股票募集资金共计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34,660,125.32 </w:t>
            </w:r>
            <w:r>
              <w:rPr>
                <w:rFonts w:ascii="宋体" w:hAnsi="宋体" w:cs="宋体" w:eastAsia="宋体" w:hint="default"/>
                <w:sz w:val="18"/>
                <w:szCs w:val="18"/>
              </w:rPr>
              <w:t>元，公司将按照披露用途使用募集 资金。</w:t>
            </w:r>
          </w:p>
          <w:p>
            <w:pPr>
              <w:pStyle w:val="TableParagraph"/>
              <w:spacing w:line="240" w:lineRule="auto" w:before="73"/>
              <w:ind w:left="14" w:right="0"/>
              <w:jc w:val="left"/>
              <w:rPr>
                <w:rFonts w:ascii="宋体" w:hAnsi="宋体" w:cs="宋体" w:eastAsia="宋体" w:hint="default"/>
                <w:sz w:val="18"/>
                <w:szCs w:val="18"/>
              </w:rPr>
            </w:pPr>
            <w:r>
              <w:rPr>
                <w:rFonts w:ascii="宋体" w:hAnsi="宋体" w:cs="宋体" w:eastAsia="宋体" w:hint="default"/>
                <w:sz w:val="18"/>
                <w:szCs w:val="18"/>
              </w:rPr>
              <w:t>非公开发行股票募集资金情况</w:t>
            </w:r>
          </w:p>
          <w:p>
            <w:pPr>
              <w:pStyle w:val="TableParagraph"/>
              <w:spacing w:line="288" w:lineRule="auto" w:before="139"/>
              <w:ind w:left="14" w:right="14"/>
              <w:jc w:val="left"/>
              <w:rPr>
                <w:rFonts w:ascii="宋体" w:hAnsi="宋体" w:cs="宋体" w:eastAsia="宋体" w:hint="default"/>
                <w:sz w:val="18"/>
                <w:szCs w:val="18"/>
              </w:rPr>
            </w:pPr>
            <w:r>
              <w:rPr>
                <w:rFonts w:ascii="宋体" w:hAnsi="宋体" w:cs="宋体" w:eastAsia="宋体" w:hint="default"/>
                <w:sz w:val="18"/>
                <w:szCs w:val="18"/>
              </w:rPr>
              <w:t>本年度，公司尚未使用的非公开发行股票募集资金共计</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376,650,512.22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元，公司将按照披露用途使用募集资 金。</w:t>
            </w:r>
          </w:p>
        </w:tc>
      </w:tr>
      <w:tr>
        <w:trPr>
          <w:trHeight w:val="1335" w:hRule="exact"/>
        </w:trPr>
        <w:tc>
          <w:tcPr>
            <w:tcW w:w="11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4"/>
              <w:ind w:left="15" w:right="209"/>
              <w:jc w:val="both"/>
              <w:rPr>
                <w:rFonts w:ascii="宋体" w:hAnsi="宋体" w:cs="宋体" w:eastAsia="宋体" w:hint="default"/>
                <w:sz w:val="18"/>
                <w:szCs w:val="18"/>
              </w:rPr>
            </w:pPr>
            <w:r>
              <w:rPr>
                <w:rFonts w:ascii="宋体" w:hAnsi="宋体" w:cs="宋体" w:eastAsia="宋体" w:hint="default"/>
                <w:sz w:val="18"/>
                <w:szCs w:val="18"/>
              </w:rPr>
              <w:t>募集资金使 用及披露中 存在的问题 或其他情况</w:t>
            </w:r>
          </w:p>
        </w:tc>
        <w:tc>
          <w:tcPr>
            <w:tcW w:w="8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3）募集资金变更项目情况" w:id="52"/>
      <w:bookmarkEnd w:id="52"/>
      <w:r>
        <w:rPr>
          <w:b w:val="0"/>
          <w:bCs w:val="0"/>
        </w:rPr>
      </w:r>
      <w:r>
        <w:rPr>
          <w:spacing w:val="4"/>
        </w:rPr>
        <w:t>（</w:t>
      </w:r>
      <w:r>
        <w:rPr>
          <w:rFonts w:ascii="Times New Roman" w:hAnsi="Times New Roman" w:cs="Times New Roman" w:eastAsia="Times New Roman" w:hint="default"/>
          <w:spacing w:val="4"/>
        </w:rPr>
        <w:t>3</w:t>
      </w:r>
      <w:r>
        <w:rPr>
          <w:spacing w:val="4"/>
        </w:rPr>
        <w:t>）募集资金变更项目情况</w:t>
      </w:r>
      <w:r>
        <w:rPr>
          <w:b w:val="0"/>
          <w:bCs w:val="0"/>
          <w:spacing w:val="4"/>
        </w:rPr>
      </w:r>
    </w:p>
    <w:p>
      <w:pPr>
        <w:spacing w:line="240" w:lineRule="auto" w:before="4"/>
        <w:rPr>
          <w:rFonts w:ascii="宋体" w:hAnsi="宋体" w:cs="宋体" w:eastAsia="宋体" w:hint="default"/>
          <w:b/>
          <w:bCs/>
          <w:sz w:val="26"/>
          <w:szCs w:val="26"/>
        </w:rPr>
      </w:pPr>
    </w:p>
    <w:p>
      <w:pPr>
        <w:spacing w:line="316" w:lineRule="auto" w:before="0"/>
        <w:ind w:left="139" w:right="73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公司报告期不存在募集资金变更项目情况。</w:t>
      </w:r>
    </w:p>
    <w:p>
      <w:pPr>
        <w:spacing w:line="240" w:lineRule="auto" w:before="9"/>
        <w:rPr>
          <w:rFonts w:ascii="宋体" w:hAnsi="宋体" w:cs="宋体" w:eastAsia="宋体" w:hint="default"/>
          <w:sz w:val="22"/>
          <w:szCs w:val="22"/>
        </w:rPr>
      </w:pPr>
    </w:p>
    <w:p>
      <w:pPr>
        <w:pStyle w:val="Heading4"/>
        <w:spacing w:line="240" w:lineRule="auto"/>
        <w:ind w:right="1016"/>
        <w:jc w:val="left"/>
        <w:rPr>
          <w:b w:val="0"/>
          <w:bCs w:val="0"/>
        </w:rPr>
      </w:pPr>
      <w:bookmarkStart w:name="六、重大资产和股权出售" w:id="53"/>
      <w:bookmarkEnd w:id="53"/>
      <w:r>
        <w:rPr>
          <w:b w:val="0"/>
          <w:bCs w:val="0"/>
        </w:rPr>
      </w:r>
      <w:r>
        <w:rPr>
          <w:spacing w:val="5"/>
        </w:rPr>
        <w:t>六、重大资产和股权出售</w:t>
      </w:r>
      <w:r>
        <w:rPr>
          <w:b w:val="0"/>
          <w:bCs w:val="0"/>
          <w:spacing w:val="5"/>
        </w:rPr>
      </w:r>
    </w:p>
    <w:p>
      <w:pPr>
        <w:spacing w:line="240" w:lineRule="auto" w:before="7"/>
        <w:rPr>
          <w:rFonts w:ascii="宋体" w:hAnsi="宋体" w:cs="宋体" w:eastAsia="宋体" w:hint="default"/>
          <w:b/>
          <w:bCs/>
          <w:sz w:val="24"/>
          <w:szCs w:val="24"/>
        </w:rPr>
      </w:pPr>
    </w:p>
    <w:p>
      <w:pPr>
        <w:pStyle w:val="Heading5"/>
        <w:spacing w:line="240" w:lineRule="auto"/>
        <w:ind w:right="1016"/>
        <w:jc w:val="left"/>
        <w:rPr>
          <w:b w:val="0"/>
          <w:bCs w:val="0"/>
        </w:rPr>
      </w:pPr>
      <w:bookmarkStart w:name="1、出售重大资产情况" w:id="54"/>
      <w:bookmarkEnd w:id="54"/>
      <w:r>
        <w:rPr>
          <w:b w:val="0"/>
          <w:bCs w:val="0"/>
        </w:rPr>
      </w:r>
      <w:r>
        <w:rPr>
          <w:rFonts w:ascii="Times New Roman" w:hAnsi="Times New Roman" w:cs="Times New Roman" w:eastAsia="Times New Roman" w:hint="default"/>
          <w:spacing w:val="4"/>
        </w:rPr>
        <w:t>1</w:t>
      </w:r>
      <w:r>
        <w:rPr>
          <w:spacing w:val="4"/>
        </w:rPr>
        <w:t>、出售重大资产情况</w:t>
      </w:r>
      <w:r>
        <w:rPr>
          <w:b w:val="0"/>
          <w:bCs w:val="0"/>
          <w:spacing w:val="4"/>
        </w:rPr>
      </w:r>
    </w:p>
    <w:p>
      <w:pPr>
        <w:spacing w:line="240" w:lineRule="auto" w:before="4"/>
        <w:rPr>
          <w:rFonts w:ascii="宋体" w:hAnsi="宋体" w:cs="宋体" w:eastAsia="宋体" w:hint="default"/>
          <w:b/>
          <w:bCs/>
          <w:sz w:val="26"/>
          <w:szCs w:val="26"/>
        </w:rPr>
      </w:pPr>
    </w:p>
    <w:p>
      <w:pPr>
        <w:spacing w:line="316" w:lineRule="auto" w:before="0"/>
        <w:ind w:left="139" w:right="84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公司报告期未出售重大资产。</w:t>
      </w:r>
    </w:p>
    <w:p>
      <w:pPr>
        <w:spacing w:line="240" w:lineRule="auto" w:before="5"/>
        <w:rPr>
          <w:rFonts w:ascii="宋体" w:hAnsi="宋体" w:cs="宋体" w:eastAsia="宋体" w:hint="default"/>
          <w:sz w:val="25"/>
          <w:szCs w:val="25"/>
        </w:rPr>
      </w:pPr>
    </w:p>
    <w:p>
      <w:pPr>
        <w:pStyle w:val="Heading5"/>
        <w:spacing w:line="240" w:lineRule="auto"/>
        <w:ind w:right="1016"/>
        <w:jc w:val="left"/>
        <w:rPr>
          <w:b w:val="0"/>
          <w:bCs w:val="0"/>
        </w:rPr>
      </w:pPr>
      <w:bookmarkStart w:name="2、出售重大股权情况" w:id="55"/>
      <w:bookmarkEnd w:id="55"/>
      <w:r>
        <w:rPr>
          <w:b w:val="0"/>
          <w:bCs w:val="0"/>
        </w:rPr>
      </w:r>
      <w:r>
        <w:rPr>
          <w:rFonts w:ascii="Times New Roman" w:hAnsi="Times New Roman" w:cs="Times New Roman" w:eastAsia="Times New Roman" w:hint="default"/>
          <w:spacing w:val="4"/>
        </w:rPr>
        <w:t>2</w:t>
      </w:r>
      <w:r>
        <w:rPr>
          <w:spacing w:val="4"/>
        </w:rPr>
        <w:t>、出售重大股权情况</w:t>
      </w:r>
      <w:r>
        <w:rPr>
          <w:b w:val="0"/>
          <w:bCs w:val="0"/>
          <w:spacing w:val="4"/>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4"/>
          <w:szCs w:val="24"/>
        </w:rPr>
      </w:pPr>
    </w:p>
    <w:p>
      <w:pPr>
        <w:pStyle w:val="Heading4"/>
        <w:spacing w:line="240" w:lineRule="auto"/>
        <w:ind w:right="1016"/>
        <w:jc w:val="left"/>
        <w:rPr>
          <w:b w:val="0"/>
          <w:bCs w:val="0"/>
        </w:rPr>
      </w:pPr>
      <w:bookmarkStart w:name="七、主要控股参股公司分析" w:id="56"/>
      <w:bookmarkEnd w:id="56"/>
      <w:r>
        <w:rPr>
          <w:b w:val="0"/>
          <w:bCs w:val="0"/>
        </w:rPr>
      </w:r>
      <w:r>
        <w:rPr>
          <w:spacing w:val="5"/>
        </w:rPr>
        <w:t>七、主要控股参股公司分析</w:t>
      </w:r>
      <w:r>
        <w:rPr>
          <w:b w:val="0"/>
          <w:bCs w:val="0"/>
          <w:spacing w:val="5"/>
        </w:rPr>
      </w:r>
    </w:p>
    <w:p>
      <w:pPr>
        <w:spacing w:line="240" w:lineRule="auto" w:before="9"/>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30" w:footer="995" w:top="1040" w:bottom="1180" w:left="1000" w:right="0"/>
        </w:sectPr>
      </w:pPr>
    </w:p>
    <w:p>
      <w:pPr>
        <w:spacing w:before="44"/>
        <w:ind w:left="140"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96"/>
        <w:ind w:left="139"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50"/>
          <w:pgMar w:top="1040" w:bottom="1180" w:left="1000" w:right="0"/>
          <w:cols w:num="2" w:equalWidth="0">
            <w:col w:w="4835" w:space="4089"/>
            <w:col w:w="1986"/>
          </w:cols>
        </w:sectPr>
      </w:pP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050"/>
        <w:gridCol w:w="1200"/>
        <w:gridCol w:w="1050"/>
        <w:gridCol w:w="1035"/>
        <w:gridCol w:w="1050"/>
        <w:gridCol w:w="1050"/>
        <w:gridCol w:w="1035"/>
        <w:gridCol w:w="1050"/>
        <w:gridCol w:w="1050"/>
      </w:tblGrid>
      <w:tr>
        <w:trPr>
          <w:trHeight w:val="405" w:hRule="exact"/>
        </w:trPr>
        <w:tc>
          <w:tcPr>
            <w:tcW w:w="10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64"/>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3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0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9"/>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54"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9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19"/>
              <w:jc w:val="right"/>
              <w:rPr>
                <w:rFonts w:ascii="宋体" w:hAnsi="宋体" w:cs="宋体" w:eastAsia="宋体" w:hint="default"/>
                <w:sz w:val="18"/>
                <w:szCs w:val="18"/>
              </w:rPr>
            </w:pPr>
            <w:r>
              <w:rPr>
                <w:rFonts w:ascii="宋体" w:hAnsi="宋体" w:cs="宋体" w:eastAsia="宋体" w:hint="default"/>
                <w:sz w:val="18"/>
                <w:szCs w:val="18"/>
              </w:rPr>
              <w:t>上海力克数</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硬件服务</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4"/>
              <w:jc w:val="right"/>
              <w:rPr>
                <w:rFonts w:ascii="Times New Roman" w:hAnsi="Times New Roman" w:cs="Times New Roman" w:eastAsia="Times New Roman" w:hint="default"/>
                <w:sz w:val="18"/>
                <w:szCs w:val="18"/>
              </w:rPr>
            </w:pPr>
            <w:r>
              <w:rPr>
                <w:rFonts w:ascii="Times New Roman"/>
                <w:sz w:val="18"/>
              </w:rPr>
              <w:t>15,000,000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59" w:right="0"/>
              <w:jc w:val="center"/>
              <w:rPr>
                <w:rFonts w:ascii="Times New Roman" w:hAnsi="Times New Roman" w:cs="Times New Roman" w:eastAsia="Times New Roman" w:hint="default"/>
                <w:sz w:val="18"/>
                <w:szCs w:val="18"/>
              </w:rPr>
            </w:pPr>
            <w:r>
              <w:rPr>
                <w:rFonts w:ascii="Times New Roman"/>
                <w:sz w:val="18"/>
              </w:rPr>
              <w:t>16,911,113.4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60" w:right="0"/>
              <w:jc w:val="center"/>
              <w:rPr>
                <w:rFonts w:ascii="Times New Roman" w:hAnsi="Times New Roman" w:cs="Times New Roman" w:eastAsia="Times New Roman" w:hint="default"/>
                <w:sz w:val="18"/>
                <w:szCs w:val="18"/>
              </w:rPr>
            </w:pPr>
            <w:r>
              <w:rPr>
                <w:rFonts w:ascii="Times New Roman"/>
                <w:sz w:val="18"/>
              </w:rPr>
              <w:t>16,911,113.4</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center"/>
              <w:rPr>
                <w:rFonts w:ascii="Times New Roman" w:hAnsi="Times New Roman" w:cs="Times New Roman" w:eastAsia="Times New Roman" w:hint="default"/>
                <w:sz w:val="18"/>
                <w:szCs w:val="18"/>
              </w:rPr>
            </w:pPr>
            <w:r>
              <w:rPr>
                <w:rFonts w:ascii="Times New Roman"/>
                <w:sz w:val="18"/>
              </w:rPr>
              <w:t>2,212,389.50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0" w:right="0"/>
              <w:jc w:val="left"/>
              <w:rPr>
                <w:rFonts w:ascii="Times New Roman" w:hAnsi="Times New Roman" w:cs="Times New Roman" w:eastAsia="Times New Roman" w:hint="default"/>
                <w:sz w:val="18"/>
                <w:szCs w:val="18"/>
              </w:rPr>
            </w:pPr>
            <w:r>
              <w:rPr>
                <w:rFonts w:ascii="Times New Roman"/>
                <w:sz w:val="18"/>
              </w:rPr>
              <w:t>317,421.25</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9" w:right="0"/>
              <w:jc w:val="left"/>
              <w:rPr>
                <w:rFonts w:ascii="Times New Roman" w:hAnsi="Times New Roman" w:cs="Times New Roman" w:eastAsia="Times New Roman" w:hint="default"/>
                <w:sz w:val="18"/>
                <w:szCs w:val="18"/>
              </w:rPr>
            </w:pPr>
            <w:r>
              <w:rPr>
                <w:rFonts w:ascii="Times New Roman"/>
                <w:sz w:val="18"/>
              </w:rPr>
              <w:t>390,265.74</w:t>
            </w:r>
          </w:p>
        </w:tc>
      </w:tr>
    </w:tbl>
    <w:p>
      <w:pPr>
        <w:spacing w:after="0" w:line="240" w:lineRule="auto"/>
        <w:jc w:val="lef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5"/>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1050"/>
        <w:gridCol w:w="1200"/>
        <w:gridCol w:w="1050"/>
        <w:gridCol w:w="1035"/>
        <w:gridCol w:w="1050"/>
        <w:gridCol w:w="1050"/>
        <w:gridCol w:w="1035"/>
        <w:gridCol w:w="1050"/>
        <w:gridCol w:w="1050"/>
      </w:tblGrid>
      <w:tr>
        <w:trPr>
          <w:trHeight w:val="675"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119"/>
              <w:jc w:val="left"/>
              <w:rPr>
                <w:rFonts w:ascii="宋体" w:hAnsi="宋体" w:cs="宋体" w:eastAsia="宋体" w:hint="default"/>
                <w:sz w:val="18"/>
                <w:szCs w:val="18"/>
              </w:rPr>
            </w:pPr>
            <w:r>
              <w:rPr>
                <w:rFonts w:ascii="宋体" w:hAnsi="宋体" w:cs="宋体" w:eastAsia="宋体" w:hint="default"/>
                <w:sz w:val="18"/>
                <w:szCs w:val="18"/>
              </w:rPr>
              <w:t>码科技有限 公司</w:t>
            </w:r>
          </w:p>
        </w:tc>
        <w:tc>
          <w:tcPr>
            <w:tcW w:w="1200" w:type="dxa"/>
            <w:tcBorders>
              <w:top w:val="single" w:sz="6" w:space="0" w:color="000000"/>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0</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极品数据系 统有限公司</w:t>
            </w:r>
          </w:p>
          <w:p>
            <w:pPr>
              <w:pStyle w:val="TableParagraph"/>
              <w:spacing w:line="240" w:lineRule="auto" w:before="31"/>
              <w:ind w:left="15"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硬件服务</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$500,000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671,693.72</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671,693.72</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-3,947.62</w:t>
            </w:r>
            <w:r>
              <w:rPr>
                <w:rFonts w:ascii="Times New Roman"/>
                <w:sz w:val="18"/>
              </w:rPr>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-3,947.62</w:t>
            </w:r>
            <w:r>
              <w:rPr>
                <w:rFonts w:ascii="Times New Roman"/>
                <w:sz w:val="18"/>
              </w:rPr>
            </w:r>
          </w:p>
        </w:tc>
      </w:tr>
      <w:tr>
        <w:trPr>
          <w:trHeight w:val="72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极品数据系 统（香港）</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咨询服务</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$200,000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2,071,414.46</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2,071,414.46</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-42,883.32</w:t>
            </w:r>
            <w:r>
              <w:rPr>
                <w:rFonts w:ascii="Times New Roman"/>
                <w:sz w:val="18"/>
              </w:rPr>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-42,883.32</w:t>
            </w:r>
            <w:r>
              <w:rPr>
                <w:rFonts w:ascii="Times New Roman"/>
                <w:sz w:val="18"/>
              </w:rPr>
            </w:r>
          </w:p>
        </w:tc>
      </w:tr>
      <w:tr>
        <w:trPr>
          <w:trHeight w:val="102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19"/>
              <w:jc w:val="both"/>
              <w:rPr>
                <w:rFonts w:ascii="宋体" w:hAnsi="宋体" w:cs="宋体" w:eastAsia="宋体" w:hint="default"/>
                <w:sz w:val="18"/>
                <w:szCs w:val="18"/>
              </w:rPr>
            </w:pPr>
            <w:r>
              <w:rPr>
                <w:rFonts w:ascii="宋体" w:hAnsi="宋体" w:cs="宋体" w:eastAsia="宋体" w:hint="default"/>
                <w:sz w:val="18"/>
                <w:szCs w:val="18"/>
              </w:rPr>
              <w:t>北京天玑力 拓信息技术 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服务</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18,000,000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15,725,046.8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15,725,046.8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-435,098.91</w:t>
            </w:r>
            <w:r>
              <w:rPr>
                <w:rFonts w:ascii="Times New Roman"/>
                <w:sz w:val="18"/>
              </w:rPr>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-435,098.91</w:t>
            </w:r>
            <w:r>
              <w:rPr>
                <w:rFonts w:ascii="Times New Roman"/>
                <w:sz w:val="18"/>
              </w:rPr>
            </w:r>
          </w:p>
        </w:tc>
      </w:tr>
      <w:tr>
        <w:trPr>
          <w:trHeight w:val="1035"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19"/>
              <w:jc w:val="both"/>
              <w:rPr>
                <w:rFonts w:ascii="宋体" w:hAnsi="宋体" w:cs="宋体" w:eastAsia="宋体" w:hint="default"/>
                <w:sz w:val="18"/>
                <w:szCs w:val="18"/>
              </w:rPr>
            </w:pPr>
            <w:r>
              <w:rPr>
                <w:rFonts w:ascii="宋体" w:hAnsi="宋体" w:cs="宋体" w:eastAsia="宋体" w:hint="default"/>
                <w:sz w:val="18"/>
                <w:szCs w:val="18"/>
              </w:rPr>
              <w:t>上海天玑数 据技术有限 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9"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服务</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30,000,000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48,772,498.2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10,481,525.9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46,260,035.2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-2,312,731.4</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-2,217,681.3</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r>
      <w:tr>
        <w:trPr>
          <w:trHeight w:val="102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19"/>
              <w:jc w:val="both"/>
              <w:rPr>
                <w:rFonts w:ascii="宋体" w:hAnsi="宋体" w:cs="宋体" w:eastAsia="宋体" w:hint="default"/>
                <w:sz w:val="18"/>
                <w:szCs w:val="18"/>
              </w:rPr>
            </w:pPr>
            <w:r>
              <w:rPr>
                <w:rFonts w:ascii="宋体" w:hAnsi="宋体" w:cs="宋体" w:eastAsia="宋体" w:hint="default"/>
                <w:sz w:val="18"/>
                <w:szCs w:val="18"/>
              </w:rPr>
              <w:t>西安天玑力 拓信息技术 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服务</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1,000,000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1,026,244.69</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906,244.69</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1,165,048.54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678,942.11</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678,942.11</w:t>
            </w:r>
          </w:p>
        </w:tc>
      </w:tr>
      <w:tr>
        <w:trPr>
          <w:trHeight w:val="1035"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19"/>
              <w:jc w:val="both"/>
              <w:rPr>
                <w:rFonts w:ascii="宋体" w:hAnsi="宋体" w:cs="宋体" w:eastAsia="宋体" w:hint="default"/>
                <w:sz w:val="18"/>
                <w:szCs w:val="18"/>
              </w:rPr>
            </w:pPr>
            <w:r>
              <w:rPr>
                <w:rFonts w:ascii="宋体" w:hAnsi="宋体" w:cs="宋体" w:eastAsia="宋体" w:hint="default"/>
                <w:sz w:val="18"/>
                <w:szCs w:val="18"/>
              </w:rPr>
              <w:t>海南天玑鸿 昇信息技术 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9"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服务</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10,000,000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783,458.85</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501,856.28</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-2,198,143.7</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-2,198,143.7</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r>
      <w:tr>
        <w:trPr>
          <w:trHeight w:val="1335"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3"/>
              <w:jc w:val="left"/>
              <w:rPr>
                <w:rFonts w:ascii="宋体" w:hAnsi="宋体" w:cs="宋体" w:eastAsia="宋体" w:hint="default"/>
                <w:sz w:val="18"/>
                <w:szCs w:val="18"/>
              </w:rPr>
            </w:pPr>
            <w:r>
              <w:rPr>
                <w:rFonts w:ascii="宋体" w:hAnsi="宋体" w:cs="宋体" w:eastAsia="宋体" w:hint="default"/>
                <w:sz w:val="18"/>
                <w:szCs w:val="18"/>
              </w:rPr>
              <w:t>海南常盛天 科投资合伙 </w:t>
            </w:r>
            <w:r>
              <w:rPr>
                <w:rFonts w:ascii="宋体" w:hAnsi="宋体" w:cs="宋体" w:eastAsia="宋体" w:hint="default"/>
                <w:spacing w:val="-13"/>
                <w:sz w:val="18"/>
                <w:szCs w:val="18"/>
              </w:rPr>
              <w:t>企业（有限合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伙）</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108,261,165.</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05</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108,261,165.</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05</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-1,738,834.9</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-1,738,834.9</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w:t>
            </w:r>
          </w:p>
        </w:tc>
      </w:tr>
      <w:tr>
        <w:trPr>
          <w:trHeight w:val="102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3"/>
              <w:jc w:val="both"/>
              <w:rPr>
                <w:rFonts w:ascii="宋体" w:hAnsi="宋体" w:cs="宋体" w:eastAsia="宋体" w:hint="default"/>
                <w:sz w:val="18"/>
                <w:szCs w:val="18"/>
              </w:rPr>
            </w:pPr>
            <w:r>
              <w:rPr>
                <w:rFonts w:ascii="宋体" w:hAnsi="宋体" w:cs="宋体" w:eastAsia="宋体" w:hint="default"/>
                <w:spacing w:val="-13"/>
                <w:sz w:val="18"/>
                <w:szCs w:val="18"/>
              </w:rPr>
              <w:t>天玑智成（北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京）科技有限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服务</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10,000,000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10,025,664.2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9,995,649.25</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-4,351.67</w:t>
            </w:r>
            <w:r>
              <w:rPr>
                <w:rFonts w:ascii="Times New Roman"/>
                <w:sz w:val="18"/>
              </w:rPr>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-4,350.75</w:t>
            </w:r>
            <w:r>
              <w:rPr>
                <w:rFonts w:ascii="Times New Roman"/>
                <w:sz w:val="18"/>
              </w:rPr>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2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20"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海南天玑鸿昇信息技术有限公司</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对归属于上市公司股东的净利润影响</w:t>
            </w:r>
          </w:p>
          <w:p>
            <w:pPr>
              <w:pStyle w:val="TableParagraph"/>
              <w:spacing w:line="240" w:lineRule="auto" w:before="121"/>
              <w:ind w:left="30" w:right="0"/>
              <w:jc w:val="left"/>
              <w:rPr>
                <w:rFonts w:ascii="Times New Roman" w:hAnsi="Times New Roman" w:cs="Times New Roman" w:eastAsia="Times New Roman" w:hint="default"/>
                <w:sz w:val="18"/>
                <w:szCs w:val="18"/>
              </w:rPr>
            </w:pPr>
            <w:r>
              <w:rPr>
                <w:rFonts w:ascii="Times New Roman"/>
                <w:sz w:val="18"/>
              </w:rPr>
              <w:t>0.00%</w:t>
            </w:r>
          </w:p>
        </w:tc>
      </w:tr>
      <w:tr>
        <w:trPr>
          <w:trHeight w:val="7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30"/>
              <w:jc w:val="left"/>
              <w:rPr>
                <w:rFonts w:ascii="宋体" w:hAnsi="宋体" w:cs="宋体" w:eastAsia="宋体" w:hint="default"/>
                <w:sz w:val="18"/>
                <w:szCs w:val="18"/>
              </w:rPr>
            </w:pPr>
            <w:r>
              <w:rPr>
                <w:rFonts w:ascii="宋体" w:hAnsi="宋体" w:cs="宋体" w:eastAsia="宋体" w:hint="default"/>
                <w:spacing w:val="-3"/>
                <w:sz w:val="18"/>
                <w:szCs w:val="18"/>
              </w:rPr>
              <w:t>海南常盛天科投资合伙企业（有限合伙）</w:t>
            </w:r>
            <w:r>
              <w:rPr>
                <w:rFonts w:ascii="宋体" w:hAnsi="宋体" w:cs="宋体" w:eastAsia="宋体" w:hint="default"/>
                <w:sz w:val="18"/>
                <w:szCs w:val="18"/>
              </w:rPr>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合资设立</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对归属于上市公司股东的净利润影响</w:t>
            </w:r>
          </w:p>
          <w:p>
            <w:pPr>
              <w:pStyle w:val="TableParagraph"/>
              <w:spacing w:line="240" w:lineRule="auto" w:before="136"/>
              <w:ind w:left="30" w:right="0"/>
              <w:jc w:val="left"/>
              <w:rPr>
                <w:rFonts w:ascii="Times New Roman" w:hAnsi="Times New Roman" w:cs="Times New Roman" w:eastAsia="Times New Roman" w:hint="default"/>
                <w:sz w:val="18"/>
                <w:szCs w:val="18"/>
              </w:rPr>
            </w:pPr>
            <w:r>
              <w:rPr>
                <w:rFonts w:ascii="Times New Roman"/>
                <w:sz w:val="18"/>
              </w:rPr>
              <w:t>0.00%</w:t>
            </w:r>
          </w:p>
        </w:tc>
      </w:tr>
      <w:tr>
        <w:trPr>
          <w:trHeight w:val="720"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天玑智成（北京）科技有限公司</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合资设立</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对归属于上市公司股东的净利润影响</w:t>
            </w:r>
          </w:p>
          <w:p>
            <w:pPr>
              <w:pStyle w:val="TableParagraph"/>
              <w:spacing w:line="240" w:lineRule="auto" w:before="136"/>
              <w:ind w:left="30" w:right="0"/>
              <w:jc w:val="left"/>
              <w:rPr>
                <w:rFonts w:ascii="Times New Roman" w:hAnsi="Times New Roman" w:cs="Times New Roman" w:eastAsia="Times New Roman" w:hint="default"/>
                <w:sz w:val="18"/>
                <w:szCs w:val="18"/>
              </w:rPr>
            </w:pPr>
            <w:r>
              <w:rPr>
                <w:rFonts w:ascii="Times New Roman"/>
                <w:sz w:val="18"/>
              </w:rPr>
              <w:t>0.00%</w:t>
            </w:r>
          </w:p>
        </w:tc>
      </w:tr>
    </w:tbl>
    <w:p>
      <w:pPr>
        <w:spacing w:before="44"/>
        <w:ind w:left="140" w:right="1016" w:firstLine="0"/>
        <w:jc w:val="left"/>
        <w:rPr>
          <w:rFonts w:ascii="宋体" w:hAnsi="宋体" w:cs="宋体" w:eastAsia="宋体" w:hint="default"/>
          <w:sz w:val="18"/>
          <w:szCs w:val="18"/>
        </w:rPr>
      </w:pPr>
      <w:r>
        <w:rPr/>
        <w:pict>
          <v:group style="position:absolute;margin-left:216pt;margin-top:-64.538284pt;width:158.25pt;height:21pt;mso-position-horizontal-relative:page;mso-position-vertical-relative:paragraph;z-index:-1096264" coordorigin="4320,-1291" coordsize="3165,420">
            <v:group style="position:absolute;left:4335;top:-1276;width:2;height:390" coordorigin="4335,-1276" coordsize="2,390">
              <v:shape style="position:absolute;left:4335;top:-1276;width:2;height:390" coordorigin="4335,-1276" coordsize="0,390" path="m4335,-1276l4335,-886e" filled="false" stroked="true" strokeweight="1.5pt" strokecolor="#ffffff">
                <v:path arrowok="t"/>
              </v:shape>
            </v:group>
            <v:group style="position:absolute;left:4350;top:-1276;width:3135;height:390" coordorigin="4350,-1276" coordsize="3135,390">
              <v:shape style="position:absolute;left:4350;top:-1276;width:3135;height:390" coordorigin="4350,-1276" coordsize="3135,390" path="m4350,-886l7485,-886,7485,-1276,4350,-1276,4350,-886xe" filled="true" fillcolor="#ffffff" stroked="false">
                <v:path arrowok="t"/>
                <v:fill type="solid"/>
              </v:shape>
            </v:group>
            <w10:wrap type="none"/>
          </v:group>
        </w:pict>
      </w:r>
      <w:r>
        <w:rPr>
          <w:rFonts w:ascii="宋体" w:hAnsi="宋体" w:cs="宋体" w:eastAsia="宋体" w:hint="default"/>
          <w:sz w:val="18"/>
          <w:szCs w:val="18"/>
        </w:rPr>
        <w:t>主要控股参股公司情况说明</w:t>
      </w:r>
    </w:p>
    <w:p>
      <w:pPr>
        <w:spacing w:line="292" w:lineRule="auto" w:before="124"/>
        <w:ind w:left="140" w:right="83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、上海力克数码科技有限公司 成立时间：</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 注册资本：</w:t>
      </w:r>
      <w:r>
        <w:rPr>
          <w:rFonts w:ascii="Times New Roman" w:hAnsi="Times New Roman" w:cs="Times New Roman" w:eastAsia="Times New Roman" w:hint="default"/>
          <w:sz w:val="18"/>
          <w:szCs w:val="18"/>
        </w:rPr>
        <w:t>1,500</w:t>
      </w:r>
      <w:r>
        <w:rPr>
          <w:rFonts w:ascii="宋体" w:hAnsi="宋体" w:cs="宋体" w:eastAsia="宋体" w:hint="default"/>
          <w:sz w:val="18"/>
          <w:szCs w:val="18"/>
        </w:rPr>
        <w:t>万元 法定代表人：杜力耘</w:t>
      </w:r>
    </w:p>
    <w:p>
      <w:pPr>
        <w:spacing w:after="0" w:line="292" w:lineRule="auto"/>
        <w:jc w:val="left"/>
        <w:rPr>
          <w:rFonts w:ascii="宋体" w:hAnsi="宋体" w:cs="宋体" w:eastAsia="宋体" w:hint="default"/>
          <w:sz w:val="18"/>
          <w:szCs w:val="18"/>
        </w:rPr>
        <w:sectPr>
          <w:pgSz w:w="11910" w:h="16850"/>
          <w:pgMar w:header="730" w:footer="995" w:top="1040" w:bottom="1180" w:left="1000" w:right="0"/>
        </w:sectPr>
      </w:pPr>
    </w:p>
    <w:p>
      <w:pPr>
        <w:spacing w:line="240" w:lineRule="auto" w:before="2"/>
        <w:rPr>
          <w:rFonts w:ascii="宋体" w:hAnsi="宋体" w:cs="宋体" w:eastAsia="宋体" w:hint="default"/>
          <w:sz w:val="27"/>
          <w:szCs w:val="27"/>
        </w:rPr>
      </w:pPr>
    </w:p>
    <w:p>
      <w:pPr>
        <w:spacing w:line="302" w:lineRule="auto" w:before="44"/>
        <w:ind w:left="140" w:right="6250" w:firstLine="0"/>
        <w:jc w:val="left"/>
        <w:rPr>
          <w:rFonts w:ascii="宋体" w:hAnsi="宋体" w:cs="宋体" w:eastAsia="宋体" w:hint="default"/>
          <w:sz w:val="18"/>
          <w:szCs w:val="18"/>
        </w:rPr>
      </w:pPr>
      <w:r>
        <w:rPr>
          <w:rFonts w:ascii="宋体" w:hAnsi="宋体" w:cs="宋体" w:eastAsia="宋体" w:hint="default"/>
          <w:sz w:val="18"/>
          <w:szCs w:val="18"/>
        </w:rPr>
        <w:t>注册地址：上海市松江区新桥镇莘砖公路</w:t>
      </w:r>
      <w:r>
        <w:rPr>
          <w:rFonts w:ascii="Times New Roman" w:hAnsi="Times New Roman" w:cs="Times New Roman" w:eastAsia="Times New Roman" w:hint="default"/>
          <w:sz w:val="18"/>
          <w:szCs w:val="18"/>
        </w:rPr>
        <w:t>518</w:t>
      </w:r>
      <w:r>
        <w:rPr>
          <w:rFonts w:ascii="宋体" w:hAnsi="宋体" w:cs="宋体" w:eastAsia="宋体" w:hint="default"/>
          <w:sz w:val="18"/>
          <w:szCs w:val="18"/>
        </w:rPr>
        <w:t>号</w:t>
      </w:r>
      <w:r>
        <w:rPr>
          <w:rFonts w:ascii="Times New Roman" w:hAnsi="Times New Roman" w:cs="Times New Roman" w:eastAsia="Times New Roman" w:hint="default"/>
          <w:sz w:val="18"/>
          <w:szCs w:val="18"/>
        </w:rPr>
        <w:t>28</w:t>
      </w:r>
      <w:r>
        <w:rPr>
          <w:rFonts w:ascii="宋体" w:hAnsi="宋体" w:cs="宋体" w:eastAsia="宋体" w:hint="default"/>
          <w:sz w:val="18"/>
          <w:szCs w:val="18"/>
        </w:rPr>
        <w:t>幢</w:t>
      </w:r>
      <w:r>
        <w:rPr>
          <w:rFonts w:ascii="Times New Roman" w:hAnsi="Times New Roman" w:cs="Times New Roman" w:eastAsia="Times New Roman" w:hint="default"/>
          <w:sz w:val="18"/>
          <w:szCs w:val="18"/>
        </w:rPr>
        <w:t>101</w:t>
      </w:r>
      <w:r>
        <w:rPr>
          <w:rFonts w:ascii="宋体" w:hAnsi="宋体" w:cs="宋体" w:eastAsia="宋体" w:hint="default"/>
          <w:sz w:val="18"/>
          <w:szCs w:val="18"/>
        </w:rPr>
        <w:t>室 股东构成及控制情况：公司持有其</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p>
      <w:pPr>
        <w:spacing w:line="314" w:lineRule="auto" w:before="0"/>
        <w:ind w:left="140" w:right="1030" w:firstLine="0"/>
        <w:jc w:val="left"/>
        <w:rPr>
          <w:rFonts w:ascii="宋体" w:hAnsi="宋体" w:cs="宋体" w:eastAsia="宋体" w:hint="default"/>
          <w:sz w:val="18"/>
          <w:szCs w:val="18"/>
        </w:rPr>
      </w:pPr>
      <w:r>
        <w:rPr>
          <w:rFonts w:ascii="宋体" w:hAnsi="宋体" w:cs="宋体" w:eastAsia="宋体" w:hint="default"/>
          <w:sz w:val="18"/>
          <w:szCs w:val="18"/>
        </w:rPr>
        <w:t>公司经营范围：计算机软硬件开发、维护、计算机信息系统集成，计算机软硬件（除计算机信息系统安全专业产品）批发、 </w:t>
      </w:r>
      <w:r>
        <w:rPr>
          <w:rFonts w:ascii="宋体" w:hAnsi="宋体" w:cs="宋体" w:eastAsia="宋体" w:hint="default"/>
          <w:spacing w:val="-2"/>
          <w:sz w:val="18"/>
          <w:szCs w:val="18"/>
        </w:rPr>
        <w:t>零售，通讯设备（不含卫星广播电视地面接收设施）批发、零售、维修及相关的技术咨询、技术服务，从事货物及技术的进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出口业务、自有设备租赁。</w:t>
      </w:r>
    </w:p>
    <w:p>
      <w:pPr>
        <w:spacing w:line="240" w:lineRule="auto" w:before="0"/>
        <w:rPr>
          <w:rFonts w:ascii="宋体" w:hAnsi="宋体" w:cs="宋体" w:eastAsia="宋体" w:hint="default"/>
          <w:sz w:val="18"/>
          <w:szCs w:val="18"/>
        </w:rPr>
      </w:pPr>
    </w:p>
    <w:p>
      <w:pPr>
        <w:spacing w:line="295" w:lineRule="auto" w:before="118"/>
        <w:ind w:left="140" w:right="79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、极品数据系统有限公司（美国） 成立时间：</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 注册资本：</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50.00</w:t>
      </w:r>
      <w:r>
        <w:rPr>
          <w:rFonts w:ascii="宋体" w:hAnsi="宋体" w:cs="宋体" w:eastAsia="宋体" w:hint="default"/>
          <w:sz w:val="18"/>
          <w:szCs w:val="18"/>
        </w:rPr>
        <w:t>万美元</w:t>
      </w:r>
    </w:p>
    <w:p>
      <w:pPr>
        <w:spacing w:before="20"/>
        <w:ind w:left="140" w:right="1016"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注册地址：</w:t>
      </w:r>
      <w:r>
        <w:rPr>
          <w:rFonts w:ascii="Times New Roman" w:hAnsi="Times New Roman" w:cs="Times New Roman" w:eastAsia="Times New Roman" w:hint="default"/>
          <w:sz w:val="18"/>
          <w:szCs w:val="18"/>
        </w:rPr>
        <w:t>6644 S 196TH </w:t>
      </w:r>
      <w:r>
        <w:rPr>
          <w:rFonts w:ascii="Times New Roman" w:hAnsi="Times New Roman" w:cs="Times New Roman" w:eastAsia="Times New Roman" w:hint="default"/>
          <w:spacing w:val="-6"/>
          <w:sz w:val="18"/>
          <w:szCs w:val="18"/>
        </w:rPr>
        <w:t>ST  </w:t>
      </w:r>
      <w:r>
        <w:rPr>
          <w:rFonts w:ascii="Times New Roman" w:hAnsi="Times New Roman" w:cs="Times New Roman" w:eastAsia="Times New Roman" w:hint="default"/>
          <w:sz w:val="18"/>
          <w:szCs w:val="18"/>
        </w:rPr>
        <w:t>Suite T103, Kent, </w:t>
      </w:r>
      <w:r>
        <w:rPr>
          <w:rFonts w:ascii="Times New Roman" w:hAnsi="Times New Roman" w:cs="Times New Roman" w:eastAsia="Times New Roman" w:hint="default"/>
          <w:spacing w:val="-3"/>
          <w:sz w:val="18"/>
          <w:szCs w:val="18"/>
        </w:rPr>
        <w:t>WA </w:t>
      </w:r>
      <w:r>
        <w:rPr>
          <w:rFonts w:ascii="Times New Roman" w:hAnsi="Times New Roman" w:cs="Times New Roman" w:eastAsia="Times New Roman" w:hint="default"/>
          <w:sz w:val="18"/>
          <w:szCs w:val="18"/>
        </w:rPr>
        <w:t>98032,</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pacing w:val="-2"/>
          <w:sz w:val="18"/>
          <w:szCs w:val="18"/>
        </w:rPr>
        <w:t>USA</w:t>
      </w:r>
    </w:p>
    <w:p>
      <w:pPr>
        <w:spacing w:line="288" w:lineRule="auto" w:before="66"/>
        <w:ind w:left="139" w:right="7091" w:firstLine="0"/>
        <w:jc w:val="left"/>
        <w:rPr>
          <w:rFonts w:ascii="宋体" w:hAnsi="宋体" w:cs="宋体" w:eastAsia="宋体" w:hint="default"/>
          <w:sz w:val="18"/>
          <w:szCs w:val="18"/>
        </w:rPr>
      </w:pPr>
      <w:r>
        <w:rPr>
          <w:rFonts w:ascii="宋体" w:hAnsi="宋体" w:cs="宋体" w:eastAsia="宋体" w:hint="default"/>
          <w:sz w:val="18"/>
          <w:szCs w:val="18"/>
        </w:rPr>
        <w:t>股东构成及控制情况：公司持有其</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 公司经营范围：备品、备件的采购和销售。</w:t>
      </w:r>
    </w:p>
    <w:p>
      <w:pPr>
        <w:spacing w:line="240" w:lineRule="auto" w:before="0"/>
        <w:rPr>
          <w:rFonts w:ascii="宋体" w:hAnsi="宋体" w:cs="宋体" w:eastAsia="宋体" w:hint="default"/>
          <w:sz w:val="18"/>
          <w:szCs w:val="18"/>
        </w:rPr>
      </w:pPr>
    </w:p>
    <w:p>
      <w:pPr>
        <w:spacing w:line="302" w:lineRule="auto" w:before="123"/>
        <w:ind w:left="139" w:right="79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、极品数据系统（香港）有限公司 成立时间：</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 注册资本：</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20.00</w:t>
      </w:r>
      <w:r>
        <w:rPr>
          <w:rFonts w:ascii="宋体" w:hAnsi="宋体" w:cs="宋体" w:eastAsia="宋体" w:hint="default"/>
          <w:sz w:val="18"/>
          <w:szCs w:val="18"/>
        </w:rPr>
        <w:t>万美元</w:t>
      </w:r>
    </w:p>
    <w:p>
      <w:pPr>
        <w:spacing w:before="14"/>
        <w:ind w:left="139" w:right="1016"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注册地址：</w:t>
      </w:r>
      <w:r>
        <w:rPr>
          <w:rFonts w:ascii="Times New Roman" w:hAnsi="Times New Roman" w:cs="Times New Roman" w:eastAsia="Times New Roman" w:hint="default"/>
          <w:sz w:val="18"/>
          <w:szCs w:val="18"/>
        </w:rPr>
        <w:t>GREENWICH CENTRE 260 </w:t>
      </w:r>
      <w:r>
        <w:rPr>
          <w:rFonts w:ascii="Times New Roman" w:hAnsi="Times New Roman" w:cs="Times New Roman" w:eastAsia="Times New Roman" w:hint="default"/>
          <w:spacing w:val="4"/>
          <w:sz w:val="18"/>
          <w:szCs w:val="18"/>
        </w:rPr>
        <w:t>KING’SRD NORTH</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3"/>
          <w:sz w:val="18"/>
          <w:szCs w:val="18"/>
        </w:rPr>
        <w:t>POINT,HK</w:t>
      </w:r>
    </w:p>
    <w:p>
      <w:pPr>
        <w:spacing w:before="66"/>
        <w:ind w:left="140" w:right="1016"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主要生产基地：</w:t>
      </w:r>
      <w:r>
        <w:rPr>
          <w:rFonts w:ascii="Times New Roman" w:hAnsi="Times New Roman" w:cs="Times New Roman" w:eastAsia="Times New Roman" w:hint="default"/>
          <w:sz w:val="18"/>
          <w:szCs w:val="18"/>
        </w:rPr>
        <w:t>GREENWICH CENTRE 260 </w:t>
      </w:r>
      <w:r>
        <w:rPr>
          <w:rFonts w:ascii="Times New Roman" w:hAnsi="Times New Roman" w:cs="Times New Roman" w:eastAsia="Times New Roman" w:hint="default"/>
          <w:spacing w:val="4"/>
          <w:sz w:val="18"/>
          <w:szCs w:val="18"/>
        </w:rPr>
        <w:t>KING’SRD NORTH</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3"/>
          <w:sz w:val="18"/>
          <w:szCs w:val="18"/>
        </w:rPr>
        <w:t>POINT,HK</w:t>
      </w:r>
    </w:p>
    <w:p>
      <w:pPr>
        <w:spacing w:line="288" w:lineRule="auto" w:before="51"/>
        <w:ind w:left="140" w:right="4090" w:firstLine="0"/>
        <w:jc w:val="left"/>
        <w:rPr>
          <w:rFonts w:ascii="宋体" w:hAnsi="宋体" w:cs="宋体" w:eastAsia="宋体" w:hint="default"/>
          <w:sz w:val="18"/>
          <w:szCs w:val="18"/>
        </w:rPr>
      </w:pPr>
      <w:r>
        <w:rPr>
          <w:rFonts w:ascii="宋体" w:hAnsi="宋体" w:cs="宋体" w:eastAsia="宋体" w:hint="default"/>
          <w:sz w:val="18"/>
          <w:szCs w:val="18"/>
        </w:rPr>
        <w:t>股东构成及控制情况：公司持有其</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 公司经营范围：计算机备件采购，销售，维修，技术咨询，服务外包及进出口业务。</w:t>
      </w:r>
    </w:p>
    <w:p>
      <w:pPr>
        <w:spacing w:line="240" w:lineRule="auto" w:before="0"/>
        <w:rPr>
          <w:rFonts w:ascii="宋体" w:hAnsi="宋体" w:cs="宋体" w:eastAsia="宋体" w:hint="default"/>
          <w:sz w:val="18"/>
          <w:szCs w:val="18"/>
        </w:rPr>
      </w:pPr>
    </w:p>
    <w:p>
      <w:pPr>
        <w:spacing w:line="292" w:lineRule="auto" w:before="138"/>
        <w:ind w:left="215" w:right="8321" w:hanging="7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、北京力拓信息技术有限公司 成立时间：</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 注册资本：</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1,800</w:t>
      </w:r>
      <w:r>
        <w:rPr>
          <w:rFonts w:ascii="宋体" w:hAnsi="宋体" w:cs="宋体" w:eastAsia="宋体" w:hint="default"/>
          <w:sz w:val="18"/>
          <w:szCs w:val="18"/>
        </w:rPr>
        <w:t>万元 法定代表人：杜力耘</w:t>
      </w:r>
    </w:p>
    <w:p>
      <w:pPr>
        <w:spacing w:line="302" w:lineRule="auto" w:before="54"/>
        <w:ind w:left="140" w:right="5395" w:firstLine="75"/>
        <w:jc w:val="left"/>
        <w:rPr>
          <w:rFonts w:ascii="宋体" w:hAnsi="宋体" w:cs="宋体" w:eastAsia="宋体" w:hint="default"/>
          <w:sz w:val="18"/>
          <w:szCs w:val="18"/>
        </w:rPr>
      </w:pPr>
      <w:r>
        <w:rPr>
          <w:rFonts w:ascii="宋体" w:hAnsi="宋体" w:cs="宋体" w:eastAsia="宋体" w:hint="default"/>
          <w:sz w:val="18"/>
          <w:szCs w:val="18"/>
        </w:rPr>
        <w:t>注册地址：北京市北京经济技术开发区经海四路</w:t>
      </w:r>
      <w:r>
        <w:rPr>
          <w:rFonts w:ascii="Times New Roman" w:hAnsi="Times New Roman" w:cs="Times New Roman" w:eastAsia="Times New Roman" w:hint="default"/>
          <w:sz w:val="18"/>
          <w:szCs w:val="18"/>
        </w:rPr>
        <w:t>25</w:t>
      </w:r>
      <w:r>
        <w:rPr>
          <w:rFonts w:ascii="宋体" w:hAnsi="宋体" w:cs="宋体" w:eastAsia="宋体" w:hint="default"/>
          <w:sz w:val="18"/>
          <w:szCs w:val="18"/>
        </w:rPr>
        <w:t>号</w:t>
      </w:r>
      <w:r>
        <w:rPr>
          <w:rFonts w:ascii="Times New Roman" w:hAnsi="Times New Roman" w:cs="Times New Roman" w:eastAsia="Times New Roman" w:hint="default"/>
          <w:sz w:val="18"/>
          <w:szCs w:val="18"/>
        </w:rPr>
        <w:t>11</w:t>
      </w:r>
      <w:r>
        <w:rPr>
          <w:rFonts w:ascii="宋体" w:hAnsi="宋体" w:cs="宋体" w:eastAsia="宋体" w:hint="default"/>
          <w:sz w:val="18"/>
          <w:szCs w:val="18"/>
        </w:rPr>
        <w:t>号楼</w:t>
      </w:r>
      <w:r>
        <w:rPr>
          <w:rFonts w:ascii="Times New Roman" w:hAnsi="Times New Roman" w:cs="Times New Roman" w:eastAsia="Times New Roman" w:hint="default"/>
          <w:sz w:val="18"/>
          <w:szCs w:val="18"/>
        </w:rPr>
        <w:t>4-201</w:t>
      </w:r>
      <w:r>
        <w:rPr>
          <w:rFonts w:ascii="宋体" w:hAnsi="宋体" w:cs="宋体" w:eastAsia="宋体" w:hint="default"/>
          <w:sz w:val="18"/>
          <w:szCs w:val="18"/>
        </w:rPr>
        <w:t>室 股东构成及控制情况：公司持有其</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p>
      <w:pPr>
        <w:spacing w:line="304" w:lineRule="auto" w:before="0"/>
        <w:ind w:left="140" w:right="1015" w:firstLine="0"/>
        <w:jc w:val="left"/>
        <w:rPr>
          <w:rFonts w:ascii="宋体" w:hAnsi="宋体" w:cs="宋体" w:eastAsia="宋体" w:hint="default"/>
          <w:sz w:val="18"/>
          <w:szCs w:val="18"/>
        </w:rPr>
      </w:pPr>
      <w:r>
        <w:rPr>
          <w:rFonts w:ascii="宋体" w:hAnsi="宋体" w:cs="宋体" w:eastAsia="宋体" w:hint="default"/>
          <w:spacing w:val="-3"/>
          <w:sz w:val="18"/>
          <w:szCs w:val="18"/>
        </w:rPr>
        <w:t>公司经营范围：技术开发、技术咨询、技术服务；计算机系统集成；设备租赁、维修（不含行政许可的项目）；销售计算机、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软硬件及辅助设备、通讯设备；货物进出口、技术进出口、代理进出口。</w:t>
      </w:r>
    </w:p>
    <w:p>
      <w:pPr>
        <w:spacing w:line="240" w:lineRule="auto" w:before="0"/>
        <w:rPr>
          <w:rFonts w:ascii="宋体" w:hAnsi="宋体" w:cs="宋体" w:eastAsia="宋体" w:hint="default"/>
          <w:sz w:val="18"/>
          <w:szCs w:val="18"/>
        </w:rPr>
      </w:pPr>
    </w:p>
    <w:p>
      <w:pPr>
        <w:spacing w:line="292" w:lineRule="auto" w:before="125"/>
        <w:ind w:left="140" w:right="83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、上海天玑数据技术有限公司 成立时间：</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 注册资本：</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3,000</w:t>
      </w:r>
      <w:r>
        <w:rPr>
          <w:rFonts w:ascii="宋体" w:hAnsi="宋体" w:cs="宋体" w:eastAsia="宋体" w:hint="default"/>
          <w:sz w:val="18"/>
          <w:szCs w:val="18"/>
        </w:rPr>
        <w:t>万元 法定代表人：杜力耘</w:t>
      </w:r>
    </w:p>
    <w:p>
      <w:pPr>
        <w:spacing w:line="302" w:lineRule="auto" w:before="54"/>
        <w:ind w:left="140" w:right="6970" w:firstLine="0"/>
        <w:jc w:val="left"/>
        <w:rPr>
          <w:rFonts w:ascii="宋体" w:hAnsi="宋体" w:cs="宋体" w:eastAsia="宋体" w:hint="default"/>
          <w:sz w:val="18"/>
          <w:szCs w:val="18"/>
        </w:rPr>
      </w:pPr>
      <w:r>
        <w:rPr>
          <w:rFonts w:ascii="宋体" w:hAnsi="宋体" w:cs="宋体" w:eastAsia="宋体" w:hint="default"/>
          <w:sz w:val="18"/>
          <w:szCs w:val="18"/>
        </w:rPr>
        <w:t>注册地址：上海市闵行区田林路</w:t>
      </w:r>
      <w:r>
        <w:rPr>
          <w:rFonts w:ascii="Times New Roman" w:hAnsi="Times New Roman" w:cs="Times New Roman" w:eastAsia="Times New Roman" w:hint="default"/>
          <w:sz w:val="18"/>
          <w:szCs w:val="18"/>
        </w:rPr>
        <w:t>1016</w:t>
      </w:r>
      <w:r>
        <w:rPr>
          <w:rFonts w:ascii="宋体" w:hAnsi="宋体" w:cs="宋体" w:eastAsia="宋体" w:hint="default"/>
          <w:sz w:val="18"/>
          <w:szCs w:val="18"/>
        </w:rPr>
        <w:t>号</w:t>
      </w:r>
      <w:r>
        <w:rPr>
          <w:rFonts w:ascii="Times New Roman" w:hAnsi="Times New Roman" w:cs="Times New Roman" w:eastAsia="Times New Roman" w:hint="default"/>
          <w:sz w:val="18"/>
          <w:szCs w:val="18"/>
        </w:rPr>
        <w:t>6</w:t>
      </w:r>
      <w:r>
        <w:rPr>
          <w:rFonts w:ascii="宋体" w:hAnsi="宋体" w:cs="宋体" w:eastAsia="宋体" w:hint="default"/>
          <w:sz w:val="18"/>
          <w:szCs w:val="18"/>
        </w:rPr>
        <w:t>幢</w:t>
      </w:r>
      <w:r>
        <w:rPr>
          <w:rFonts w:ascii="Times New Roman" w:hAnsi="Times New Roman" w:cs="Times New Roman" w:eastAsia="Times New Roman" w:hint="default"/>
          <w:sz w:val="18"/>
          <w:szCs w:val="18"/>
        </w:rPr>
        <w:t>301</w:t>
      </w:r>
      <w:r>
        <w:rPr>
          <w:rFonts w:ascii="宋体" w:hAnsi="宋体" w:cs="宋体" w:eastAsia="宋体" w:hint="default"/>
          <w:sz w:val="18"/>
          <w:szCs w:val="18"/>
        </w:rPr>
        <w:t>室 股东构成及控制情况：公司持有其</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p>
      <w:pPr>
        <w:spacing w:line="316" w:lineRule="auto" w:before="0"/>
        <w:ind w:left="140" w:right="2470" w:firstLine="0"/>
        <w:jc w:val="left"/>
        <w:rPr>
          <w:rFonts w:ascii="宋体" w:hAnsi="宋体" w:cs="宋体" w:eastAsia="宋体" w:hint="default"/>
          <w:sz w:val="18"/>
          <w:szCs w:val="18"/>
        </w:rPr>
      </w:pPr>
      <w:r>
        <w:rPr>
          <w:rFonts w:ascii="宋体" w:hAnsi="宋体" w:cs="宋体" w:eastAsia="宋体" w:hint="default"/>
          <w:sz w:val="18"/>
          <w:szCs w:val="18"/>
        </w:rPr>
        <w:t>公司经营范围：从事数据科技、计算机领域内的技术开发、技术咨询、技术服务、技术转让、计算机软 硬件（除计算机信息系统安全专用产品）的开发、销售、维修、系统集成，通讯设备的销售及维修；从 事货物及技术的进出口业务、转口贸易，区内企业间的贸易及贸易代理；电子商务（不得从事增值电信、 金融业务），第三方物流服务（不得从事运输）；通讯设备（除地面卫星接收装置）、电子产品、机械 设备及配件、建筑材料、金属材料及制品的销售；自有设备租赁（除金融租赁）；实业投资，投资管理， 资产管理，商务咨询（除经纪）。</w:t>
      </w:r>
    </w:p>
    <w:p>
      <w:pPr>
        <w:spacing w:line="240" w:lineRule="auto" w:before="10"/>
        <w:rPr>
          <w:rFonts w:ascii="宋体" w:hAnsi="宋体" w:cs="宋体" w:eastAsia="宋体" w:hint="default"/>
          <w:sz w:val="25"/>
          <w:szCs w:val="25"/>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、西安天玑力拓信息技术有限公司</w:t>
      </w:r>
    </w:p>
    <w:p>
      <w:pPr>
        <w:spacing w:after="0"/>
        <w:jc w:val="left"/>
        <w:rPr>
          <w:rFonts w:ascii="宋体" w:hAnsi="宋体" w:cs="宋体" w:eastAsia="宋体" w:hint="default"/>
          <w:sz w:val="18"/>
          <w:szCs w:val="18"/>
        </w:rPr>
        <w:sectPr>
          <w:pgSz w:w="11910" w:h="16850"/>
          <w:pgMar w:header="730" w:footer="995" w:top="1040" w:bottom="1180" w:left="1000" w:right="0"/>
        </w:sectPr>
      </w:pPr>
    </w:p>
    <w:p>
      <w:pPr>
        <w:spacing w:line="240" w:lineRule="auto" w:before="2"/>
        <w:rPr>
          <w:rFonts w:ascii="宋体" w:hAnsi="宋体" w:cs="宋体" w:eastAsia="宋体" w:hint="default"/>
          <w:sz w:val="27"/>
          <w:szCs w:val="27"/>
        </w:rPr>
      </w:pPr>
    </w:p>
    <w:p>
      <w:pPr>
        <w:spacing w:line="295" w:lineRule="auto" w:before="44"/>
        <w:ind w:left="140" w:right="8680" w:firstLine="0"/>
        <w:jc w:val="left"/>
        <w:rPr>
          <w:rFonts w:ascii="宋体" w:hAnsi="宋体" w:cs="宋体" w:eastAsia="宋体" w:hint="default"/>
          <w:sz w:val="18"/>
          <w:szCs w:val="18"/>
        </w:rPr>
      </w:pPr>
      <w:r>
        <w:rPr>
          <w:rFonts w:ascii="宋体" w:hAnsi="宋体" w:cs="宋体" w:eastAsia="宋体" w:hint="default"/>
          <w:sz w:val="18"/>
          <w:szCs w:val="18"/>
        </w:rPr>
        <w:t>成立时间：</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 注册资本：</w:t>
      </w:r>
      <w:r>
        <w:rPr>
          <w:rFonts w:ascii="Times New Roman" w:hAnsi="Times New Roman" w:cs="Times New Roman" w:eastAsia="Times New Roman" w:hint="default"/>
          <w:sz w:val="18"/>
          <w:szCs w:val="18"/>
        </w:rPr>
        <w:t>100</w:t>
      </w:r>
      <w:r>
        <w:rPr>
          <w:rFonts w:ascii="宋体" w:hAnsi="宋体" w:cs="宋体" w:eastAsia="宋体" w:hint="default"/>
          <w:sz w:val="18"/>
          <w:szCs w:val="18"/>
        </w:rPr>
        <w:t>万元整 法定代表人：刘辉</w:t>
      </w:r>
    </w:p>
    <w:p>
      <w:pPr>
        <w:spacing w:line="302" w:lineRule="auto" w:before="38"/>
        <w:ind w:left="140" w:right="2470" w:firstLine="0"/>
        <w:jc w:val="left"/>
        <w:rPr>
          <w:rFonts w:ascii="宋体" w:hAnsi="宋体" w:cs="宋体" w:eastAsia="宋体" w:hint="default"/>
          <w:sz w:val="18"/>
          <w:szCs w:val="18"/>
        </w:rPr>
      </w:pPr>
      <w:r>
        <w:rPr>
          <w:rFonts w:ascii="宋体" w:hAnsi="宋体" w:cs="宋体" w:eastAsia="宋体" w:hint="default"/>
          <w:spacing w:val="-1"/>
          <w:sz w:val="18"/>
          <w:szCs w:val="18"/>
        </w:rPr>
        <w:t>注册地址：陕西省西安市高新区唐延南路</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号逸翠园二期</w:t>
      </w:r>
      <w:r>
        <w:rPr>
          <w:rFonts w:ascii="Times New Roman" w:hAnsi="Times New Roman" w:cs="Times New Roman" w:eastAsia="Times New Roman" w:hint="default"/>
          <w:spacing w:val="-1"/>
          <w:sz w:val="18"/>
          <w:szCs w:val="18"/>
        </w:rPr>
        <w:t>i</w:t>
      </w:r>
      <w:r>
        <w:rPr>
          <w:rFonts w:ascii="宋体" w:hAnsi="宋体" w:cs="宋体" w:eastAsia="宋体" w:hint="default"/>
          <w:spacing w:val="-1"/>
          <w:sz w:val="18"/>
          <w:szCs w:val="18"/>
        </w:rPr>
        <w:t>都会</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幢</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号</w:t>
      </w:r>
      <w:r>
        <w:rPr>
          <w:rFonts w:ascii="宋体" w:hAnsi="宋体" w:cs="宋体" w:eastAsia="宋体" w:hint="default"/>
          <w:spacing w:val="-62"/>
          <w:sz w:val="18"/>
          <w:szCs w:val="18"/>
        </w:rPr>
        <w:t> </w:t>
      </w:r>
      <w:r>
        <w:rPr>
          <w:rFonts w:ascii="宋体" w:hAnsi="宋体" w:cs="宋体" w:eastAsia="宋体" w:hint="default"/>
          <w:sz w:val="18"/>
          <w:szCs w:val="18"/>
        </w:rPr>
        <w:t>股东构成及控制情况：公司持有其</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p>
      <w:pPr>
        <w:spacing w:line="316" w:lineRule="auto" w:before="44"/>
        <w:ind w:left="140" w:right="1109" w:firstLine="0"/>
        <w:jc w:val="both"/>
        <w:rPr>
          <w:rFonts w:ascii="宋体" w:hAnsi="宋体" w:cs="宋体" w:eastAsia="宋体" w:hint="default"/>
          <w:sz w:val="18"/>
          <w:szCs w:val="18"/>
        </w:rPr>
      </w:pPr>
      <w:r>
        <w:rPr>
          <w:rFonts w:ascii="宋体" w:hAnsi="宋体" w:cs="宋体" w:eastAsia="宋体" w:hint="default"/>
          <w:spacing w:val="-2"/>
          <w:sz w:val="18"/>
          <w:szCs w:val="18"/>
        </w:rPr>
        <w:t>公司经营范围：计算机信息科技领域内的技术开发、技术咨询、技术转让、技术服务；计算机系统集成；通讯设备（不含地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面卫星接收设备）的销售及维修；设备租赁；货物与技术的进出口经营（国家限制、禁止和须经审批进出口的货物和技术除</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外）；商务信息咨询；会务服务；展览展示服务；市场营销策划；广告设计、制作（须经审批的除外）。（依法需报经批准</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的项目，经相关部门批准后方可开展经营活动）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spacing w:line="331" w:lineRule="auto" w:before="0"/>
        <w:ind w:left="140" w:right="79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、海南天玑鸿昇信息技术有限公司 成立日期：</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p>
      <w:pPr>
        <w:spacing w:line="316" w:lineRule="auto" w:before="35"/>
        <w:ind w:left="140" w:right="1989" w:firstLine="0"/>
        <w:jc w:val="left"/>
        <w:rPr>
          <w:rFonts w:ascii="宋体" w:hAnsi="宋体" w:cs="宋体" w:eastAsia="宋体" w:hint="default"/>
          <w:sz w:val="18"/>
          <w:szCs w:val="18"/>
        </w:rPr>
      </w:pPr>
      <w:r>
        <w:rPr>
          <w:rFonts w:ascii="宋体" w:hAnsi="宋体" w:cs="宋体" w:eastAsia="宋体" w:hint="default"/>
          <w:sz w:val="18"/>
          <w:szCs w:val="18"/>
        </w:rPr>
        <w:t>住所：三沙市永兴岛宜德路西沙宾馆</w:t>
      </w:r>
      <w:r>
        <w:rPr>
          <w:rFonts w:ascii="Times New Roman" w:hAnsi="Times New Roman" w:cs="Times New Roman" w:eastAsia="Times New Roman" w:hint="default"/>
          <w:sz w:val="18"/>
          <w:szCs w:val="18"/>
        </w:rPr>
        <w:t>106-303</w:t>
      </w:r>
      <w:r>
        <w:rPr>
          <w:rFonts w:ascii="宋体" w:hAnsi="宋体" w:cs="宋体" w:eastAsia="宋体" w:hint="default"/>
          <w:sz w:val="18"/>
          <w:szCs w:val="18"/>
        </w:rPr>
        <w:t>（海口市美兰区国兴大道</w:t>
      </w:r>
      <w:r>
        <w:rPr>
          <w:rFonts w:ascii="Times New Roman" w:hAnsi="Times New Roman" w:cs="Times New Roman" w:eastAsia="Times New Roman" w:hint="default"/>
          <w:sz w:val="18"/>
          <w:szCs w:val="18"/>
        </w:rPr>
        <w:t>11</w:t>
      </w:r>
      <w:r>
        <w:rPr>
          <w:rFonts w:ascii="宋体" w:hAnsi="宋体" w:cs="宋体" w:eastAsia="宋体" w:hint="default"/>
          <w:sz w:val="18"/>
          <w:szCs w:val="18"/>
        </w:rPr>
        <w:t>号海阔天空国瑞城</w:t>
      </w:r>
      <w:r>
        <w:rPr>
          <w:rFonts w:ascii="Times New Roman" w:hAnsi="Times New Roman" w:cs="Times New Roman" w:eastAsia="Times New Roman" w:hint="default"/>
          <w:sz w:val="18"/>
          <w:szCs w:val="18"/>
        </w:rPr>
        <w:t>B</w:t>
      </w:r>
      <w:r>
        <w:rPr>
          <w:rFonts w:ascii="宋体" w:hAnsi="宋体" w:cs="宋体" w:eastAsia="宋体" w:hint="default"/>
          <w:sz w:val="18"/>
          <w:szCs w:val="18"/>
        </w:rPr>
        <w:t>座西栋</w:t>
      </w:r>
      <w:r>
        <w:rPr>
          <w:rFonts w:ascii="Times New Roman" w:hAnsi="Times New Roman" w:cs="Times New Roman" w:eastAsia="Times New Roman" w:hint="default"/>
          <w:sz w:val="18"/>
          <w:szCs w:val="18"/>
        </w:rPr>
        <w:t>7</w:t>
      </w:r>
      <w:r>
        <w:rPr>
          <w:rFonts w:ascii="宋体" w:hAnsi="宋体" w:cs="宋体" w:eastAsia="宋体" w:hint="default"/>
          <w:sz w:val="18"/>
          <w:szCs w:val="18"/>
        </w:rPr>
        <w:t>层</w:t>
      </w:r>
      <w:r>
        <w:rPr>
          <w:rFonts w:ascii="Times New Roman" w:hAnsi="Times New Roman" w:cs="Times New Roman" w:eastAsia="Times New Roman" w:hint="default"/>
          <w:sz w:val="18"/>
          <w:szCs w:val="18"/>
        </w:rPr>
        <w:t>B707</w:t>
      </w:r>
      <w:r>
        <w:rPr>
          <w:rFonts w:ascii="宋体" w:hAnsi="宋体" w:cs="宋体" w:eastAsia="宋体" w:hint="default"/>
          <w:sz w:val="18"/>
          <w:szCs w:val="18"/>
        </w:rPr>
        <w:t>号） 法定代表人：陈兰胜</w:t>
      </w:r>
    </w:p>
    <w:p>
      <w:pPr>
        <w:spacing w:line="367" w:lineRule="auto" w:before="67"/>
        <w:ind w:left="140" w:right="8230" w:firstLine="0"/>
        <w:jc w:val="left"/>
        <w:rPr>
          <w:rFonts w:ascii="宋体" w:hAnsi="宋体" w:cs="宋体" w:eastAsia="宋体" w:hint="default"/>
          <w:sz w:val="18"/>
          <w:szCs w:val="18"/>
        </w:rPr>
      </w:pPr>
      <w:r>
        <w:rPr>
          <w:rFonts w:ascii="宋体" w:hAnsi="宋体" w:cs="宋体" w:eastAsia="宋体" w:hint="default"/>
          <w:sz w:val="18"/>
          <w:szCs w:val="18"/>
        </w:rPr>
        <w:t>注册资本：壹仟万元整 营业期限：</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日至长期</w:t>
      </w:r>
    </w:p>
    <w:p>
      <w:pPr>
        <w:spacing w:line="367" w:lineRule="auto" w:before="0"/>
        <w:ind w:left="139" w:right="5816" w:firstLine="0"/>
        <w:jc w:val="left"/>
        <w:rPr>
          <w:rFonts w:ascii="宋体" w:hAnsi="宋体" w:cs="宋体" w:eastAsia="宋体" w:hint="default"/>
          <w:sz w:val="18"/>
          <w:szCs w:val="18"/>
        </w:rPr>
      </w:pPr>
      <w:r>
        <w:rPr>
          <w:rFonts w:ascii="宋体" w:hAnsi="宋体" w:cs="宋体" w:eastAsia="宋体" w:hint="default"/>
          <w:sz w:val="18"/>
          <w:szCs w:val="18"/>
        </w:rPr>
        <w:t>公司类型：有限责任公司</w:t>
      </w:r>
      <w:r>
        <w:rPr>
          <w:rFonts w:ascii="宋体" w:hAnsi="宋体" w:cs="宋体" w:eastAsia="宋体" w:hint="default"/>
          <w:spacing w:val="-15"/>
          <w:sz w:val="18"/>
          <w:szCs w:val="18"/>
        </w:rPr>
        <w:t> </w:t>
      </w:r>
      <w:r>
        <w:rPr>
          <w:rFonts w:ascii="宋体" w:hAnsi="宋体" w:cs="宋体" w:eastAsia="宋体" w:hint="default"/>
          <w:sz w:val="18"/>
          <w:szCs w:val="18"/>
        </w:rPr>
        <w:t>（非自然人投资或控股的法人独资）</w:t>
      </w:r>
      <w:r>
        <w:rPr>
          <w:rFonts w:ascii="宋体" w:hAnsi="宋体" w:cs="宋体" w:eastAsia="宋体" w:hint="default"/>
          <w:sz w:val="18"/>
          <w:szCs w:val="18"/>
        </w:rPr>
        <w:t> 股东构成及控制情况：公司持有其</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p>
      <w:pPr>
        <w:spacing w:line="316" w:lineRule="auto" w:before="0"/>
        <w:ind w:left="139" w:right="1031" w:firstLine="0"/>
        <w:jc w:val="left"/>
        <w:rPr>
          <w:rFonts w:ascii="宋体" w:hAnsi="宋体" w:cs="宋体" w:eastAsia="宋体" w:hint="default"/>
          <w:sz w:val="18"/>
          <w:szCs w:val="18"/>
        </w:rPr>
      </w:pPr>
      <w:r>
        <w:rPr>
          <w:rFonts w:ascii="宋体" w:hAnsi="宋体" w:cs="宋体" w:eastAsia="宋体" w:hint="default"/>
          <w:spacing w:val="-2"/>
          <w:sz w:val="18"/>
          <w:szCs w:val="18"/>
        </w:rPr>
        <w:t>经营范围：信息传输、软件和信息技术服务业，互联网信息服务，其他互联网服务，软件开发，信息系统集成和互联网技术</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服务，运行维护服务，信息技术咨询服务，其他未列明信息技术服务，租赁和商务服务业，广告制作服务，文化会展服务， </w:t>
      </w:r>
      <w:r>
        <w:rPr>
          <w:rFonts w:ascii="宋体" w:hAnsi="宋体" w:cs="宋体" w:eastAsia="宋体" w:hint="default"/>
          <w:spacing w:val="-2"/>
          <w:sz w:val="18"/>
          <w:szCs w:val="18"/>
        </w:rPr>
        <w:t>其他会议，展览及相关服务，通用设备维修，专用设备修理，货物进出口，技术进出口（国家禁止或涉及行政审批的技术进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口除外）水产养殖，水产捕捞，渔业专业及辅助性活动。（依法需经批准的项目，经相关部门批准后方可开展经营活动）（一</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般经营项目自主经营，许可经营项目凭相关许可证或者批准文件经营）。</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spacing w:line="338" w:lineRule="auto" w:before="0"/>
        <w:ind w:left="139" w:right="57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、海南常盛天科投资合伙企业（有限合伙） 成立日期：</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 主要经营场所：海南省海口市龙华区国贸路</w:t>
      </w:r>
      <w:r>
        <w:rPr>
          <w:rFonts w:ascii="Times New Roman" w:hAnsi="Times New Roman" w:cs="Times New Roman" w:eastAsia="Times New Roman" w:hint="default"/>
          <w:sz w:val="18"/>
          <w:szCs w:val="18"/>
        </w:rPr>
        <w:t>56</w:t>
      </w:r>
      <w:r>
        <w:rPr>
          <w:rFonts w:ascii="宋体" w:hAnsi="宋体" w:cs="宋体" w:eastAsia="宋体" w:hint="default"/>
          <w:sz w:val="18"/>
          <w:szCs w:val="18"/>
        </w:rPr>
        <w:t>号北京大厦</w:t>
      </w:r>
      <w:r>
        <w:rPr>
          <w:rFonts w:ascii="Times New Roman" w:hAnsi="Times New Roman" w:cs="Times New Roman" w:eastAsia="Times New Roman" w:hint="default"/>
          <w:sz w:val="18"/>
          <w:szCs w:val="18"/>
        </w:rPr>
        <w:t>15D</w:t>
      </w:r>
      <w:r>
        <w:rPr>
          <w:rFonts w:ascii="宋体" w:hAnsi="宋体" w:cs="宋体" w:eastAsia="宋体" w:hint="default"/>
          <w:sz w:val="18"/>
          <w:szCs w:val="18"/>
        </w:rPr>
        <w:t>室</w:t>
      </w:r>
    </w:p>
    <w:p>
      <w:pPr>
        <w:spacing w:line="381" w:lineRule="auto" w:before="0"/>
        <w:ind w:left="140" w:right="4630" w:firstLine="0"/>
        <w:jc w:val="left"/>
        <w:rPr>
          <w:rFonts w:ascii="宋体" w:hAnsi="宋体" w:cs="宋体" w:eastAsia="宋体" w:hint="default"/>
          <w:sz w:val="18"/>
          <w:szCs w:val="18"/>
        </w:rPr>
      </w:pPr>
      <w:r>
        <w:rPr>
          <w:rFonts w:ascii="宋体" w:hAnsi="宋体" w:cs="宋体" w:eastAsia="宋体" w:hint="default"/>
          <w:sz w:val="18"/>
          <w:szCs w:val="18"/>
        </w:rPr>
        <w:t>执行事务合伙人：海南常盛股权投资基金管理有限公司（委派代表：祝郁文） 合伙期限：</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p>
      <w:pPr>
        <w:spacing w:line="199" w:lineRule="exact"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公司类型：有限合伙企业</w:t>
      </w:r>
    </w:p>
    <w:p>
      <w:pPr>
        <w:spacing w:line="319" w:lineRule="auto" w:before="139"/>
        <w:ind w:left="140" w:right="1138" w:firstLine="0"/>
        <w:jc w:val="left"/>
        <w:rPr>
          <w:rFonts w:ascii="宋体" w:hAnsi="宋体" w:cs="宋体" w:eastAsia="宋体" w:hint="default"/>
          <w:sz w:val="18"/>
          <w:szCs w:val="18"/>
        </w:rPr>
      </w:pPr>
      <w:r>
        <w:rPr>
          <w:rFonts w:ascii="宋体" w:hAnsi="宋体" w:cs="宋体" w:eastAsia="宋体" w:hint="default"/>
          <w:sz w:val="18"/>
          <w:szCs w:val="18"/>
        </w:rPr>
        <w:t>股东构成及控制情况：公司持有其</w:t>
      </w:r>
      <w:r>
        <w:rPr>
          <w:rFonts w:ascii="Times New Roman" w:hAnsi="Times New Roman" w:cs="Times New Roman" w:eastAsia="Times New Roman" w:hint="default"/>
          <w:sz w:val="18"/>
          <w:szCs w:val="18"/>
        </w:rPr>
        <w:t>98%</w:t>
      </w:r>
      <w:r>
        <w:rPr>
          <w:rFonts w:ascii="宋体" w:hAnsi="宋体" w:cs="宋体" w:eastAsia="宋体" w:hint="default"/>
          <w:sz w:val="18"/>
          <w:szCs w:val="18"/>
        </w:rPr>
        <w:t>的股权 </w:t>
      </w:r>
      <w:r>
        <w:rPr>
          <w:rFonts w:ascii="宋体" w:hAnsi="宋体" w:cs="宋体" w:eastAsia="宋体" w:hint="default"/>
          <w:spacing w:val="-2"/>
          <w:sz w:val="18"/>
          <w:szCs w:val="18"/>
        </w:rPr>
        <w:t>经营范围：高新技术项目投资与咨询服务，信息系统集成，信息技术咨询，数据处理和存储，计算机网络系统工程，计算机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技术开发、技术服务，企业管理咨询服务。</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spacing w:line="331" w:lineRule="auto" w:before="0"/>
        <w:ind w:left="140" w:right="79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、天玑智成（北京）科技有限公司 成立日期：</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 注册资本：</w:t>
      </w:r>
      <w:r>
        <w:rPr>
          <w:rFonts w:ascii="Times New Roman" w:hAnsi="Times New Roman" w:cs="Times New Roman" w:eastAsia="Times New Roman" w:hint="default"/>
          <w:sz w:val="18"/>
          <w:szCs w:val="18"/>
        </w:rPr>
        <w:t>1000</w:t>
      </w:r>
      <w:r>
        <w:rPr>
          <w:rFonts w:ascii="宋体" w:hAnsi="宋体" w:cs="宋体" w:eastAsia="宋体" w:hint="default"/>
          <w:sz w:val="18"/>
          <w:szCs w:val="18"/>
        </w:rPr>
        <w:t>万元人民币 法定代表人：李光年</w:t>
      </w:r>
    </w:p>
    <w:p>
      <w:pPr>
        <w:spacing w:line="331" w:lineRule="auto" w:before="71"/>
        <w:ind w:left="140" w:right="5365" w:firstLine="0"/>
        <w:jc w:val="left"/>
        <w:rPr>
          <w:rFonts w:ascii="宋体" w:hAnsi="宋体" w:cs="宋体" w:eastAsia="宋体" w:hint="default"/>
          <w:sz w:val="18"/>
          <w:szCs w:val="18"/>
        </w:rPr>
      </w:pPr>
      <w:r>
        <w:rPr>
          <w:rFonts w:ascii="宋体" w:hAnsi="宋体" w:cs="宋体" w:eastAsia="宋体" w:hint="default"/>
          <w:sz w:val="18"/>
          <w:szCs w:val="18"/>
        </w:rPr>
        <w:t>注册地址：北京市朝阳区博大路</w:t>
      </w:r>
      <w:r>
        <w:rPr>
          <w:rFonts w:ascii="Times New Roman" w:hAnsi="Times New Roman" w:cs="Times New Roman" w:eastAsia="Times New Roman" w:hint="default"/>
          <w:sz w:val="18"/>
          <w:szCs w:val="18"/>
        </w:rPr>
        <w:t>3</w:t>
      </w:r>
      <w:r>
        <w:rPr>
          <w:rFonts w:ascii="宋体" w:hAnsi="宋体" w:cs="宋体" w:eastAsia="宋体" w:hint="default"/>
          <w:sz w:val="18"/>
          <w:szCs w:val="18"/>
        </w:rPr>
        <w:t>号院</w:t>
      </w:r>
      <w:r>
        <w:rPr>
          <w:rFonts w:ascii="Times New Roman" w:hAnsi="Times New Roman" w:cs="Times New Roman" w:eastAsia="Times New Roman" w:hint="default"/>
          <w:sz w:val="18"/>
          <w:szCs w:val="18"/>
        </w:rPr>
        <w:t>4</w:t>
      </w:r>
      <w:r>
        <w:rPr>
          <w:rFonts w:ascii="宋体" w:hAnsi="宋体" w:cs="宋体" w:eastAsia="宋体" w:hint="default"/>
          <w:sz w:val="18"/>
          <w:szCs w:val="18"/>
        </w:rPr>
        <w:t>号楼</w:t>
      </w:r>
      <w:r>
        <w:rPr>
          <w:rFonts w:ascii="Times New Roman" w:hAnsi="Times New Roman" w:cs="Times New Roman" w:eastAsia="Times New Roman" w:hint="default"/>
          <w:sz w:val="18"/>
          <w:szCs w:val="18"/>
        </w:rPr>
        <w:t>2</w:t>
      </w:r>
      <w:r>
        <w:rPr>
          <w:rFonts w:ascii="宋体" w:hAnsi="宋体" w:cs="宋体" w:eastAsia="宋体" w:hint="default"/>
          <w:sz w:val="18"/>
          <w:szCs w:val="18"/>
        </w:rPr>
        <w:t>层</w:t>
      </w:r>
      <w:r>
        <w:rPr>
          <w:rFonts w:ascii="Times New Roman" w:hAnsi="Times New Roman" w:cs="Times New Roman" w:eastAsia="Times New Roman" w:hint="default"/>
          <w:sz w:val="18"/>
          <w:szCs w:val="18"/>
        </w:rPr>
        <w:t>207-1 </w:t>
      </w:r>
      <w:r>
        <w:rPr>
          <w:rFonts w:ascii="宋体" w:hAnsi="宋体" w:cs="宋体" w:eastAsia="宋体" w:hint="default"/>
          <w:sz w:val="18"/>
          <w:szCs w:val="18"/>
        </w:rPr>
        <w:t>股东构成及控制情况：公司直接持有</w:t>
      </w:r>
      <w:r>
        <w:rPr>
          <w:rFonts w:ascii="Times New Roman" w:hAnsi="Times New Roman" w:cs="Times New Roman" w:eastAsia="Times New Roman" w:hint="default"/>
          <w:sz w:val="18"/>
          <w:szCs w:val="18"/>
        </w:rPr>
        <w:t>31%</w:t>
      </w:r>
      <w:r>
        <w:rPr>
          <w:rFonts w:ascii="宋体" w:hAnsi="宋体" w:cs="宋体" w:eastAsia="宋体" w:hint="default"/>
          <w:sz w:val="18"/>
          <w:szCs w:val="18"/>
        </w:rPr>
        <w:t>股权，间接持有</w:t>
      </w:r>
      <w:r>
        <w:rPr>
          <w:rFonts w:ascii="Times New Roman" w:hAnsi="Times New Roman" w:cs="Times New Roman" w:eastAsia="Times New Roman" w:hint="default"/>
          <w:sz w:val="18"/>
          <w:szCs w:val="18"/>
        </w:rPr>
        <w:t>19.60%</w:t>
      </w:r>
      <w:r>
        <w:rPr>
          <w:rFonts w:ascii="宋体" w:hAnsi="宋体" w:cs="宋体" w:eastAsia="宋体" w:hint="default"/>
          <w:sz w:val="18"/>
          <w:szCs w:val="18"/>
        </w:rPr>
        <w:t>股权</w:t>
      </w:r>
    </w:p>
    <w:p>
      <w:pPr>
        <w:spacing w:before="20"/>
        <w:ind w:left="140" w:right="0" w:firstLine="0"/>
        <w:jc w:val="left"/>
        <w:rPr>
          <w:rFonts w:ascii="宋体" w:hAnsi="宋体" w:cs="宋体" w:eastAsia="宋体" w:hint="default"/>
          <w:sz w:val="18"/>
          <w:szCs w:val="18"/>
        </w:rPr>
      </w:pPr>
      <w:r>
        <w:rPr>
          <w:rFonts w:ascii="宋体" w:hAnsi="宋体" w:cs="宋体" w:eastAsia="宋体" w:hint="default"/>
          <w:sz w:val="18"/>
          <w:szCs w:val="18"/>
        </w:rPr>
        <w:t>经营范围：技术开发、技术推广、技术转让、技术咨询、技术服务；计算机系统服务；基础软件服务；应用软件服务（不含</w:t>
      </w:r>
    </w:p>
    <w:p>
      <w:pPr>
        <w:spacing w:after="0"/>
        <w:jc w:val="left"/>
        <w:rPr>
          <w:rFonts w:ascii="宋体" w:hAnsi="宋体" w:cs="宋体" w:eastAsia="宋体" w:hint="default"/>
          <w:sz w:val="18"/>
          <w:szCs w:val="18"/>
        </w:rPr>
        <w:sectPr>
          <w:pgSz w:w="11910" w:h="16850"/>
          <w:pgMar w:header="730" w:footer="995" w:top="1040" w:bottom="1180" w:left="1000" w:right="0"/>
        </w:sectPr>
      </w:pPr>
    </w:p>
    <w:p>
      <w:pPr>
        <w:spacing w:line="240" w:lineRule="auto" w:before="13"/>
        <w:rPr>
          <w:rFonts w:ascii="宋体" w:hAnsi="宋体" w:cs="宋体" w:eastAsia="宋体" w:hint="default"/>
          <w:sz w:val="25"/>
          <w:szCs w:val="25"/>
        </w:rPr>
      </w:pPr>
    </w:p>
    <w:p>
      <w:pPr>
        <w:spacing w:line="316" w:lineRule="auto" w:before="44"/>
        <w:ind w:left="140" w:right="1139" w:firstLine="0"/>
        <w:jc w:val="both"/>
        <w:rPr>
          <w:rFonts w:ascii="宋体" w:hAnsi="宋体" w:cs="宋体" w:eastAsia="宋体" w:hint="default"/>
          <w:sz w:val="18"/>
          <w:szCs w:val="18"/>
        </w:rPr>
      </w:pPr>
      <w:r>
        <w:rPr>
          <w:rFonts w:ascii="宋体" w:hAnsi="宋体" w:cs="宋体" w:eastAsia="宋体" w:hint="default"/>
          <w:spacing w:val="-2"/>
          <w:sz w:val="18"/>
          <w:szCs w:val="18"/>
        </w:rPr>
        <w:t>医用软件）；软件开发；企业管理咨询；销售计算机、软件及辅助设备、文具用品、电子产品、通讯设备、家用电器；租赁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舞台灯光音响设备；租赁电子产品；工程勘察、工程设计。（企业依法自主选择经营项目，开展经营活动；工程勘察、工程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设计以及依法须经批准的项目，经相关部门批准后依法批准的内容开展经营活动；不得从事本事产业政策禁止和限制类项目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的经营活动。）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4"/>
        <w:spacing w:line="240" w:lineRule="auto"/>
        <w:ind w:right="1016"/>
        <w:jc w:val="left"/>
        <w:rPr>
          <w:b w:val="0"/>
          <w:bCs w:val="0"/>
        </w:rPr>
      </w:pPr>
      <w:bookmarkStart w:name="八、公司控制的结构化主体情况" w:id="57"/>
      <w:bookmarkEnd w:id="57"/>
      <w:r>
        <w:rPr>
          <w:b w:val="0"/>
          <w:bCs w:val="0"/>
        </w:rPr>
      </w:r>
      <w:r>
        <w:rPr>
          <w:spacing w:val="4"/>
        </w:rPr>
        <w:t>八、公司控制的结构化主体情况</w:t>
      </w:r>
      <w:r>
        <w:rPr>
          <w:b w:val="0"/>
          <w:bCs w:val="0"/>
          <w:spacing w:val="4"/>
        </w:rPr>
      </w:r>
    </w:p>
    <w:p>
      <w:pPr>
        <w:spacing w:line="240" w:lineRule="auto" w:before="3"/>
        <w:rPr>
          <w:rFonts w:ascii="宋体" w:hAnsi="宋体" w:cs="宋体" w:eastAsia="宋体" w:hint="default"/>
          <w:b/>
          <w:bCs/>
          <w:sz w:val="27"/>
          <w:szCs w:val="27"/>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3"/>
          <w:szCs w:val="23"/>
        </w:rPr>
      </w:pPr>
    </w:p>
    <w:p>
      <w:pPr>
        <w:pStyle w:val="Heading4"/>
        <w:spacing w:line="240" w:lineRule="auto"/>
        <w:ind w:right="1016"/>
        <w:jc w:val="left"/>
        <w:rPr>
          <w:b w:val="0"/>
          <w:bCs w:val="0"/>
        </w:rPr>
      </w:pPr>
      <w:bookmarkStart w:name="九、公司未来发展的展望" w:id="58"/>
      <w:bookmarkEnd w:id="58"/>
      <w:r>
        <w:rPr>
          <w:b w:val="0"/>
          <w:bCs w:val="0"/>
        </w:rPr>
      </w:r>
      <w:r>
        <w:rPr>
          <w:spacing w:val="5"/>
        </w:rPr>
        <w:t>九、公司未来发展的展望</w:t>
      </w:r>
      <w:r>
        <w:rPr>
          <w:b w:val="0"/>
          <w:bCs w:val="0"/>
          <w:spacing w:val="5"/>
        </w:rPr>
      </w:r>
    </w:p>
    <w:p>
      <w:pPr>
        <w:spacing w:line="240" w:lineRule="auto" w:before="3"/>
        <w:rPr>
          <w:rFonts w:ascii="宋体" w:hAnsi="宋体" w:cs="宋体" w:eastAsia="宋体" w:hint="default"/>
          <w:b/>
          <w:bCs/>
          <w:sz w:val="30"/>
          <w:szCs w:val="30"/>
        </w:rPr>
      </w:pPr>
    </w:p>
    <w:p>
      <w:pPr>
        <w:spacing w:line="405" w:lineRule="auto" w:before="0"/>
        <w:ind w:left="560" w:right="1090" w:firstLine="0"/>
        <w:jc w:val="left"/>
        <w:rPr>
          <w:rFonts w:ascii="宋体" w:hAnsi="宋体" w:cs="宋体" w:eastAsia="宋体" w:hint="default"/>
          <w:sz w:val="21"/>
          <w:szCs w:val="21"/>
        </w:rPr>
      </w:pPr>
      <w:r>
        <w:rPr>
          <w:rFonts w:ascii="宋体" w:hAnsi="宋体" w:cs="宋体" w:eastAsia="宋体" w:hint="default"/>
          <w:b/>
          <w:bCs/>
          <w:spacing w:val="5"/>
          <w:sz w:val="21"/>
          <w:szCs w:val="21"/>
        </w:rPr>
        <w:t>（一）行业所处的发展前景</w:t>
      </w:r>
      <w:r>
        <w:rPr>
          <w:rFonts w:ascii="宋体" w:hAnsi="宋体" w:cs="宋体" w:eastAsia="宋体" w:hint="default"/>
          <w:b/>
          <w:bCs/>
          <w:w w:val="99"/>
          <w:sz w:val="21"/>
          <w:szCs w:val="21"/>
        </w:rPr>
        <w:t> </w:t>
      </w:r>
      <w:r>
        <w:rPr>
          <w:rFonts w:ascii="宋体" w:hAnsi="宋体" w:cs="宋体" w:eastAsia="宋体" w:hint="default"/>
          <w:sz w:val="21"/>
          <w:szCs w:val="21"/>
        </w:rPr>
        <w:t>随着数字化转型的深入展开，新技术应用的范围日益广泛，人工智能、云计算、大数据、工业互联网</w:t>
      </w:r>
    </w:p>
    <w:p>
      <w:pPr>
        <w:pStyle w:val="BodyText"/>
        <w:spacing w:line="405" w:lineRule="auto" w:before="60"/>
        <w:ind w:right="1016"/>
        <w:jc w:val="left"/>
        <w:rPr>
          <w:rFonts w:ascii="宋体" w:hAnsi="宋体" w:cs="宋体" w:eastAsia="宋体" w:hint="default"/>
        </w:rPr>
      </w:pPr>
      <w:r>
        <w:rPr/>
        <w:t>等一系列国家政策持续出台，明确了信息技术与经济社会各领域进一步深度融合发展的大趋势。作为互联 </w:t>
      </w:r>
      <w:r>
        <w:rPr>
          <w:spacing w:val="-5"/>
        </w:rPr>
        <w:t>网、云计算和大数据等产业的重要基础设施之一，国家对数据中心的建</w:t>
      </w:r>
      <w:r>
        <w:rPr>
          <w:spacing w:val="2"/>
        </w:rPr>
        <w:t> </w:t>
      </w:r>
      <w:r>
        <w:rPr>
          <w:rFonts w:ascii="宋体" w:hAnsi="宋体" w:cs="宋体" w:eastAsia="宋体" w:hint="default"/>
          <w:spacing w:val="2"/>
        </w:rPr>
      </w:r>
      <w:r>
        <w:rPr>
          <w:spacing w:val="-6"/>
        </w:rPr>
        <w:t>设也提出了新的要求。特别是</w:t>
      </w:r>
      <w:r>
        <w:rPr>
          <w:spacing w:val="2"/>
        </w:rPr>
        <w:t> </w:t>
      </w:r>
      <w:r>
        <w:rPr>
          <w:rFonts w:ascii="宋体" w:hAnsi="宋体" w:cs="宋体" w:eastAsia="宋体" w:hint="default"/>
          <w:spacing w:val="2"/>
        </w:rPr>
      </w:r>
      <w:r>
        <w:rPr>
          <w:rFonts w:ascii="宋体" w:hAnsi="宋体" w:cs="宋体" w:eastAsia="宋体" w:hint="default"/>
        </w:rPr>
        <w:t>2019</w:t>
      </w:r>
      <w:r>
        <w:rPr>
          <w:rFonts w:ascii="宋体" w:hAnsi="宋体" w:cs="宋体" w:eastAsia="宋体" w:hint="default"/>
          <w:spacing w:val="-103"/>
        </w:rPr>
        <w:t> </w:t>
      </w:r>
      <w:r>
        <w:rPr/>
        <w:t>年，工信部等三部委联合发布《绿色数据中心建设指导意见》，提出要在加强全国数据中心建设的统筹规</w:t>
      </w:r>
      <w:r>
        <w:rPr>
          <w:rFonts w:ascii="宋体" w:hAnsi="宋体" w:cs="宋体" w:eastAsia="宋体" w:hint="default"/>
        </w:rPr>
        <w:t> </w:t>
      </w:r>
      <w:r>
        <w:rPr/>
        <w:t>划的基础上，进一步控制数据中心能耗指标，引导大型云计算数据中心 </w:t>
      </w:r>
      <w:r>
        <w:rPr>
          <w:rFonts w:ascii="宋体" w:hAnsi="宋体" w:cs="宋体" w:eastAsia="宋体" w:hint="default"/>
        </w:rPr>
      </w:r>
      <w:r>
        <w:rPr/>
        <w:t>优先在能源充足、气候适宜、自 然灾害较少的地区部署”，“支持采用可 </w:t>
      </w:r>
      <w:r>
        <w:rPr>
          <w:rFonts w:ascii="宋体" w:hAnsi="宋体" w:cs="宋体" w:eastAsia="宋体" w:hint="default"/>
        </w:rPr>
      </w:r>
      <w:r>
        <w:rPr/>
        <w:t>再生能源和节能减排技术建设绿色云计算中心”。</w:t>
      </w:r>
      <w:r>
        <w:rPr>
          <w:rFonts w:ascii="宋体" w:hAnsi="宋体" w:cs="宋体" w:eastAsia="宋体" w:hint="default"/>
        </w:rPr>
        <w:t> </w:t>
      </w:r>
    </w:p>
    <w:p>
      <w:pPr>
        <w:pStyle w:val="BodyText"/>
        <w:spacing w:line="405" w:lineRule="auto" w:before="60"/>
        <w:ind w:right="1090" w:firstLine="420"/>
        <w:jc w:val="left"/>
        <w:rPr>
          <w:rFonts w:ascii="宋体" w:hAnsi="宋体" w:cs="宋体" w:eastAsia="宋体" w:hint="default"/>
        </w:rPr>
      </w:pPr>
      <w:r>
        <w:rPr>
          <w:rFonts w:ascii="宋体" w:hAnsi="宋体" w:cs="宋体" w:eastAsia="宋体" w:hint="default"/>
        </w:rPr>
        <w:t>2019 </w:t>
      </w:r>
      <w:r>
        <w:rPr/>
        <w:t>年全国两会上，政府工作报告明确要求，加快 </w:t>
      </w:r>
      <w:r>
        <w:rPr>
          <w:rFonts w:ascii="宋体" w:hAnsi="宋体" w:cs="宋体" w:eastAsia="宋体" w:hint="default"/>
        </w:rPr>
        <w:t>5G </w:t>
      </w:r>
      <w:r>
        <w:rPr/>
        <w:t>商用步伐和 </w:t>
      </w:r>
      <w:r>
        <w:rPr>
          <w:rFonts w:ascii="宋体" w:hAnsi="宋体" w:cs="宋体" w:eastAsia="宋体" w:hint="default"/>
        </w:rPr>
        <w:t>IPv6</w:t>
      </w:r>
      <w:r>
        <w:rPr/>
        <w:t>（互联网协议第 </w:t>
      </w:r>
      <w:r>
        <w:rPr>
          <w:rFonts w:ascii="宋体" w:hAnsi="宋体" w:cs="宋体" w:eastAsia="宋体" w:hint="default"/>
        </w:rPr>
        <w:t>6 </w:t>
      </w:r>
      <w:r>
        <w:rPr/>
        <w:t>版）规 模部署，加强人工智能、工业互联网、物联网等新型基础设施建设和融合应用，这为数字经济的进一步发 展提供了新的可能，而作为核心基础设施的数据中心建设也稳步增长。</w:t>
      </w:r>
      <w:r>
        <w:rPr>
          <w:rFonts w:ascii="宋体" w:hAnsi="宋体" w:cs="宋体" w:eastAsia="宋体" w:hint="default"/>
        </w:rPr>
        <w:t> </w:t>
      </w:r>
    </w:p>
    <w:p>
      <w:pPr>
        <w:pStyle w:val="BodyText"/>
        <w:spacing w:line="408" w:lineRule="auto" w:before="45"/>
        <w:ind w:right="1016" w:firstLine="420"/>
        <w:jc w:val="left"/>
        <w:rPr>
          <w:rFonts w:ascii="宋体" w:hAnsi="宋体" w:cs="宋体" w:eastAsia="宋体" w:hint="default"/>
        </w:rPr>
      </w:pPr>
      <w:r>
        <w:rPr/>
        <w:t>计世资讯（</w:t>
      </w:r>
      <w:r>
        <w:rPr>
          <w:rFonts w:ascii="宋体" w:hAnsi="宋体" w:cs="宋体" w:eastAsia="宋体" w:hint="default"/>
        </w:rPr>
        <w:t>CCW</w:t>
      </w:r>
      <w:r>
        <w:rPr>
          <w:rFonts w:ascii="宋体" w:hAnsi="宋体" w:cs="宋体" w:eastAsia="宋体" w:hint="default"/>
          <w:spacing w:val="-15"/>
        </w:rPr>
        <w:t> </w:t>
      </w:r>
      <w:r>
        <w:rPr>
          <w:rFonts w:ascii="宋体" w:hAnsi="宋体" w:cs="宋体" w:eastAsia="宋体" w:hint="default"/>
        </w:rPr>
        <w:t>Research</w:t>
      </w:r>
      <w:r>
        <w:rPr/>
        <w:t>）研究认为，</w:t>
      </w:r>
      <w:r>
        <w:rPr>
          <w:rFonts w:ascii="宋体" w:hAnsi="宋体" w:cs="宋体" w:eastAsia="宋体" w:hint="default"/>
        </w:rPr>
        <w:t>2019</w:t>
      </w:r>
      <w:r>
        <w:rPr/>
        <w:t>年是我国推进结构性改革的攻坚之年，促进互联网、云计 算、大数据等新一代信息技术与各行各业的融合是我国战略调整的重点。</w:t>
      </w:r>
      <w:r>
        <w:rPr>
          <w:rFonts w:ascii="宋体" w:hAnsi="宋体" w:cs="宋体" w:eastAsia="宋体" w:hint="default"/>
        </w:rPr>
        <w:t>IT </w:t>
      </w:r>
      <w:r>
        <w:rPr/>
        <w:t>服务不仅是“互联网</w:t>
      </w:r>
      <w:r>
        <w:rPr>
          <w:rFonts w:ascii="宋体" w:hAnsi="宋体" w:cs="宋体" w:eastAsia="宋体" w:hint="default"/>
        </w:rPr>
        <w:t>+</w:t>
      </w:r>
      <w:r>
        <w:rPr/>
        <w:t>”时代 各行业实现产业转型升级的重要支撑，也是未来各行业业务平稳运行的运营保障，存在巨大的市场发展空 间。计世资讯（</w:t>
      </w:r>
      <w:r>
        <w:rPr>
          <w:rFonts w:ascii="宋体" w:hAnsi="宋体" w:cs="宋体" w:eastAsia="宋体" w:hint="default"/>
        </w:rPr>
        <w:t>CCW Research</w:t>
      </w:r>
      <w:r>
        <w:rPr/>
        <w:t>）研究预计，</w:t>
      </w:r>
      <w:r>
        <w:rPr>
          <w:rFonts w:ascii="宋体" w:hAnsi="宋体" w:cs="宋体" w:eastAsia="宋体" w:hint="default"/>
        </w:rPr>
        <w:t>2019</w:t>
      </w:r>
      <w:r>
        <w:rPr/>
        <w:t>－</w:t>
      </w:r>
      <w:r>
        <w:rPr>
          <w:rFonts w:ascii="宋体" w:hAnsi="宋体" w:cs="宋体" w:eastAsia="宋体" w:hint="default"/>
        </w:rPr>
        <w:t>2024 </w:t>
      </w:r>
      <w:r>
        <w:rPr/>
        <w:t>年中国 </w:t>
      </w:r>
      <w:r>
        <w:rPr>
          <w:rFonts w:ascii="宋体" w:hAnsi="宋体" w:cs="宋体" w:eastAsia="宋体" w:hint="default"/>
        </w:rPr>
        <w:t>IT </w:t>
      </w:r>
      <w:r>
        <w:rPr/>
        <w:t>服务</w:t>
      </w:r>
      <w:r>
        <w:rPr>
          <w:spacing w:val="-15"/>
        </w:rPr>
        <w:t> </w:t>
      </w:r>
      <w:r>
        <w:rPr>
          <w:rFonts w:ascii="宋体" w:hAnsi="宋体" w:cs="宋体" w:eastAsia="宋体" w:hint="default"/>
          <w:spacing w:val="-15"/>
        </w:rPr>
      </w:r>
      <w:r>
        <w:rPr/>
        <w:t>市场呈现稳步趋缓的态势，</w:t>
      </w:r>
      <w:r>
        <w:rPr>
          <w:rFonts w:ascii="宋体" w:hAnsi="宋体" w:cs="宋体" w:eastAsia="宋体" w:hint="default"/>
        </w:rPr>
        <w:t>2019 </w:t>
      </w:r>
      <w:r>
        <w:rPr/>
        <w:t>年中国 </w:t>
      </w:r>
      <w:r>
        <w:rPr>
          <w:rFonts w:ascii="宋体" w:hAnsi="宋体" w:cs="宋体" w:eastAsia="宋体" w:hint="default"/>
        </w:rPr>
        <w:t>IT </w:t>
      </w:r>
      <w:r>
        <w:rPr/>
        <w:t>服务市场规模将达到 </w:t>
      </w:r>
      <w:r>
        <w:rPr>
          <w:rFonts w:ascii="宋体" w:hAnsi="宋体" w:cs="宋体" w:eastAsia="宋体" w:hint="default"/>
        </w:rPr>
        <w:t>2457.6 </w:t>
      </w:r>
      <w:r>
        <w:rPr/>
        <w:t>亿元，同比增长 </w:t>
      </w:r>
      <w:r>
        <w:rPr>
          <w:rFonts w:ascii="宋体" w:hAnsi="宋体" w:cs="宋体" w:eastAsia="宋体" w:hint="default"/>
        </w:rPr>
        <w:t>7.8%</w:t>
      </w:r>
      <w:r>
        <w:rPr/>
        <w:t>。</w:t>
      </w:r>
      <w:r>
        <w:rPr>
          <w:rFonts w:ascii="宋体" w:hAnsi="宋体" w:cs="宋体" w:eastAsia="宋体" w:hint="default"/>
        </w:rPr>
        <w:t>2024 </w:t>
      </w:r>
      <w:r>
        <w:rPr/>
        <w:t>年市场规模将达到 </w:t>
      </w:r>
      <w:r>
        <w:rPr>
          <w:rFonts w:ascii="宋体" w:hAnsi="宋体" w:cs="宋体" w:eastAsia="宋体" w:hint="default"/>
        </w:rPr>
        <w:t>3612.7 </w:t>
      </w:r>
      <w:r>
        <w:rPr/>
        <w:t>亿元。 由此可见，天玑科技主营业务所属市场有着良好的发展环境。</w:t>
      </w:r>
      <w:r>
        <w:rPr>
          <w:rFonts w:ascii="宋体" w:hAnsi="宋体" w:cs="宋体" w:eastAsia="宋体" w:hint="default"/>
        </w:rPr>
        <w:t> </w:t>
      </w:r>
    </w:p>
    <w:p>
      <w:pPr>
        <w:pStyle w:val="BodyText"/>
        <w:spacing w:line="412" w:lineRule="auto" w:before="43"/>
        <w:ind w:right="1109" w:firstLine="420"/>
        <w:jc w:val="both"/>
        <w:rPr>
          <w:rFonts w:ascii="宋体" w:hAnsi="宋体" w:cs="宋体" w:eastAsia="宋体" w:hint="default"/>
        </w:rPr>
      </w:pPr>
      <w:r>
        <w:rPr/>
        <w:t>近年以来，公司聚焦</w:t>
      </w:r>
      <w:r>
        <w:rPr>
          <w:rFonts w:ascii="宋体" w:hAnsi="宋体" w:cs="宋体" w:eastAsia="宋体" w:hint="default"/>
        </w:rPr>
        <w:t>IT</w:t>
      </w:r>
      <w:r>
        <w:rPr/>
        <w:t>基础设施产品与服务创新，持续投入云计算、大数据领域的产品研发和技术创 新，在一些技术上实现了国内首创和国内领先，并已开始依托核心客户，进行同行业乃至跨行业的产品服 务推广。因此，上述宏观发展趋势为公司发展提供了一个有望实现跨越式发展的大舞台。</w:t>
      </w:r>
      <w:r>
        <w:rPr>
          <w:rFonts w:ascii="宋体" w:hAnsi="宋体" w:cs="宋体" w:eastAsia="宋体" w:hint="default"/>
        </w:rPr>
        <w:t> </w:t>
      </w:r>
    </w:p>
    <w:p>
      <w:pPr>
        <w:pStyle w:val="BodyText"/>
        <w:spacing w:line="405" w:lineRule="auto" w:before="39"/>
        <w:ind w:left="560" w:right="1016"/>
        <w:jc w:val="left"/>
      </w:pPr>
      <w:r>
        <w:rPr>
          <w:rFonts w:ascii="宋体" w:hAnsi="宋体" w:cs="宋体" w:eastAsia="宋体" w:hint="default"/>
          <w:b/>
          <w:bCs/>
          <w:spacing w:val="6"/>
        </w:rPr>
        <w:t>（二）公司发展战略</w:t>
      </w:r>
      <w:r>
        <w:rPr>
          <w:rFonts w:ascii="宋体" w:hAnsi="宋体" w:cs="宋体" w:eastAsia="宋体" w:hint="default"/>
          <w:b/>
          <w:bCs/>
          <w:w w:val="99"/>
        </w:rPr>
        <w:t> </w:t>
      </w:r>
      <w:r>
        <w:rPr>
          <w:rFonts w:ascii="宋体" w:hAnsi="宋体" w:cs="宋体" w:eastAsia="宋体" w:hint="default"/>
          <w:spacing w:val="-1"/>
        </w:rPr>
        <w:t>2020</w:t>
      </w:r>
      <w:r>
        <w:rPr>
          <w:spacing w:val="-1"/>
        </w:rPr>
        <w:t>年，公司将继续推进从“</w:t>
      </w:r>
      <w:r>
        <w:rPr>
          <w:rFonts w:ascii="宋体" w:hAnsi="宋体" w:cs="宋体" w:eastAsia="宋体" w:hint="default"/>
          <w:spacing w:val="-1"/>
        </w:rPr>
        <w:t>IT</w:t>
      </w:r>
      <w:r>
        <w:rPr>
          <w:spacing w:val="-1"/>
        </w:rPr>
        <w:t>架构国产化的开路先锋”战略定位向“领先的智慧云服务提供商”方</w:t>
      </w:r>
    </w:p>
    <w:p>
      <w:pPr>
        <w:pStyle w:val="BodyText"/>
        <w:spacing w:line="240" w:lineRule="auto" w:before="45"/>
        <w:ind w:right="1016"/>
        <w:jc w:val="left"/>
      </w:pPr>
      <w:r>
        <w:rPr/>
        <w:t>向转型。通过自主产品创新和服务升级双引擎驱动的方式，积极落实两大创新战略方向。不断深耕基础架</w:t>
      </w:r>
    </w:p>
    <w:p>
      <w:pPr>
        <w:spacing w:after="0" w:line="240" w:lineRule="auto"/>
        <w:jc w:val="left"/>
        <w:sectPr>
          <w:pgSz w:w="11910" w:h="16850"/>
          <w:pgMar w:header="730" w:footer="995" w:top="1040" w:bottom="1180" w:left="100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408" w:lineRule="auto"/>
        <w:ind w:right="1090"/>
        <w:jc w:val="left"/>
        <w:rPr>
          <w:rFonts w:ascii="宋体" w:hAnsi="宋体" w:cs="宋体" w:eastAsia="宋体" w:hint="default"/>
        </w:rPr>
      </w:pPr>
      <w:r>
        <w:rPr/>
        <w:t>构国产化产品，开拓智慧城市、智慧政务等应用产品，落地人工智能各类应用产品。同时结合市场云化需 求趋势和自主创新产品的推广，不断升级、改造、转型已有的服务网络和服务体系，在保障主营的传统数 据中心服务业务不断拓展的同时，完成向综合性云</w:t>
      </w:r>
      <w:r>
        <w:rPr>
          <w:rFonts w:ascii="宋体" w:hAnsi="宋体" w:cs="宋体" w:eastAsia="宋体" w:hint="default"/>
        </w:rPr>
        <w:t>MSP</w:t>
      </w:r>
      <w:r>
        <w:rPr/>
        <w:t>服务商转型。谋求推动公司快速获取政企上云市场 中的份额。坚持自主研发和夯实技术积累，扩大销售市场布局，改造销售方法，加强销售管理，完成建设 销售和业务中台的紧密协同体系。积极直面市场竞争，差异化打造品牌价值定位，扩大市场推广力度，在 </w:t>
      </w:r>
      <w:r>
        <w:rPr>
          <w:spacing w:val="-1"/>
        </w:rPr>
        <w:t>国家级重点会议展会中提高曝光度和知名度。积极参与到各类行业标准规则的制定和大型创新项目的顶层</w:t>
      </w:r>
      <w:r>
        <w:rPr>
          <w:spacing w:val="-74"/>
        </w:rPr>
        <w:t> </w:t>
      </w:r>
      <w:r>
        <w:rPr>
          <w:spacing w:val="-74"/>
        </w:rPr>
      </w:r>
      <w:r>
        <w:rPr>
          <w:spacing w:val="-1"/>
        </w:rPr>
        <w:t>设计中。在智慧政务和智慧城市行业中重点进行产品推广和技术能力输出，并积极依托上市公司资本的力</w:t>
      </w:r>
      <w:r>
        <w:rPr>
          <w:spacing w:val="-89"/>
        </w:rPr>
        <w:t> </w:t>
      </w:r>
      <w:r>
        <w:rPr>
          <w:spacing w:val="-89"/>
        </w:rPr>
      </w:r>
      <w:r>
        <w:rPr/>
        <w:t>量，结合生态链争取更大资本回报，跻身为市场一流的综合性云计算服务企业。</w:t>
      </w:r>
      <w:r>
        <w:rPr>
          <w:rFonts w:ascii="宋体" w:hAnsi="宋体" w:cs="宋体" w:eastAsia="宋体" w:hint="default"/>
        </w:rPr>
        <w:t> </w:t>
      </w:r>
    </w:p>
    <w:p>
      <w:pPr>
        <w:pStyle w:val="BodyText"/>
        <w:spacing w:line="408" w:lineRule="auto" w:before="58"/>
        <w:ind w:right="1090" w:firstLine="420"/>
        <w:jc w:val="left"/>
        <w:rPr>
          <w:rFonts w:ascii="宋体" w:hAnsi="宋体" w:cs="宋体" w:eastAsia="宋体" w:hint="default"/>
        </w:rPr>
      </w:pPr>
      <w:r>
        <w:rPr>
          <w:spacing w:val="-1"/>
        </w:rPr>
        <w:t>在云计算数据中心基础架构领域，天玑将继续坚持“以可信赖的</w:t>
      </w:r>
      <w:r>
        <w:rPr>
          <w:rFonts w:ascii="宋体" w:hAnsi="宋体" w:cs="宋体" w:eastAsia="宋体" w:hint="default"/>
          <w:spacing w:val="-1"/>
        </w:rPr>
        <w:t>IT</w:t>
      </w:r>
      <w:r>
        <w:rPr>
          <w:spacing w:val="-1"/>
        </w:rPr>
        <w:t>服务为基础大力拓展客户市场，以</w:t>
      </w:r>
      <w:r>
        <w:rPr/>
        <w:t> 持续创新的自主产品积极满足客户发展需求”，依托鲲鹏、飞腾、海光等国产自主</w:t>
      </w:r>
      <w:r>
        <w:rPr>
          <w:rFonts w:ascii="宋体" w:hAnsi="宋体" w:cs="宋体" w:eastAsia="宋体" w:hint="default"/>
        </w:rPr>
        <w:t>CPU</w:t>
      </w:r>
      <w:r>
        <w:rPr/>
        <w:t>平台的不断成熟， 结合天玑科技完善的服务网络覆盖和自主研发的数据中心产品，大力推动</w:t>
      </w:r>
      <w:r>
        <w:rPr>
          <w:rFonts w:ascii="宋体" w:hAnsi="宋体" w:cs="宋体" w:eastAsia="宋体" w:hint="default"/>
        </w:rPr>
        <w:t>IT</w:t>
      </w:r>
      <w:r>
        <w:rPr/>
        <w:t>基础架构国产化。一方面，公 司将致力升级企业数据中心服务，拓宽服务网络和服务产品线，增加助力用户快速规划、改造、迁移上云 的服务，同时提供包含云应用咨询、云计算架构、云运维和云运营的全新工具化、平台化、数据化、自动 化、智慧化的</w:t>
      </w:r>
      <w:r>
        <w:rPr>
          <w:rFonts w:ascii="宋体" w:hAnsi="宋体" w:cs="宋体" w:eastAsia="宋体" w:hint="default"/>
        </w:rPr>
        <w:t>MSP</w:t>
      </w:r>
      <w:r>
        <w:rPr/>
        <w:t>服务。不断提升服务效率和客户满意度，保持新增客户率和老用户的复购率不断提升， 为天玑的自主产品走向市场提供服务保障的基石。另一方面，公司将在云计算、大数据、人工智能产品领 域坚持国产自主研发，加强全资子公司天玑数据的研发投入，加强研发项目管理，不断提高研发效率和研 </w:t>
      </w:r>
      <w:r>
        <w:rPr>
          <w:spacing w:val="-1"/>
        </w:rPr>
        <w:t>发成果投产。聚焦以软件定义的数据存储为核心的各类大数据处理和海量存储产品，巩固并加强产品现有</w:t>
      </w:r>
      <w:r>
        <w:rPr>
          <w:spacing w:val="-89"/>
        </w:rPr>
        <w:t> </w:t>
      </w:r>
      <w:r>
        <w:rPr>
          <w:spacing w:val="-89"/>
        </w:rPr>
      </w:r>
      <w:r>
        <w:rPr>
          <w:spacing w:val="-1"/>
        </w:rPr>
        <w:t>的技术优势，结合天玑多年积累的技术服务经验来创新各类增效功能和框架，结合新的销售布局加强市场</w:t>
      </w:r>
      <w:r>
        <w:rPr>
          <w:spacing w:val="-89"/>
        </w:rPr>
        <w:t> </w:t>
      </w:r>
      <w:r>
        <w:rPr>
          <w:spacing w:val="-89"/>
        </w:rPr>
      </w:r>
      <w:r>
        <w:rPr/>
        <w:t>品牌推广和不断积累口碑，以国外和国产处理器两条产品线的方式快速推广到更多的存量和增量行业客 户。</w:t>
      </w:r>
      <w:r>
        <w:rPr>
          <w:rFonts w:ascii="宋体" w:hAnsi="宋体" w:cs="宋体" w:eastAsia="宋体" w:hint="default"/>
        </w:rPr>
        <w:t> </w:t>
      </w:r>
    </w:p>
    <w:p>
      <w:pPr>
        <w:pStyle w:val="BodyText"/>
        <w:spacing w:line="408" w:lineRule="auto" w:before="43"/>
        <w:ind w:right="1090" w:firstLine="420"/>
        <w:jc w:val="left"/>
        <w:rPr>
          <w:rFonts w:ascii="宋体" w:hAnsi="宋体" w:cs="宋体" w:eastAsia="宋体" w:hint="default"/>
        </w:rPr>
      </w:pPr>
      <w:r>
        <w:rPr/>
        <w:t>在人工智能应用领域，基于多年的积累和投入，天玑继续聚焦视觉及</w:t>
      </w:r>
      <w:r>
        <w:rPr>
          <w:rFonts w:ascii="宋体" w:hAnsi="宋体" w:cs="宋体" w:eastAsia="宋体" w:hint="default"/>
        </w:rPr>
        <w:t>NLP</w:t>
      </w:r>
      <w:r>
        <w:rPr/>
        <w:t>领域研发及技术储备。已经 在运营商、金融客户生产线入网投产。在行业方面公司聚焦智慧网络、智慧服务、智慧校园、智慧安全、 智慧营业厅五方面，利用</w:t>
      </w:r>
      <w:r>
        <w:rPr>
          <w:rFonts w:ascii="宋体" w:hAnsi="宋体" w:cs="宋体" w:eastAsia="宋体" w:hint="default"/>
        </w:rPr>
        <w:t>AI</w:t>
      </w:r>
      <w:r>
        <w:rPr/>
        <w:t>技术促进企业核心业务能力提升。在视觉领域，完成人证比对、数据稽核、基 站检测、</w:t>
      </w:r>
      <w:r>
        <w:rPr>
          <w:rFonts w:ascii="宋体" w:hAnsi="宋体" w:cs="宋体" w:eastAsia="宋体" w:hint="default"/>
        </w:rPr>
        <w:t>5G</w:t>
      </w:r>
      <w:r>
        <w:rPr/>
        <w:t>基站火眼金睛检测研发上线；在</w:t>
      </w:r>
      <w:r>
        <w:rPr>
          <w:rFonts w:ascii="宋体" w:hAnsi="宋体" w:cs="宋体" w:eastAsia="宋体" w:hint="default"/>
        </w:rPr>
        <w:t>NLP</w:t>
      </w:r>
      <w:r>
        <w:rPr/>
        <w:t>领域，联合核心客户一起完成合同识别、智能搜索、推出 智慧调度大脑。通过构建</w:t>
      </w:r>
      <w:r>
        <w:rPr>
          <w:rFonts w:ascii="宋体" w:hAnsi="宋体" w:cs="宋体" w:eastAsia="宋体" w:hint="default"/>
        </w:rPr>
        <w:t>RPA</w:t>
      </w:r>
      <w:r>
        <w:rPr/>
        <w:t>流程自动化能力提高生产力。</w:t>
      </w:r>
      <w:r>
        <w:rPr>
          <w:rFonts w:ascii="宋体" w:hAnsi="宋体" w:cs="宋体" w:eastAsia="宋体" w:hint="default"/>
        </w:rPr>
        <w:t>2020</w:t>
      </w:r>
      <w:r>
        <w:rPr/>
        <w:t>年公司将继续加强人工智技术发展，提高 </w:t>
      </w:r>
      <w:r>
        <w:rPr>
          <w:spacing w:val="-1"/>
        </w:rPr>
        <w:t>人工智能方向的资源投入和布局，切实遵循研发符合数据中心生产要求的创新自主产品，并积极寻求创新</w:t>
      </w:r>
      <w:r>
        <w:rPr>
          <w:spacing w:val="-89"/>
        </w:rPr>
        <w:t> </w:t>
      </w:r>
      <w:r>
        <w:rPr>
          <w:spacing w:val="-89"/>
        </w:rPr>
      </w:r>
      <w:r>
        <w:rPr/>
        <w:t>成果在市场高速复制的机会。</w:t>
      </w:r>
      <w:r>
        <w:rPr>
          <w:rFonts w:ascii="宋体" w:hAnsi="宋体" w:cs="宋体" w:eastAsia="宋体" w:hint="default"/>
        </w:rPr>
        <w:t> </w:t>
      </w:r>
    </w:p>
    <w:p>
      <w:pPr>
        <w:pStyle w:val="BodyText"/>
        <w:spacing w:line="412" w:lineRule="auto" w:before="43"/>
        <w:ind w:right="1021" w:firstLine="420"/>
        <w:jc w:val="left"/>
      </w:pPr>
      <w:r>
        <w:rPr>
          <w:rFonts w:ascii="宋体" w:hAnsi="宋体" w:cs="宋体" w:eastAsia="宋体" w:hint="default"/>
        </w:rPr>
        <w:t>2020</w:t>
      </w:r>
      <w:r>
        <w:rPr/>
        <w:t>年公司将围绕上述战略方向，在销售和市场推广方面投入更多资源，包括但不限于：扩充并改造 </w:t>
      </w:r>
      <w:r>
        <w:rPr>
          <w:spacing w:val="-3"/>
        </w:rPr>
        <w:t>现有销售团队；积极引入在行业有多年业务经验的销售团队；加强销售管理，优化前台和业务中台的协同；</w:t>
      </w:r>
      <w:r>
        <w:rPr>
          <w:spacing w:val="-99"/>
        </w:rPr>
        <w:t> </w:t>
      </w:r>
      <w:r>
        <w:rPr>
          <w:spacing w:val="-99"/>
        </w:rPr>
      </w:r>
      <w:r>
        <w:rPr/>
        <w:t>增加市场推广活动，关注销售线索产生；设立专门的事业部聚焦完成业务目标等。在现阶段，公司自主研</w:t>
      </w:r>
    </w:p>
    <w:p>
      <w:pPr>
        <w:spacing w:after="0" w:line="412" w:lineRule="auto"/>
        <w:jc w:val="left"/>
        <w:sectPr>
          <w:pgSz w:w="11910" w:h="16850"/>
          <w:pgMar w:header="730" w:footer="995" w:top="1040" w:bottom="1180" w:left="100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410" w:lineRule="auto"/>
        <w:ind w:right="1109"/>
        <w:jc w:val="both"/>
        <w:rPr>
          <w:rFonts w:ascii="宋体" w:hAnsi="宋体" w:cs="宋体" w:eastAsia="宋体" w:hint="default"/>
        </w:rPr>
      </w:pPr>
      <w:r>
        <w:rPr>
          <w:spacing w:val="-1"/>
        </w:rPr>
        <w:t>发的产品已经取得一定行业地位与技术领先优势。同时公司持续投入的各类产品也快速推向市场，</w:t>
      </w:r>
      <w:r>
        <w:rPr>
          <w:rFonts w:ascii="宋体" w:hAnsi="宋体" w:cs="宋体" w:eastAsia="宋体" w:hint="default"/>
          <w:spacing w:val="-1"/>
        </w:rPr>
        <w:t>2020</w:t>
      </w:r>
      <w:r>
        <w:rPr>
          <w:spacing w:val="-1"/>
        </w:rPr>
        <w:t>年</w:t>
      </w:r>
      <w:r>
        <w:rPr>
          <w:spacing w:val="-88"/>
        </w:rPr>
        <w:t> </w:t>
      </w:r>
      <w:r>
        <w:rPr/>
        <w:t>积极加大销售和市场推广的投入，有助于扩大业务总量，有助于增厚业务毛利。同时可以推动产品市场发 </w:t>
      </w:r>
      <w:r>
        <w:rPr>
          <w:spacing w:val="-1"/>
        </w:rPr>
        <w:t>展，尽快从投入期过渡到回报期，以谋求快速增长的市场占有率和收入来抵消或缓解创新转型带来的各类</w:t>
      </w:r>
      <w:r>
        <w:rPr>
          <w:spacing w:val="-89"/>
        </w:rPr>
        <w:t> </w:t>
      </w:r>
      <w:r>
        <w:rPr>
          <w:spacing w:val="-89"/>
        </w:rPr>
      </w:r>
      <w:r>
        <w:rPr/>
        <w:t>成本增加的压力。坚定不移的落实两大创新战略发展方向将会为未来多年的企业发展奠定坚实的基础。</w:t>
      </w:r>
      <w:r>
        <w:rPr>
          <w:rFonts w:ascii="宋体" w:hAnsi="宋体" w:cs="宋体" w:eastAsia="宋体" w:hint="default"/>
        </w:rPr>
        <w:t> </w:t>
      </w:r>
    </w:p>
    <w:p>
      <w:pPr>
        <w:spacing w:line="405" w:lineRule="auto" w:before="41"/>
        <w:ind w:left="560" w:right="1016" w:firstLine="0"/>
        <w:jc w:val="left"/>
        <w:rPr>
          <w:rFonts w:ascii="宋体" w:hAnsi="宋体" w:cs="宋体" w:eastAsia="宋体" w:hint="default"/>
          <w:sz w:val="21"/>
          <w:szCs w:val="21"/>
        </w:rPr>
      </w:pPr>
      <w:r>
        <w:rPr>
          <w:rFonts w:ascii="宋体" w:hAnsi="宋体" w:cs="宋体" w:eastAsia="宋体" w:hint="default"/>
          <w:b/>
          <w:bCs/>
          <w:spacing w:val="3"/>
          <w:sz w:val="21"/>
          <w:szCs w:val="21"/>
        </w:rPr>
        <w:t>（三）公司</w:t>
      </w:r>
      <w:r>
        <w:rPr>
          <w:rFonts w:ascii="宋体" w:hAnsi="宋体" w:cs="宋体" w:eastAsia="宋体" w:hint="default"/>
          <w:b/>
          <w:bCs/>
          <w:spacing w:val="3"/>
          <w:sz w:val="21"/>
          <w:szCs w:val="21"/>
        </w:rPr>
        <w:t>2020</w:t>
      </w:r>
      <w:r>
        <w:rPr>
          <w:rFonts w:ascii="宋体" w:hAnsi="宋体" w:cs="宋体" w:eastAsia="宋体" w:hint="default"/>
          <w:b/>
          <w:bCs/>
          <w:spacing w:val="3"/>
          <w:sz w:val="21"/>
          <w:szCs w:val="21"/>
        </w:rPr>
        <w:t>年度经营计划</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、围绕云计算、大数据、人工智能、数据中心等升级服务体系，完善产品覆盖</w:t>
      </w:r>
      <w:r>
        <w:rPr>
          <w:rFonts w:ascii="宋体" w:hAnsi="宋体" w:cs="宋体" w:eastAsia="宋体" w:hint="default"/>
          <w:sz w:val="21"/>
          <w:szCs w:val="21"/>
        </w:rPr>
        <w:t> </w:t>
      </w:r>
    </w:p>
    <w:p>
      <w:pPr>
        <w:pStyle w:val="BodyText"/>
        <w:spacing w:line="408" w:lineRule="auto" w:before="45"/>
        <w:ind w:right="1109" w:firstLine="420"/>
        <w:jc w:val="both"/>
        <w:rPr>
          <w:rFonts w:ascii="宋体" w:hAnsi="宋体" w:cs="宋体" w:eastAsia="宋体" w:hint="default"/>
        </w:rPr>
      </w:pPr>
      <w:r>
        <w:rPr>
          <w:rFonts w:ascii="宋体" w:hAnsi="宋体" w:cs="宋体" w:eastAsia="宋体" w:hint="default"/>
        </w:rPr>
        <w:t>2020</w:t>
      </w:r>
      <w:r>
        <w:rPr/>
        <w:t>年公司将继续围绕云计算、大数据、人工智能、数据中心等升级服务体系，完善产品覆盖，深耕 政务和企业市场领域，依托智慧数据中心募投项目，持续投入研发围绕智慧数据中心的各类项目，不断健 全以市场为导向的研发体系，提高自身智慧数据中心系列软件产品的竞争优势。同时，拓宽服务网络和服 务产品线，凭借技术创新和管理优化，保障服务质量，提高服务效率，并积极努力将自身的云计算、大数 据产品导入所服务的数据中心客户。公司将通过服务升级与产品创新双引擎驱动的方式，巩固主营业务， 拓宽客户群，提升对行业客户的粘性与影响力。</w:t>
      </w:r>
      <w:r>
        <w:rPr>
          <w:rFonts w:ascii="宋体" w:hAnsi="宋体" w:cs="宋体" w:eastAsia="宋体" w:hint="default"/>
        </w:rPr>
        <w:t> </w:t>
      </w:r>
    </w:p>
    <w:p>
      <w:pPr>
        <w:pStyle w:val="BodyText"/>
        <w:tabs>
          <w:tab w:pos="6439" w:val="left" w:leader="none"/>
        </w:tabs>
        <w:spacing w:line="240" w:lineRule="auto" w:before="43"/>
        <w:ind w:left="560" w:right="1016"/>
        <w:jc w:val="left"/>
        <w:rPr>
          <w:rFonts w:ascii="宋体" w:hAnsi="宋体" w:cs="宋体" w:eastAsia="宋体" w:hint="default"/>
        </w:rPr>
      </w:pPr>
      <w:r>
        <w:rPr>
          <w:rFonts w:ascii="宋体" w:hAnsi="宋体" w:cs="宋体" w:eastAsia="宋体" w:hint="default"/>
        </w:rPr>
        <w:t>2</w:t>
      </w:r>
      <w:r>
        <w:rPr/>
        <w:t>、继续加快布局智慧应用产品的市场，下沉至细分领域深耕</w:t>
      </w:r>
      <w:r>
        <w:rPr>
          <w:rFonts w:ascii="宋体" w:hAnsi="宋体" w:cs="宋体" w:eastAsia="宋体" w:hint="default"/>
        </w:rPr>
        <w:t> </w:t>
        <w:tab/>
        <w:t> </w:t>
      </w:r>
    </w:p>
    <w:p>
      <w:pPr>
        <w:spacing w:line="240" w:lineRule="auto" w:before="9"/>
        <w:rPr>
          <w:rFonts w:ascii="宋体" w:hAnsi="宋体" w:cs="宋体" w:eastAsia="宋体" w:hint="default"/>
          <w:sz w:val="15"/>
          <w:szCs w:val="15"/>
        </w:rPr>
      </w:pPr>
    </w:p>
    <w:p>
      <w:pPr>
        <w:pStyle w:val="BodyText"/>
        <w:spacing w:line="408" w:lineRule="auto"/>
        <w:ind w:right="1109" w:firstLine="420"/>
        <w:jc w:val="both"/>
        <w:rPr>
          <w:rFonts w:ascii="宋体" w:hAnsi="宋体" w:cs="宋体" w:eastAsia="宋体" w:hint="default"/>
        </w:rPr>
      </w:pPr>
      <w:r>
        <w:rPr>
          <w:spacing w:val="-1"/>
        </w:rPr>
        <w:t>智慧政务和智慧行业应用是公司</w:t>
      </w:r>
      <w:r>
        <w:rPr>
          <w:rFonts w:ascii="宋体" w:hAnsi="宋体" w:cs="宋体" w:eastAsia="宋体" w:hint="default"/>
          <w:spacing w:val="-1"/>
        </w:rPr>
        <w:t>2020</w:t>
      </w:r>
      <w:r>
        <w:rPr>
          <w:spacing w:val="-1"/>
        </w:rPr>
        <w:t>年重点解决方案产品。公司将会积极参与各级地方政府和企业的</w:t>
      </w:r>
      <w:r>
        <w:rPr/>
        <w:t> 私有云、行业云、边缘云顶层设计规划和落地建设。推出智慧市场监督、智慧应急管理、智慧社区综治等 应用产品。国家推动数字政府建设将会加快政务云、行业云、边缘云的持续建设和应用深化。数字政府和 智慧城市的构成往往是云计算和移动化、物联网、大数据分析、人工智能乃至信息安全等一系列技术的组 合，已经在快速改变行业格局与业务模式，是比传统信息技术服务更广阔的天地。在这个领域，公司将会 与大型互联网、运营商、金融科技公司等采取差异化竞争。坚持发挥天玑的优势，从细分行业市场入手、 从基层市场入手，以点带面将有行业属性的产品快速复制，从一个参与者逐步变成行业领导者。</w:t>
      </w:r>
      <w:r>
        <w:rPr>
          <w:rFonts w:ascii="宋体" w:hAnsi="宋体" w:cs="宋体" w:eastAsia="宋体" w:hint="default"/>
        </w:rPr>
        <w:t> </w:t>
      </w:r>
    </w:p>
    <w:p>
      <w:pPr>
        <w:pStyle w:val="BodyText"/>
        <w:spacing w:line="240" w:lineRule="auto" w:before="43"/>
        <w:ind w:left="560" w:right="1016"/>
        <w:jc w:val="left"/>
        <w:rPr>
          <w:rFonts w:ascii="宋体" w:hAnsi="宋体" w:cs="宋体" w:eastAsia="宋体" w:hint="default"/>
        </w:rPr>
      </w:pPr>
      <w:r>
        <w:rPr>
          <w:rFonts w:ascii="宋体" w:hAnsi="宋体" w:cs="宋体" w:eastAsia="宋体" w:hint="default"/>
        </w:rPr>
        <w:t>3</w:t>
      </w:r>
      <w:r>
        <w:rPr/>
        <w:t>、扩大上下游云厂商合作生态，积极转型云</w:t>
      </w:r>
      <w:r>
        <w:rPr>
          <w:rFonts w:ascii="宋体" w:hAnsi="宋体" w:cs="宋体" w:eastAsia="宋体" w:hint="default"/>
        </w:rPr>
        <w:t>MSP</w:t>
      </w:r>
      <w:r>
        <w:rPr/>
        <w:t>服务商，推广政企行业上云服务</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408" w:lineRule="auto"/>
        <w:ind w:right="1090" w:firstLine="420"/>
        <w:jc w:val="left"/>
        <w:rPr>
          <w:rFonts w:ascii="宋体" w:hAnsi="宋体" w:cs="宋体" w:eastAsia="宋体" w:hint="default"/>
        </w:rPr>
      </w:pPr>
      <w:r>
        <w:rPr/>
        <w:t>公司将在</w:t>
      </w:r>
      <w:r>
        <w:rPr>
          <w:rFonts w:ascii="宋体" w:hAnsi="宋体" w:cs="宋体" w:eastAsia="宋体" w:hint="default"/>
        </w:rPr>
        <w:t>2020</w:t>
      </w:r>
      <w:r>
        <w:rPr/>
        <w:t>年立足自身成熟的云平台管理、运维、运营的优势，帮助核心客户建设及运营有行业特 色的云计算项目，并借助运营商客户的辐射效应，参与到上游云计算厂商的渠道生态中，加强和华为浪潮 等综合性大厂商的合作。积极不断的参与到各级地方政府和企业的政务云、私有云、行业云、边缘云建设 和运维运营项目，以期形成长期可持续的营收来源。同时，借助自主的各类人工智能、物联网的行业应用 产品，并结合多年积累的各类技术架构解决方案和熟练的集成经验，转型成为云</w:t>
      </w:r>
      <w:r>
        <w:rPr>
          <w:rFonts w:ascii="宋体" w:hAnsi="宋体" w:cs="宋体" w:eastAsia="宋体" w:hint="default"/>
        </w:rPr>
        <w:t>MSP</w:t>
      </w:r>
      <w:r>
        <w:rPr/>
        <w:t>服务商，把握有利的 市场契机不断做行业推广。</w:t>
      </w:r>
      <w:r>
        <w:rPr>
          <w:rFonts w:ascii="宋体" w:hAnsi="宋体" w:cs="宋体" w:eastAsia="宋体" w:hint="default"/>
        </w:rPr>
        <w:t> </w:t>
      </w:r>
    </w:p>
    <w:p>
      <w:pPr>
        <w:pStyle w:val="BodyText"/>
        <w:spacing w:line="240" w:lineRule="auto" w:before="43"/>
        <w:ind w:left="560" w:right="1016"/>
        <w:jc w:val="left"/>
        <w:rPr>
          <w:rFonts w:ascii="宋体" w:hAnsi="宋体" w:cs="宋体" w:eastAsia="宋体" w:hint="default"/>
        </w:rPr>
      </w:pPr>
      <w:r>
        <w:rPr>
          <w:rFonts w:ascii="宋体" w:hAnsi="宋体" w:cs="宋体" w:eastAsia="宋体" w:hint="default"/>
        </w:rPr>
        <w:t>4</w:t>
      </w:r>
      <w:r>
        <w:rPr/>
        <w:t>、不断规划软件定义产品研发，夯实产品核心技术优势</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405" w:lineRule="auto"/>
        <w:ind w:right="1017" w:firstLine="420"/>
        <w:jc w:val="both"/>
      </w:pPr>
      <w:r>
        <w:rPr>
          <w:spacing w:val="-3"/>
        </w:rPr>
        <w:t>随着数字政府、智慧城市、城市大脑等各类应用落地，数据存储需求每年都以爆炸性增长，“存的下，</w:t>
      </w:r>
      <w:r>
        <w:rPr/>
        <w:t> </w:t>
      </w:r>
      <w:r>
        <w:rPr>
          <w:spacing w:val="-3"/>
        </w:rPr>
        <w:t>用的起，用的了”变成市场不断需要解决的难题。</w:t>
      </w:r>
      <w:r>
        <w:rPr>
          <w:rFonts w:ascii="宋体" w:hAnsi="宋体" w:cs="宋体" w:eastAsia="宋体" w:hint="default"/>
          <w:spacing w:val="-3"/>
        </w:rPr>
        <w:t>2020</w:t>
      </w:r>
      <w:r>
        <w:rPr>
          <w:spacing w:val="-3"/>
        </w:rPr>
        <w:t>年，受疫情的影响，各种大数据抗疫产品快速上线。</w:t>
      </w:r>
    </w:p>
    <w:p>
      <w:pPr>
        <w:spacing w:after="0" w:line="405" w:lineRule="auto"/>
        <w:jc w:val="both"/>
        <w:sectPr>
          <w:pgSz w:w="11910" w:h="16850"/>
          <w:pgMar w:header="730" w:footer="995" w:top="1040" w:bottom="1180" w:left="100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410" w:lineRule="auto"/>
        <w:ind w:right="1090"/>
        <w:jc w:val="left"/>
        <w:rPr>
          <w:rFonts w:ascii="宋体" w:hAnsi="宋体" w:cs="宋体" w:eastAsia="宋体" w:hint="default"/>
        </w:rPr>
      </w:pPr>
      <w:r>
        <w:rPr/>
        <w:t>全国每天十几亿人口状态的管理，针对疫情的态势分析，就不断产生和实时分析大量的数据，企业更注重 数据利用和数据展示，这更进一步的扩大了对存储产品的刚需增长。基于市场的海量需求，公司将持续投 入产品研发和加强市场推广，在异构多数据库与自主安全存储产品领域巩固并扩大目前已取得的技术优 势，争取在新兴的软件定义存储领域获得市场领导地位。</w:t>
      </w:r>
      <w:r>
        <w:rPr>
          <w:rFonts w:ascii="宋体" w:hAnsi="宋体" w:cs="宋体" w:eastAsia="宋体" w:hint="default"/>
        </w:rPr>
        <w:t> </w:t>
      </w:r>
    </w:p>
    <w:p>
      <w:pPr>
        <w:pStyle w:val="BodyText"/>
        <w:spacing w:line="240" w:lineRule="auto" w:before="41"/>
        <w:ind w:left="560" w:right="1016"/>
        <w:jc w:val="left"/>
        <w:rPr>
          <w:rFonts w:ascii="宋体" w:hAnsi="宋体" w:cs="宋体" w:eastAsia="宋体" w:hint="default"/>
        </w:rPr>
      </w:pPr>
      <w:r>
        <w:rPr>
          <w:rFonts w:ascii="宋体" w:hAnsi="宋体" w:cs="宋体" w:eastAsia="宋体" w:hint="default"/>
        </w:rPr>
        <w:t>5</w:t>
      </w:r>
      <w:r>
        <w:rPr/>
        <w:t>、调整销售布局，规范销售管理，扩大销售收入</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410" w:lineRule="auto"/>
        <w:ind w:right="1109" w:firstLine="420"/>
        <w:jc w:val="both"/>
        <w:rPr>
          <w:rFonts w:ascii="宋体" w:hAnsi="宋体" w:cs="宋体" w:eastAsia="宋体" w:hint="default"/>
        </w:rPr>
      </w:pPr>
      <w:r>
        <w:rPr>
          <w:rFonts w:ascii="宋体" w:hAnsi="宋体" w:cs="宋体" w:eastAsia="宋体" w:hint="default"/>
        </w:rPr>
        <w:t>2020</w:t>
      </w:r>
      <w:r>
        <w:rPr/>
        <w:t>年，公司围绕不断丰富的自主产品发布，以及服务改造升级后的领域扩大，积极进行市场销售人 员布局。将扩充销售团队，重新划分布局，引入精英团队，加强销售考核管理，加强各类培训和售前技术 支持。公司将加大北方区域和广东、海南省的销售投入，以期快速形成一个综合性多区域性销售收入增长 引擎，与公司长期以来收入稳定的华东区域形成互补态势。同时，配套增加更多的市场推广活动，宣传公 司的产品和客户标杆案例，以期产品能快速市场化渠道化销售机会复制。</w:t>
      </w:r>
      <w:r>
        <w:rPr>
          <w:rFonts w:ascii="宋体" w:hAnsi="宋体" w:cs="宋体" w:eastAsia="宋体" w:hint="default"/>
        </w:rPr>
        <w:t> </w:t>
      </w:r>
    </w:p>
    <w:p>
      <w:pPr>
        <w:pStyle w:val="BodyText"/>
        <w:spacing w:line="240" w:lineRule="auto" w:before="41"/>
        <w:ind w:left="560" w:right="1016"/>
        <w:jc w:val="left"/>
        <w:rPr>
          <w:rFonts w:ascii="宋体" w:hAnsi="宋体" w:cs="宋体" w:eastAsia="宋体" w:hint="default"/>
        </w:rPr>
      </w:pPr>
      <w:r>
        <w:rPr>
          <w:rFonts w:ascii="宋体" w:hAnsi="宋体" w:cs="宋体" w:eastAsia="宋体" w:hint="default"/>
        </w:rPr>
        <w:t>6</w:t>
      </w:r>
      <w:r>
        <w:rPr/>
        <w:t>、加速外延式发展，优化产业链布局</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410" w:lineRule="auto"/>
        <w:ind w:right="1109" w:firstLine="420"/>
        <w:jc w:val="both"/>
        <w:rPr>
          <w:rFonts w:ascii="宋体" w:hAnsi="宋体" w:cs="宋体" w:eastAsia="宋体" w:hint="default"/>
        </w:rPr>
      </w:pPr>
      <w:r>
        <w:rPr/>
        <w:t>围绕公司发展战略，积极调研存储与大数据、行业应用软件、工业互联网和网络信息安全等领域，寻 找和储备与公司发展方向契合，能形成协同效应的目标企业；坚持并购控股与少数股权投资相结合，加强 公司的对外投资管理能力，实施外延式发展，以期增厚业绩，优化产业链布局，不断提升公司的核心竞争 力。</w:t>
      </w:r>
      <w:r>
        <w:rPr>
          <w:rFonts w:ascii="宋体" w:hAnsi="宋体" w:cs="宋体" w:eastAsia="宋体" w:hint="default"/>
        </w:rPr>
        <w:t> </w:t>
      </w:r>
    </w:p>
    <w:p>
      <w:pPr>
        <w:pStyle w:val="BodyText"/>
        <w:spacing w:line="240" w:lineRule="auto" w:before="41"/>
        <w:ind w:left="560" w:right="1016"/>
        <w:jc w:val="left"/>
        <w:rPr>
          <w:rFonts w:ascii="宋体" w:hAnsi="宋体" w:cs="宋体" w:eastAsia="宋体" w:hint="default"/>
        </w:rPr>
      </w:pPr>
      <w:r>
        <w:rPr>
          <w:rFonts w:ascii="宋体" w:hAnsi="宋体" w:cs="宋体" w:eastAsia="宋体" w:hint="default"/>
        </w:rPr>
        <w:t>7</w:t>
      </w:r>
      <w:r>
        <w:rPr/>
        <w:t>、加快实施非公开发行募投项目，加速实现公司核心战略</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412" w:lineRule="auto"/>
        <w:ind w:right="1109" w:firstLine="420"/>
        <w:jc w:val="both"/>
        <w:rPr>
          <w:rFonts w:ascii="宋体" w:hAnsi="宋体" w:cs="宋体" w:eastAsia="宋体" w:hint="default"/>
        </w:rPr>
      </w:pPr>
      <w:r>
        <w:rPr>
          <w:rFonts w:ascii="宋体" w:hAnsi="宋体" w:cs="宋体" w:eastAsia="宋体" w:hint="default"/>
          <w:spacing w:val="-1"/>
        </w:rPr>
        <w:t>2020</w:t>
      </w:r>
      <w:r>
        <w:rPr>
          <w:spacing w:val="-1"/>
        </w:rPr>
        <w:t>年公司将积极实施非公开发行相关募投项目，以新技术和新产品增加核心客户粘度，推动新业务</w:t>
      </w:r>
      <w:r>
        <w:rPr/>
        <w:t> 的发展，拓展业务规模和市场空间，巩固和提升公司的行业地位和核心竞争力，进一步提升公司价值，更 好地回报上市公司全体股东，加速实现公司创新双引擎驱动战略。</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4"/>
        <w:spacing w:line="240" w:lineRule="auto"/>
        <w:ind w:right="1016"/>
        <w:jc w:val="left"/>
        <w:rPr>
          <w:b w:val="0"/>
          <w:bCs w:val="0"/>
        </w:rPr>
      </w:pPr>
      <w:bookmarkStart w:name="十、接待调研、沟通、采访等活动登记表" w:id="59"/>
      <w:bookmarkEnd w:id="59"/>
      <w:r>
        <w:rPr>
          <w:b w:val="0"/>
          <w:bCs w:val="0"/>
        </w:rPr>
      </w:r>
      <w:r>
        <w:rPr>
          <w:spacing w:val="3"/>
        </w:rPr>
        <w:t>十、接待调研、沟通、采访等活动登记表</w:t>
      </w:r>
      <w:r>
        <w:rPr>
          <w:b w:val="0"/>
          <w:bCs w:val="0"/>
          <w:spacing w:val="3"/>
        </w:rPr>
      </w:r>
    </w:p>
    <w:p>
      <w:pPr>
        <w:spacing w:line="240" w:lineRule="auto" w:before="7"/>
        <w:rPr>
          <w:rFonts w:ascii="宋体" w:hAnsi="宋体" w:cs="宋体" w:eastAsia="宋体" w:hint="default"/>
          <w:b/>
          <w:bCs/>
          <w:sz w:val="24"/>
          <w:szCs w:val="24"/>
        </w:rPr>
      </w:pPr>
    </w:p>
    <w:p>
      <w:pPr>
        <w:pStyle w:val="Heading5"/>
        <w:spacing w:line="240" w:lineRule="auto"/>
        <w:ind w:right="1016"/>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spacing w:val="2"/>
        </w:rPr>
        <w:t>1</w:t>
      </w:r>
      <w:r>
        <w:rPr>
          <w:spacing w:val="2"/>
        </w:rPr>
        <w:t>、报告期内接待调研、沟通、采访等活动登记表</w:t>
      </w:r>
      <w:r>
        <w:rPr>
          <w:b w:val="0"/>
          <w:bCs w:val="0"/>
          <w:spacing w:val="2"/>
        </w:rPr>
      </w:r>
    </w:p>
    <w:p>
      <w:pPr>
        <w:spacing w:line="240" w:lineRule="auto" w:before="4"/>
        <w:rPr>
          <w:rFonts w:ascii="宋体" w:hAnsi="宋体" w:cs="宋体" w:eastAsia="宋体" w:hint="default"/>
          <w:b/>
          <w:bCs/>
          <w:sz w:val="26"/>
          <w:szCs w:val="26"/>
        </w:rPr>
      </w:pPr>
    </w:p>
    <w:p>
      <w:pPr>
        <w:spacing w:line="331" w:lineRule="auto" w:before="0"/>
        <w:ind w:left="139" w:right="66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公司报告期内未发生接待调研、沟通、采访等活动。</w:t>
      </w:r>
    </w:p>
    <w:p>
      <w:pPr>
        <w:spacing w:after="0" w:line="331" w:lineRule="auto"/>
        <w:jc w:val="left"/>
        <w:rPr>
          <w:rFonts w:ascii="宋体" w:hAnsi="宋体" w:cs="宋体" w:eastAsia="宋体" w:hint="default"/>
          <w:sz w:val="18"/>
          <w:szCs w:val="18"/>
        </w:rPr>
        <w:sectPr>
          <w:pgSz w:w="11910" w:h="16850"/>
          <w:pgMar w:header="730" w:footer="995"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587" w:right="3674"/>
        <w:jc w:val="center"/>
        <w:rPr>
          <w:b w:val="0"/>
          <w:bCs w:val="0"/>
        </w:rPr>
      </w:pPr>
      <w:bookmarkStart w:name="第五节重要事项" w:id="61"/>
      <w:bookmarkEnd w:id="61"/>
      <w:r>
        <w:rPr>
          <w:b w:val="0"/>
          <w:bCs w:val="0"/>
        </w:rPr>
      </w:r>
      <w:bookmarkStart w:name="_bookmark4" w:id="62"/>
      <w:bookmarkEnd w:id="62"/>
      <w:r>
        <w:rPr>
          <w:b w:val="0"/>
          <w:bCs w:val="0"/>
        </w:rPr>
      </w:r>
      <w:r>
        <w:rPr>
          <w:spacing w:val="14"/>
        </w:rPr>
        <w:t>第五节重要事项</w:t>
      </w:r>
      <w:r>
        <w:rPr>
          <w:b w:val="0"/>
          <w:bCs w:val="0"/>
        </w:rPr>
      </w:r>
    </w:p>
    <w:p>
      <w:pPr>
        <w:spacing w:line="240" w:lineRule="auto" w:before="4"/>
        <w:rPr>
          <w:rFonts w:ascii="宋体" w:hAnsi="宋体" w:cs="宋体" w:eastAsia="宋体" w:hint="default"/>
          <w:b/>
          <w:bCs/>
          <w:sz w:val="38"/>
          <w:szCs w:val="38"/>
        </w:rPr>
      </w:pPr>
    </w:p>
    <w:p>
      <w:pPr>
        <w:pStyle w:val="Heading4"/>
        <w:spacing w:line="240" w:lineRule="auto"/>
        <w:ind w:right="1016"/>
        <w:jc w:val="left"/>
        <w:rPr>
          <w:b w:val="0"/>
          <w:bCs w:val="0"/>
        </w:rPr>
      </w:pPr>
      <w:bookmarkStart w:name="一、公司普通股利润分配及资本公积金转增股本情况" w:id="63"/>
      <w:bookmarkEnd w:id="63"/>
      <w:r>
        <w:rPr>
          <w:b w:val="0"/>
          <w:bCs w:val="0"/>
        </w:rPr>
      </w:r>
      <w:r>
        <w:rPr>
          <w:spacing w:val="3"/>
        </w:rPr>
        <w:t>一、公司普通股利润分配及资本公积金转增股本情况</w:t>
      </w:r>
      <w:r>
        <w:rPr>
          <w:b w:val="0"/>
          <w:bCs w:val="0"/>
          <w:spacing w:val="3"/>
        </w:rPr>
      </w:r>
    </w:p>
    <w:p>
      <w:pPr>
        <w:spacing w:line="240" w:lineRule="auto" w:before="1"/>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pStyle w:val="BodyText"/>
        <w:spacing w:line="400" w:lineRule="auto" w:before="124"/>
        <w:ind w:right="1090"/>
        <w:jc w:val="left"/>
      </w:pPr>
      <w:r>
        <w:rPr/>
        <w:pict>
          <v:shape style="position:absolute;margin-left:56.6255pt;margin-top:186.961212pt;width:479.25pt;height:172.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70"/>
                    <w:gridCol w:w="4792"/>
                  </w:tblGrid>
                  <w:tr>
                    <w:trPr>
                      <w:trHeight w:val="398" w:hRule="exact"/>
                    </w:trPr>
                    <w:tc>
                      <w:tcPr>
                        <w:tcW w:w="9562"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 w:right="2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13"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2"/>
                          <w:ind w:left="7"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65"/>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65"/>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sz w:val="18"/>
          <w:szCs w:val="18"/>
        </w:rPr>
        <w:t>不适用 </w:t>
      </w:r>
      <w:r>
        <w:rPr/>
        <w:t>报告期内，公司严格按照《公司章程》相关利润分配政策和审议程序实施利润分配方案，分红标准和分红</w:t>
      </w:r>
      <w:r>
        <w:rPr/>
        <w:t> 比例明确清晰，相关的决策程序和机制完备。在分配预案拟定和决策时，独立董事尽责履职并发挥了应有 的作用，公司也听取了中小股东的意见和诉求，相关的议案经由董事会、监事会审议过后提交股东大会审 议，并由独立董事发表独立意见，审议通过后在规定时间内进行实施，切实保证了全体股东的利益。 报告期期内，经公司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日召开的</w:t>
      </w:r>
      <w:r>
        <w:rPr>
          <w:rFonts w:ascii="Times New Roman" w:hAnsi="Times New Roman" w:cs="Times New Roman" w:eastAsia="Times New Roman" w:hint="default"/>
        </w:rPr>
        <w:t>2018</w:t>
      </w:r>
      <w:r>
        <w:rPr/>
        <w:t>年年度股东大会审议通过，以公司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 </w:t>
      </w:r>
      <w:r>
        <w:rPr>
          <w:rFonts w:ascii="Times New Roman" w:hAnsi="Times New Roman" w:cs="Times New Roman" w:eastAsia="Times New Roman" w:hint="default"/>
          <w:spacing w:val="-2"/>
        </w:rPr>
        <w:t>313,457,493</w:t>
      </w:r>
      <w:r>
        <w:rPr>
          <w:spacing w:val="-2"/>
        </w:rPr>
        <w:t>股为基数，向全体股东每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0.40</w:t>
      </w:r>
      <w:r>
        <w:rPr>
          <w:spacing w:val="-2"/>
        </w:rPr>
        <w:t>元（含税），合计派发现金</w:t>
      </w:r>
      <w:r>
        <w:rPr>
          <w:rFonts w:ascii="Times New Roman" w:hAnsi="Times New Roman" w:cs="Times New Roman" w:eastAsia="Times New Roman" w:hint="default"/>
          <w:spacing w:val="-2"/>
        </w:rPr>
        <w:t>12,538,299.72</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元；</w:t>
      </w:r>
      <w:r>
        <w:rPr>
          <w:rFonts w:ascii="Times New Roman" w:hAnsi="Times New Roman" w:cs="Times New Roman" w:eastAsia="Times New Roman" w:hint="default"/>
        </w:rPr>
        <w:t>2018</w:t>
      </w:r>
      <w:r>
        <w:rPr/>
        <w:t>年度，不转增不送股。上述利润分配方案已于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日实施完毕。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0" w:lineRule="auto" w:before="124"/>
        <w:ind w:left="140" w:right="4270"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p>
      <w:pPr>
        <w:spacing w:line="240" w:lineRule="auto" w:before="10"/>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3720"/>
        <w:gridCol w:w="5850"/>
      </w:tblGrid>
      <w:tr>
        <w:trPr>
          <w:trHeight w:val="405" w:hRule="exact"/>
        </w:trPr>
        <w:tc>
          <w:tcPr>
            <w:tcW w:w="37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股送红股数（股）</w:t>
            </w:r>
          </w:p>
        </w:tc>
        <w:tc>
          <w:tcPr>
            <w:tcW w:w="5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37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股派息数（元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0.25</w:t>
            </w:r>
          </w:p>
        </w:tc>
      </w:tr>
      <w:tr>
        <w:trPr>
          <w:trHeight w:val="405" w:hRule="exact"/>
        </w:trPr>
        <w:tc>
          <w:tcPr>
            <w:tcW w:w="37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股转增数（股）</w:t>
            </w:r>
          </w:p>
        </w:tc>
        <w:tc>
          <w:tcPr>
            <w:tcW w:w="5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7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313,457,493</w:t>
            </w:r>
          </w:p>
        </w:tc>
      </w:tr>
      <w:tr>
        <w:trPr>
          <w:trHeight w:val="405" w:hRule="exact"/>
        </w:trPr>
        <w:tc>
          <w:tcPr>
            <w:tcW w:w="37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7,836,437.33</w:t>
            </w:r>
          </w:p>
        </w:tc>
      </w:tr>
      <w:tr>
        <w:trPr>
          <w:trHeight w:val="413" w:hRule="exact"/>
        </w:trPr>
        <w:tc>
          <w:tcPr>
            <w:tcW w:w="3720" w:type="dxa"/>
            <w:tcBorders>
              <w:top w:val="single" w:sz="6" w:space="0" w:color="000000"/>
              <w:left w:val="single" w:sz="6" w:space="0" w:color="000000"/>
              <w:bottom w:val="single" w:sz="6" w:space="0" w:color="000000"/>
              <w:right w:val="single" w:sz="12" w:space="0" w:color="000000"/>
            </w:tcBorders>
            <w:shd w:val="clear" w:color="auto" w:fill="D4D4D4"/>
          </w:tcPr>
          <w:p>
            <w:pPr>
              <w:pStyle w:val="TableParagraph"/>
              <w:spacing w:line="240" w:lineRule="auto" w:before="29"/>
              <w:ind w:left="15" w:right="-53"/>
              <w:jc w:val="left"/>
              <w:rPr>
                <w:rFonts w:ascii="宋体" w:hAnsi="宋体" w:cs="宋体" w:eastAsia="宋体" w:hint="default"/>
                <w:sz w:val="18"/>
                <w:szCs w:val="18"/>
              </w:rPr>
            </w:pPr>
            <w:r>
              <w:rPr>
                <w:rFonts w:ascii="宋体" w:hAnsi="宋体" w:cs="宋体" w:eastAsia="宋体" w:hint="default"/>
                <w:spacing w:val="-3"/>
                <w:sz w:val="18"/>
                <w:szCs w:val="18"/>
              </w:rPr>
              <w:t>以其他方式（如回购股份）现金分红金额（元）</w:t>
            </w:r>
          </w:p>
        </w:tc>
        <w:tc>
          <w:tcPr>
            <w:tcW w:w="5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0.00</w:t>
            </w:r>
          </w:p>
        </w:tc>
      </w:tr>
      <w:tr>
        <w:trPr>
          <w:trHeight w:val="443" w:hRule="exact"/>
        </w:trPr>
        <w:tc>
          <w:tcPr>
            <w:tcW w:w="37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2"/>
              <w:ind w:left="15"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29"/>
              <w:jc w:val="right"/>
              <w:rPr>
                <w:rFonts w:ascii="Times New Roman" w:hAnsi="Times New Roman" w:cs="Times New Roman" w:eastAsia="Times New Roman" w:hint="default"/>
                <w:sz w:val="18"/>
                <w:szCs w:val="18"/>
              </w:rPr>
            </w:pPr>
            <w:r>
              <w:rPr>
                <w:rFonts w:ascii="Times New Roman"/>
                <w:sz w:val="18"/>
              </w:rPr>
              <w:t>7,836,437.33</w:t>
            </w:r>
          </w:p>
        </w:tc>
      </w:tr>
    </w:tbl>
    <w:p>
      <w:pPr>
        <w:spacing w:after="0" w:line="240" w:lineRule="auto"/>
        <w:jc w:val="right"/>
        <w:rPr>
          <w:rFonts w:ascii="Times New Roman" w:hAnsi="Times New Roman" w:cs="Times New Roman" w:eastAsia="Times New Roman" w:hint="default"/>
          <w:sz w:val="18"/>
          <w:szCs w:val="18"/>
        </w:rPr>
        <w:sectPr>
          <w:pgSz w:w="11910" w:h="16850"/>
          <w:pgMar w:header="730" w:footer="995" w:top="1040" w:bottom="1180" w:left="1000" w:right="0"/>
        </w:sectPr>
      </w:pPr>
    </w:p>
    <w:p>
      <w:pPr>
        <w:spacing w:line="240" w:lineRule="auto" w:before="5"/>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3712"/>
        <w:gridCol w:w="5858"/>
      </w:tblGrid>
      <w:tr>
        <w:trPr>
          <w:trHeight w:val="405" w:hRule="exact"/>
        </w:trPr>
        <w:tc>
          <w:tcPr>
            <w:tcW w:w="371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29,865,682.27</w:t>
            </w:r>
          </w:p>
        </w:tc>
      </w:tr>
      <w:tr>
        <w:trPr>
          <w:trHeight w:val="705" w:hRule="exact"/>
        </w:trPr>
        <w:tc>
          <w:tcPr>
            <w:tcW w:w="371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8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5" w:hRule="exact"/>
        </w:trPr>
        <w:tc>
          <w:tcPr>
            <w:tcW w:w="957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5" w:hRule="exact"/>
        </w:trPr>
        <w:tc>
          <w:tcPr>
            <w:tcW w:w="95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5" w:hRule="exact"/>
        </w:trPr>
        <w:tc>
          <w:tcPr>
            <w:tcW w:w="957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88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05" w:hRule="exact"/>
        </w:trPr>
        <w:tc>
          <w:tcPr>
            <w:tcW w:w="9570" w:type="dxa"/>
            <w:gridSpan w:val="2"/>
            <w:tcBorders>
              <w:top w:val="single" w:sz="6" w:space="0" w:color="000000"/>
              <w:left w:val="single" w:sz="6" w:space="0" w:color="000000"/>
              <w:bottom w:val="single" w:sz="6" w:space="0" w:color="000000"/>
              <w:right w:val="single" w:sz="6" w:space="0" w:color="000000"/>
            </w:tcBorders>
          </w:tcPr>
          <w:p>
            <w:pPr>
              <w:pStyle w:val="TableParagraph"/>
              <w:spacing w:line="302" w:lineRule="auto" w:before="44"/>
              <w:ind w:left="15" w:right="44"/>
              <w:jc w:val="left"/>
              <w:rPr>
                <w:rFonts w:ascii="宋体" w:hAnsi="宋体" w:cs="宋体" w:eastAsia="宋体" w:hint="default"/>
                <w:sz w:val="18"/>
                <w:szCs w:val="18"/>
              </w:rPr>
            </w:pPr>
            <w:r>
              <w:rPr>
                <w:rFonts w:ascii="宋体" w:hAnsi="宋体" w:cs="宋体" w:eastAsia="宋体" w:hint="default"/>
                <w:sz w:val="18"/>
                <w:szCs w:val="18"/>
              </w:rPr>
              <w:t>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313,457,493 </w:t>
            </w:r>
            <w:r>
              <w:rPr>
                <w:rFonts w:ascii="宋体" w:hAnsi="宋体" w:cs="宋体" w:eastAsia="宋体" w:hint="default"/>
                <w:spacing w:val="-3"/>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0.25 </w:t>
            </w:r>
            <w:r>
              <w:rPr>
                <w:rFonts w:ascii="宋体" w:hAnsi="宋体" w:cs="宋体" w:eastAsia="宋体" w:hint="default"/>
                <w:spacing w:val="-17"/>
                <w:sz w:val="18"/>
                <w:szCs w:val="18"/>
              </w:rPr>
              <w:t>元（含税），合计派</w:t>
            </w:r>
            <w:r>
              <w:rPr>
                <w:rFonts w:ascii="宋体" w:hAnsi="宋体" w:cs="宋体" w:eastAsia="宋体" w:hint="default"/>
                <w:sz w:val="18"/>
                <w:szCs w:val="18"/>
              </w:rPr>
              <w:t> 发现金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7,836,437.33 </w:t>
            </w:r>
            <w:r>
              <w:rPr>
                <w:rFonts w:ascii="宋体" w:hAnsi="宋体" w:cs="宋体" w:eastAsia="宋体" w:hint="default"/>
                <w:sz w:val="18"/>
                <w:szCs w:val="18"/>
              </w:rPr>
              <w:t>元；</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年度，不转增不送股。</w:t>
            </w:r>
          </w:p>
        </w:tc>
      </w:tr>
    </w:tbl>
    <w:p>
      <w:pPr>
        <w:spacing w:before="59"/>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pStyle w:val="BodyText"/>
        <w:spacing w:line="240" w:lineRule="auto" w:before="150"/>
        <w:ind w:right="1016"/>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年利润分配情况</w:t>
      </w:r>
    </w:p>
    <w:p>
      <w:pPr>
        <w:pStyle w:val="BodyText"/>
        <w:spacing w:line="386" w:lineRule="auto" w:before="174"/>
        <w:ind w:right="1097" w:firstLine="420"/>
        <w:jc w:val="left"/>
      </w:pP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9</w:t>
      </w:r>
      <w:r>
        <w:rPr>
          <w:spacing w:val="-5"/>
        </w:rPr>
        <w:t>日第三届董事会第二十七次会议审议通过了《</w:t>
      </w:r>
      <w:r>
        <w:rPr>
          <w:rFonts w:ascii="Times New Roman" w:hAnsi="Times New Roman" w:cs="Times New Roman" w:eastAsia="Times New Roman" w:hint="default"/>
          <w:spacing w:val="-5"/>
        </w:rPr>
        <w:t>2017</w:t>
      </w:r>
      <w:r>
        <w:rPr>
          <w:spacing w:val="-5"/>
        </w:rPr>
        <w:t>年度公司利润分配预案》，拟以公司</w:t>
      </w:r>
      <w:r>
        <w:rPr>
          <w:rFonts w:ascii="Times New Roman" w:hAnsi="Times New Roman" w:cs="Times New Roman" w:eastAsia="Times New Roman" w:hint="default"/>
          <w:spacing w:val="-5"/>
        </w:rPr>
        <w:t>2018</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日总股本</w:t>
      </w:r>
      <w:r>
        <w:rPr>
          <w:rFonts w:ascii="Times New Roman" w:hAnsi="Times New Roman" w:cs="Times New Roman" w:eastAsia="Times New Roman" w:hint="default"/>
        </w:rPr>
        <w:t>316,472,493</w:t>
      </w:r>
      <w:r>
        <w:rPr/>
        <w:t>股扣除经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日召开的第三届董事会第二十七次董事会审议通过的拟</w:t>
      </w:r>
      <w:r>
        <w:rPr>
          <w:spacing w:val="-91"/>
        </w:rPr>
        <w:t> </w:t>
      </w:r>
      <w:r>
        <w:rPr>
          <w:spacing w:val="-1"/>
        </w:rPr>
        <w:t>回购注销的限制性股票</w:t>
      </w:r>
      <w:r>
        <w:rPr>
          <w:rFonts w:ascii="Times New Roman" w:hAnsi="Times New Roman" w:cs="Times New Roman" w:eastAsia="Times New Roman" w:hint="default"/>
          <w:spacing w:val="-1"/>
        </w:rPr>
        <w:t>3,015,000</w:t>
      </w:r>
      <w:r>
        <w:rPr>
          <w:spacing w:val="-1"/>
        </w:rPr>
        <w:t>股的股本</w:t>
      </w:r>
      <w:r>
        <w:rPr>
          <w:rFonts w:ascii="Times New Roman" w:hAnsi="Times New Roman" w:cs="Times New Roman" w:eastAsia="Times New Roman" w:hint="default"/>
          <w:spacing w:val="-1"/>
        </w:rPr>
        <w:t>313,457,493</w:t>
      </w:r>
      <w:r>
        <w:rPr>
          <w:spacing w:val="-1"/>
        </w:rPr>
        <w:t>股为基数，向全体股东每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0.7</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t>元（含税），合计派发现金</w:t>
      </w:r>
      <w:r>
        <w:rPr>
          <w:rFonts w:ascii="Times New Roman" w:hAnsi="Times New Roman" w:cs="Times New Roman" w:eastAsia="Times New Roman" w:hint="default"/>
        </w:rPr>
        <w:t>21,942,024.51</w:t>
      </w:r>
      <w:r>
        <w:rPr/>
        <w:t>元；</w:t>
      </w:r>
      <w:r>
        <w:rPr>
          <w:rFonts w:ascii="Times New Roman" w:hAnsi="Times New Roman" w:cs="Times New Roman" w:eastAsia="Times New Roman" w:hint="default"/>
        </w:rPr>
        <w:t>2017</w:t>
      </w:r>
      <w:r>
        <w:rPr/>
        <w:t>年度，不转增不送股。该议案已经</w:t>
      </w:r>
      <w:r>
        <w:rPr>
          <w:rFonts w:ascii="Times New Roman" w:hAnsi="Times New Roman" w:cs="Times New Roman" w:eastAsia="Times New Roman" w:hint="default"/>
        </w:rPr>
        <w:t>2017</w:t>
      </w:r>
      <w:r>
        <w:rPr/>
        <w:t>年度股东大会审</w:t>
      </w:r>
      <w:r>
        <w:rPr>
          <w:spacing w:val="-85"/>
        </w:rPr>
        <w:t> </w:t>
      </w:r>
      <w:r>
        <w:rPr/>
        <w:t>议通过，上述利润分配方案已于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日实施完毕。</w:t>
      </w:r>
    </w:p>
    <w:p>
      <w:pPr>
        <w:pStyle w:val="BodyText"/>
        <w:spacing w:line="240" w:lineRule="auto" w:before="32"/>
        <w:ind w:right="1016"/>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年利润分配情况</w:t>
      </w:r>
    </w:p>
    <w:p>
      <w:pPr>
        <w:pStyle w:val="BodyText"/>
        <w:spacing w:line="384" w:lineRule="auto" w:before="189"/>
        <w:ind w:left="139" w:right="1016" w:firstLine="345"/>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日第四届董事会第五次会议审议通过了《</w:t>
      </w:r>
      <w:r>
        <w:rPr>
          <w:rFonts w:ascii="Times New Roman" w:hAnsi="Times New Roman" w:cs="Times New Roman" w:eastAsia="Times New Roman" w:hint="default"/>
        </w:rPr>
        <w:t>2018</w:t>
      </w:r>
      <w:r>
        <w:rPr/>
        <w:t>年度公司利润分配预案》，以公司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313,457,493</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0.40</w:t>
      </w:r>
      <w:r>
        <w:rPr/>
        <w:t>元（含税），合计派发现</w:t>
      </w:r>
      <w:r>
        <w:rPr>
          <w:spacing w:val="-85"/>
        </w:rPr>
        <w:t> </w:t>
      </w:r>
      <w:r>
        <w:rPr>
          <w:spacing w:val="-2"/>
        </w:rPr>
        <w:t>金</w:t>
      </w:r>
      <w:r>
        <w:rPr>
          <w:rFonts w:ascii="Times New Roman" w:hAnsi="Times New Roman" w:cs="Times New Roman" w:eastAsia="Times New Roman" w:hint="default"/>
          <w:spacing w:val="-2"/>
        </w:rPr>
        <w:t>12,538,299.72</w:t>
      </w:r>
      <w:r>
        <w:rPr>
          <w:spacing w:val="-2"/>
        </w:rPr>
        <w:t>元；</w:t>
      </w:r>
      <w:r>
        <w:rPr>
          <w:rFonts w:ascii="Times New Roman" w:hAnsi="Times New Roman" w:cs="Times New Roman" w:eastAsia="Times New Roman" w:hint="default"/>
          <w:spacing w:val="-2"/>
        </w:rPr>
        <w:t>2018</w:t>
      </w:r>
      <w:r>
        <w:rPr>
          <w:spacing w:val="-2"/>
        </w:rPr>
        <w:t>年度，不转增不送股。本次利润分配预案须经</w:t>
      </w:r>
      <w:r>
        <w:rPr>
          <w:rFonts w:ascii="Times New Roman" w:hAnsi="Times New Roman" w:cs="Times New Roman" w:eastAsia="Times New Roman" w:hint="default"/>
          <w:spacing w:val="-2"/>
        </w:rPr>
        <w:t>2018</w:t>
      </w:r>
      <w:r>
        <w:rPr>
          <w:spacing w:val="-2"/>
        </w:rPr>
        <w:t>年度股东大会审议批准后实施。</w:t>
      </w:r>
      <w:r>
        <w:rPr>
          <w:spacing w:val="-59"/>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年利润分配情况</w:t>
      </w:r>
    </w:p>
    <w:p>
      <w:pPr>
        <w:pStyle w:val="BodyText"/>
        <w:spacing w:line="391" w:lineRule="auto" w:before="34"/>
        <w:ind w:left="139" w:right="1033" w:firstLine="345"/>
        <w:jc w:val="both"/>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日第四届董事会第十次会议审议通过了《</w:t>
      </w:r>
      <w:r>
        <w:rPr>
          <w:rFonts w:ascii="Times New Roman" w:hAnsi="Times New Roman" w:cs="Times New Roman" w:eastAsia="Times New Roman" w:hint="default"/>
        </w:rPr>
        <w:t>2019</w:t>
      </w:r>
      <w:r>
        <w:rPr/>
        <w:t>年度公司利润分配预案》，以公司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313,457,493</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0.25</w:t>
      </w:r>
      <w:r>
        <w:rPr/>
        <w:t>元（含税），合计派发现</w:t>
      </w:r>
      <w:r>
        <w:rPr>
          <w:spacing w:val="-85"/>
        </w:rPr>
        <w:t> </w:t>
      </w:r>
      <w:r>
        <w:rPr/>
        <w:t>金</w:t>
      </w:r>
      <w:r>
        <w:rPr>
          <w:rFonts w:ascii="Times New Roman" w:hAnsi="Times New Roman" w:cs="Times New Roman" w:eastAsia="Times New Roman" w:hint="default"/>
        </w:rPr>
        <w:t>7,836,437.33</w:t>
      </w:r>
      <w:r>
        <w:rPr/>
        <w:t>元；</w:t>
      </w:r>
      <w:r>
        <w:rPr>
          <w:rFonts w:ascii="Times New Roman" w:hAnsi="Times New Roman" w:cs="Times New Roman" w:eastAsia="Times New Roman" w:hint="default"/>
        </w:rPr>
        <w:t>2019</w:t>
      </w:r>
      <w:r>
        <w:rPr/>
        <w:t>年度，不转增不送股。本次利润分配预案须经</w:t>
      </w:r>
      <w:r>
        <w:rPr>
          <w:rFonts w:ascii="Times New Roman" w:hAnsi="Times New Roman" w:cs="Times New Roman" w:eastAsia="Times New Roman" w:hint="default"/>
        </w:rPr>
        <w:t>2019</w:t>
      </w:r>
      <w:r>
        <w:rPr/>
        <w:t>年度股东大会审议批准后实施。</w:t>
      </w:r>
    </w:p>
    <w:p>
      <w:pPr>
        <w:spacing w:line="240" w:lineRule="auto" w:before="12"/>
        <w:rPr>
          <w:rFonts w:ascii="宋体" w:hAnsi="宋体" w:cs="宋体" w:eastAsia="宋体" w:hint="default"/>
          <w:sz w:val="20"/>
          <w:szCs w:val="20"/>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200"/>
        <w:gridCol w:w="1200"/>
        <w:gridCol w:w="1193"/>
        <w:gridCol w:w="1193"/>
        <w:gridCol w:w="1193"/>
        <w:gridCol w:w="1185"/>
        <w:gridCol w:w="1222"/>
        <w:gridCol w:w="1178"/>
      </w:tblGrid>
      <w:tr>
        <w:trPr>
          <w:trHeight w:val="158" w:hRule="exact"/>
        </w:trPr>
        <w:tc>
          <w:tcPr>
            <w:tcW w:w="120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00" w:type="dxa"/>
            <w:vMerge w:val="restart"/>
            <w:tcBorders>
              <w:top w:val="single" w:sz="6" w:space="0" w:color="000000"/>
              <w:left w:val="single" w:sz="6" w:space="0" w:color="000000"/>
              <w:right w:val="single" w:sz="6" w:space="0" w:color="000000"/>
            </w:tcBorders>
            <w:shd w:val="clear" w:color="auto" w:fill="D4D4D4"/>
          </w:tcPr>
          <w:p>
            <w:pPr/>
          </w:p>
        </w:tc>
        <w:tc>
          <w:tcPr>
            <w:tcW w:w="1193" w:type="dxa"/>
            <w:vMerge w:val="restart"/>
            <w:tcBorders>
              <w:top w:val="single" w:sz="6" w:space="0" w:color="000000"/>
              <w:left w:val="single" w:sz="6" w:space="0" w:color="000000"/>
              <w:right w:val="single" w:sz="6" w:space="0" w:color="000000"/>
            </w:tcBorders>
            <w:shd w:val="clear" w:color="auto" w:fill="D4D4D4"/>
          </w:tcPr>
          <w:p>
            <w:pPr/>
          </w:p>
        </w:tc>
        <w:tc>
          <w:tcPr>
            <w:tcW w:w="1193" w:type="dxa"/>
            <w:tcBorders>
              <w:top w:val="single" w:sz="6" w:space="0" w:color="000000"/>
              <w:left w:val="single" w:sz="6" w:space="0" w:color="000000"/>
              <w:bottom w:val="nil" w:sz="6" w:space="0" w:color="auto"/>
              <w:right w:val="single" w:sz="6" w:space="0" w:color="000000"/>
            </w:tcBorders>
            <w:shd w:val="clear" w:color="auto" w:fill="D4D4D4"/>
          </w:tcPr>
          <w:p>
            <w:pPr/>
          </w:p>
        </w:tc>
        <w:tc>
          <w:tcPr>
            <w:tcW w:w="1193" w:type="dxa"/>
            <w:vMerge w:val="restart"/>
            <w:tcBorders>
              <w:top w:val="single" w:sz="6" w:space="0" w:color="000000"/>
              <w:left w:val="single" w:sz="6" w:space="0" w:color="000000"/>
              <w:right w:val="single" w:sz="6" w:space="0" w:color="000000"/>
            </w:tcBorders>
            <w:shd w:val="clear" w:color="auto" w:fill="D4D4D4"/>
          </w:tcPr>
          <w:p>
            <w:pPr/>
          </w:p>
        </w:tc>
        <w:tc>
          <w:tcPr>
            <w:tcW w:w="1185" w:type="dxa"/>
            <w:tcBorders>
              <w:top w:val="single" w:sz="6" w:space="0" w:color="000000"/>
              <w:left w:val="single" w:sz="6" w:space="0" w:color="000000"/>
              <w:bottom w:val="nil" w:sz="6" w:space="0" w:color="auto"/>
              <w:right w:val="single" w:sz="6" w:space="0" w:color="000000"/>
            </w:tcBorders>
            <w:shd w:val="clear" w:color="auto" w:fill="D4D4D4"/>
          </w:tcPr>
          <w:p>
            <w:pPr/>
          </w:p>
        </w:tc>
        <w:tc>
          <w:tcPr>
            <w:tcW w:w="1222" w:type="dxa"/>
            <w:vMerge w:val="restart"/>
            <w:tcBorders>
              <w:top w:val="single" w:sz="6" w:space="0" w:color="000000"/>
              <w:left w:val="single" w:sz="6" w:space="0" w:color="000000"/>
              <w:right w:val="single" w:sz="6" w:space="0" w:color="000000"/>
            </w:tcBorders>
            <w:shd w:val="clear" w:color="auto" w:fill="D4D4D4"/>
          </w:tcPr>
          <w:p>
            <w:pPr/>
          </w:p>
        </w:tc>
        <w:tc>
          <w:tcPr>
            <w:tcW w:w="1178"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9"/>
              <w:ind w:left="45" w:right="35"/>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65" w:hRule="exact"/>
        </w:trPr>
        <w:tc>
          <w:tcPr>
            <w:tcW w:w="1200" w:type="dxa"/>
            <w:vMerge/>
            <w:tcBorders>
              <w:left w:val="single" w:sz="6" w:space="0" w:color="000000"/>
              <w:right w:val="single" w:sz="6" w:space="0" w:color="000000"/>
            </w:tcBorders>
            <w:shd w:val="clear" w:color="auto" w:fill="D4D4D4"/>
          </w:tcPr>
          <w:p>
            <w:pPr/>
          </w:p>
        </w:tc>
        <w:tc>
          <w:tcPr>
            <w:tcW w:w="1200" w:type="dxa"/>
            <w:vMerge/>
            <w:tcBorders>
              <w:left w:val="single" w:sz="6" w:space="0" w:color="000000"/>
              <w:right w:val="single" w:sz="6" w:space="0" w:color="000000"/>
            </w:tcBorders>
            <w:shd w:val="clear" w:color="auto" w:fill="D4D4D4"/>
          </w:tcPr>
          <w:p>
            <w:pPr/>
          </w:p>
        </w:tc>
        <w:tc>
          <w:tcPr>
            <w:tcW w:w="1193" w:type="dxa"/>
            <w:vMerge/>
            <w:tcBorders>
              <w:left w:val="single" w:sz="6" w:space="0" w:color="000000"/>
              <w:bottom w:val="nil" w:sz="6" w:space="0" w:color="auto"/>
              <w:right w:val="single" w:sz="6" w:space="0" w:color="000000"/>
            </w:tcBorders>
            <w:shd w:val="clear" w:color="auto" w:fill="D4D4D4"/>
          </w:tcPr>
          <w:p>
            <w:pPr/>
          </w:p>
        </w:tc>
        <w:tc>
          <w:tcPr>
            <w:tcW w:w="1193" w:type="dxa"/>
            <w:vMerge w:val="restart"/>
            <w:tcBorders>
              <w:top w:val="nil" w:sz="6" w:space="0" w:color="auto"/>
              <w:left w:val="single" w:sz="6" w:space="0" w:color="000000"/>
              <w:right w:val="single" w:sz="6" w:space="0" w:color="000000"/>
            </w:tcBorders>
            <w:shd w:val="clear" w:color="auto" w:fill="D4D4D4"/>
          </w:tcPr>
          <w:p>
            <w:pPr>
              <w:pStyle w:val="TableParagraph"/>
              <w:spacing w:line="316" w:lineRule="auto" w:before="44"/>
              <w:ind w:left="52" w:right="44"/>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3" w:type="dxa"/>
            <w:vMerge/>
            <w:tcBorders>
              <w:left w:val="single" w:sz="6" w:space="0" w:color="000000"/>
              <w:right w:val="single" w:sz="6" w:space="0" w:color="000000"/>
            </w:tcBorders>
            <w:shd w:val="clear" w:color="auto" w:fill="D4D4D4"/>
          </w:tcPr>
          <w:p>
            <w:pPr/>
          </w:p>
        </w:tc>
        <w:tc>
          <w:tcPr>
            <w:tcW w:w="1185" w:type="dxa"/>
            <w:vMerge w:val="restart"/>
            <w:tcBorders>
              <w:top w:val="nil" w:sz="6" w:space="0" w:color="auto"/>
              <w:left w:val="single" w:sz="6" w:space="0" w:color="000000"/>
              <w:right w:val="single" w:sz="6" w:space="0" w:color="000000"/>
            </w:tcBorders>
            <w:shd w:val="clear" w:color="auto" w:fill="D4D4D4"/>
          </w:tcPr>
          <w:p>
            <w:pPr>
              <w:pStyle w:val="TableParagraph"/>
              <w:spacing w:line="316" w:lineRule="auto" w:before="44"/>
              <w:ind w:left="52" w:right="35"/>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22" w:type="dxa"/>
            <w:vMerge/>
            <w:tcBorders>
              <w:left w:val="single" w:sz="6" w:space="0" w:color="000000"/>
              <w:right w:val="single" w:sz="6" w:space="0" w:color="000000"/>
            </w:tcBorders>
            <w:shd w:val="clear" w:color="auto" w:fill="D4D4D4"/>
          </w:tcPr>
          <w:p>
            <w:pPr/>
          </w:p>
        </w:tc>
        <w:tc>
          <w:tcPr>
            <w:tcW w:w="1178" w:type="dxa"/>
            <w:vMerge/>
            <w:tcBorders>
              <w:left w:val="single" w:sz="6" w:space="0" w:color="000000"/>
              <w:right w:val="single" w:sz="6" w:space="0" w:color="000000"/>
            </w:tcBorders>
            <w:shd w:val="clear" w:color="auto" w:fill="D4D4D4"/>
          </w:tcPr>
          <w:p>
            <w:pPr/>
          </w:p>
        </w:tc>
      </w:tr>
      <w:tr>
        <w:trPr>
          <w:trHeight w:val="150" w:hRule="exact"/>
        </w:trPr>
        <w:tc>
          <w:tcPr>
            <w:tcW w:w="1200" w:type="dxa"/>
            <w:vMerge/>
            <w:tcBorders>
              <w:left w:val="single" w:sz="6" w:space="0" w:color="000000"/>
              <w:right w:val="single" w:sz="6" w:space="0" w:color="000000"/>
            </w:tcBorders>
            <w:shd w:val="clear" w:color="auto" w:fill="D4D4D4"/>
          </w:tcPr>
          <w:p>
            <w:pPr/>
          </w:p>
        </w:tc>
        <w:tc>
          <w:tcPr>
            <w:tcW w:w="1200" w:type="dxa"/>
            <w:vMerge/>
            <w:tcBorders>
              <w:left w:val="single" w:sz="6" w:space="0" w:color="000000"/>
              <w:right w:val="single" w:sz="6" w:space="0" w:color="000000"/>
            </w:tcBorders>
            <w:shd w:val="clear" w:color="auto" w:fill="D4D4D4"/>
          </w:tcPr>
          <w:p>
            <w:pPr/>
          </w:p>
        </w:tc>
        <w:tc>
          <w:tcPr>
            <w:tcW w:w="1193" w:type="dxa"/>
            <w:vMerge w:val="restart"/>
            <w:tcBorders>
              <w:top w:val="nil" w:sz="6" w:space="0" w:color="auto"/>
              <w:left w:val="single" w:sz="6" w:space="0" w:color="000000"/>
              <w:right w:val="single" w:sz="6" w:space="0" w:color="000000"/>
            </w:tcBorders>
            <w:shd w:val="clear" w:color="auto" w:fill="D4D4D4"/>
          </w:tcPr>
          <w:p>
            <w:pPr>
              <w:pStyle w:val="TableParagraph"/>
              <w:spacing w:line="316" w:lineRule="auto" w:before="44"/>
              <w:ind w:left="45"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3" w:type="dxa"/>
            <w:vMerge/>
            <w:tcBorders>
              <w:left w:val="single" w:sz="6" w:space="0" w:color="000000"/>
              <w:right w:val="single" w:sz="6" w:space="0" w:color="000000"/>
            </w:tcBorders>
            <w:shd w:val="clear" w:color="auto" w:fill="D4D4D4"/>
          </w:tcPr>
          <w:p>
            <w:pPr/>
          </w:p>
        </w:tc>
        <w:tc>
          <w:tcPr>
            <w:tcW w:w="1193" w:type="dxa"/>
            <w:vMerge/>
            <w:tcBorders>
              <w:left w:val="single" w:sz="6" w:space="0" w:color="000000"/>
              <w:bottom w:val="nil" w:sz="6" w:space="0" w:color="auto"/>
              <w:right w:val="single" w:sz="6" w:space="0" w:color="000000"/>
            </w:tcBorders>
            <w:shd w:val="clear" w:color="auto" w:fill="D4D4D4"/>
          </w:tcPr>
          <w:p>
            <w:pPr/>
          </w:p>
        </w:tc>
        <w:tc>
          <w:tcPr>
            <w:tcW w:w="1185" w:type="dxa"/>
            <w:vMerge/>
            <w:tcBorders>
              <w:left w:val="single" w:sz="6" w:space="0" w:color="000000"/>
              <w:right w:val="single" w:sz="6" w:space="0" w:color="000000"/>
            </w:tcBorders>
            <w:shd w:val="clear" w:color="auto" w:fill="D4D4D4"/>
          </w:tcPr>
          <w:p>
            <w:pPr/>
          </w:p>
        </w:tc>
        <w:tc>
          <w:tcPr>
            <w:tcW w:w="1222" w:type="dxa"/>
            <w:vMerge/>
            <w:tcBorders>
              <w:left w:val="single" w:sz="6" w:space="0" w:color="000000"/>
              <w:right w:val="single" w:sz="6" w:space="0" w:color="000000"/>
            </w:tcBorders>
            <w:shd w:val="clear" w:color="auto" w:fill="D4D4D4"/>
          </w:tcPr>
          <w:p>
            <w:pPr/>
          </w:p>
        </w:tc>
        <w:tc>
          <w:tcPr>
            <w:tcW w:w="1178" w:type="dxa"/>
            <w:vMerge/>
            <w:tcBorders>
              <w:left w:val="single" w:sz="6" w:space="0" w:color="000000"/>
              <w:right w:val="single" w:sz="6" w:space="0" w:color="000000"/>
            </w:tcBorders>
            <w:shd w:val="clear" w:color="auto" w:fill="D4D4D4"/>
          </w:tcPr>
          <w:p>
            <w:pPr/>
          </w:p>
        </w:tc>
      </w:tr>
      <w:tr>
        <w:trPr>
          <w:trHeight w:val="165" w:hRule="exact"/>
        </w:trPr>
        <w:tc>
          <w:tcPr>
            <w:tcW w:w="1200" w:type="dxa"/>
            <w:vMerge/>
            <w:tcBorders>
              <w:left w:val="single" w:sz="6" w:space="0" w:color="000000"/>
              <w:right w:val="single" w:sz="6" w:space="0" w:color="000000"/>
            </w:tcBorders>
            <w:shd w:val="clear" w:color="auto" w:fill="D4D4D4"/>
          </w:tcPr>
          <w:p>
            <w:pPr/>
          </w:p>
        </w:tc>
        <w:tc>
          <w:tcPr>
            <w:tcW w:w="1200" w:type="dxa"/>
            <w:vMerge/>
            <w:tcBorders>
              <w:left w:val="single" w:sz="6" w:space="0" w:color="000000"/>
              <w:right w:val="single" w:sz="6" w:space="0" w:color="000000"/>
            </w:tcBorders>
            <w:shd w:val="clear" w:color="auto" w:fill="D4D4D4"/>
          </w:tcPr>
          <w:p>
            <w:pPr/>
          </w:p>
        </w:tc>
        <w:tc>
          <w:tcPr>
            <w:tcW w:w="1193" w:type="dxa"/>
            <w:vMerge/>
            <w:tcBorders>
              <w:left w:val="single" w:sz="6" w:space="0" w:color="000000"/>
              <w:right w:val="single" w:sz="6" w:space="0" w:color="000000"/>
            </w:tcBorders>
            <w:shd w:val="clear" w:color="auto" w:fill="D4D4D4"/>
          </w:tcPr>
          <w:p>
            <w:pPr/>
          </w:p>
        </w:tc>
        <w:tc>
          <w:tcPr>
            <w:tcW w:w="1193" w:type="dxa"/>
            <w:vMerge/>
            <w:tcBorders>
              <w:left w:val="single" w:sz="6" w:space="0" w:color="000000"/>
              <w:right w:val="single" w:sz="6" w:space="0" w:color="000000"/>
            </w:tcBorders>
            <w:shd w:val="clear" w:color="auto" w:fill="D4D4D4"/>
          </w:tcPr>
          <w:p>
            <w:pPr/>
          </w:p>
        </w:tc>
        <w:tc>
          <w:tcPr>
            <w:tcW w:w="1193"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4" w:lineRule="auto" w:before="79"/>
              <w:ind w:left="44" w:right="50"/>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6" w:space="0" w:color="000000"/>
              <w:right w:val="single" w:sz="6" w:space="0" w:color="000000"/>
            </w:tcBorders>
            <w:shd w:val="clear" w:color="auto" w:fill="D4D4D4"/>
          </w:tcPr>
          <w:p>
            <w:pPr/>
          </w:p>
        </w:tc>
        <w:tc>
          <w:tcPr>
            <w:tcW w:w="1222" w:type="dxa"/>
            <w:vMerge/>
            <w:tcBorders>
              <w:left w:val="single" w:sz="6" w:space="0" w:color="000000"/>
              <w:bottom w:val="nil" w:sz="6" w:space="0" w:color="auto"/>
              <w:right w:val="single" w:sz="6" w:space="0" w:color="000000"/>
            </w:tcBorders>
            <w:shd w:val="clear" w:color="auto" w:fill="D4D4D4"/>
          </w:tcPr>
          <w:p>
            <w:pPr/>
          </w:p>
        </w:tc>
        <w:tc>
          <w:tcPr>
            <w:tcW w:w="1178" w:type="dxa"/>
            <w:vMerge/>
            <w:tcBorders>
              <w:left w:val="single" w:sz="6" w:space="0" w:color="000000"/>
              <w:right w:val="single" w:sz="6" w:space="0" w:color="000000"/>
            </w:tcBorders>
            <w:shd w:val="clear" w:color="auto" w:fill="D4D4D4"/>
          </w:tcPr>
          <w:p>
            <w:pPr/>
          </w:p>
        </w:tc>
      </w:tr>
      <w:tr>
        <w:trPr>
          <w:trHeight w:val="150" w:hRule="exact"/>
        </w:trPr>
        <w:tc>
          <w:tcPr>
            <w:tcW w:w="1200" w:type="dxa"/>
            <w:vMerge/>
            <w:tcBorders>
              <w:left w:val="single" w:sz="6" w:space="0" w:color="000000"/>
              <w:right w:val="single" w:sz="6" w:space="0" w:color="000000"/>
            </w:tcBorders>
            <w:shd w:val="clear" w:color="auto" w:fill="D4D4D4"/>
          </w:tcPr>
          <w:p>
            <w:pPr/>
          </w:p>
        </w:tc>
        <w:tc>
          <w:tcPr>
            <w:tcW w:w="1200" w:type="dxa"/>
            <w:vMerge/>
            <w:tcBorders>
              <w:left w:val="single" w:sz="6" w:space="0" w:color="000000"/>
              <w:bottom w:val="nil" w:sz="6" w:space="0" w:color="auto"/>
              <w:right w:val="single" w:sz="6" w:space="0" w:color="000000"/>
            </w:tcBorders>
            <w:shd w:val="clear" w:color="auto" w:fill="D4D4D4"/>
          </w:tcPr>
          <w:p>
            <w:pPr/>
          </w:p>
        </w:tc>
        <w:tc>
          <w:tcPr>
            <w:tcW w:w="1193" w:type="dxa"/>
            <w:vMerge/>
            <w:tcBorders>
              <w:left w:val="single" w:sz="6" w:space="0" w:color="000000"/>
              <w:right w:val="single" w:sz="6" w:space="0" w:color="000000"/>
            </w:tcBorders>
            <w:shd w:val="clear" w:color="auto" w:fill="D4D4D4"/>
          </w:tcPr>
          <w:p>
            <w:pPr/>
          </w:p>
        </w:tc>
        <w:tc>
          <w:tcPr>
            <w:tcW w:w="1193" w:type="dxa"/>
            <w:vMerge/>
            <w:tcBorders>
              <w:left w:val="single" w:sz="6" w:space="0" w:color="000000"/>
              <w:right w:val="single" w:sz="6" w:space="0" w:color="000000"/>
            </w:tcBorders>
            <w:shd w:val="clear" w:color="auto" w:fill="D4D4D4"/>
          </w:tcPr>
          <w:p>
            <w:pPr/>
          </w:p>
        </w:tc>
        <w:tc>
          <w:tcPr>
            <w:tcW w:w="1193" w:type="dxa"/>
            <w:vMerge/>
            <w:tcBorders>
              <w:left w:val="single" w:sz="6" w:space="0" w:color="000000"/>
              <w:right w:val="single" w:sz="6" w:space="0" w:color="000000"/>
            </w:tcBorders>
            <w:shd w:val="clear" w:color="auto" w:fill="D4D4D4"/>
          </w:tcPr>
          <w:p>
            <w:pPr/>
          </w:p>
        </w:tc>
        <w:tc>
          <w:tcPr>
            <w:tcW w:w="1185" w:type="dxa"/>
            <w:vMerge/>
            <w:tcBorders>
              <w:left w:val="single" w:sz="6" w:space="0" w:color="000000"/>
              <w:right w:val="single" w:sz="6" w:space="0" w:color="000000"/>
            </w:tcBorders>
            <w:shd w:val="clear" w:color="auto" w:fill="D4D4D4"/>
          </w:tcPr>
          <w:p>
            <w:pPr/>
          </w:p>
        </w:tc>
        <w:tc>
          <w:tcPr>
            <w:tcW w:w="1222"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67"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64"/>
              <w:ind w:left="427" w:right="149"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8" w:type="dxa"/>
            <w:vMerge/>
            <w:tcBorders>
              <w:left w:val="single" w:sz="6" w:space="0" w:color="000000"/>
              <w:right w:val="single" w:sz="6" w:space="0" w:color="000000"/>
            </w:tcBorders>
            <w:shd w:val="clear" w:color="auto" w:fill="D4D4D4"/>
          </w:tcPr>
          <w:p>
            <w:pPr/>
          </w:p>
        </w:tc>
      </w:tr>
      <w:tr>
        <w:trPr>
          <w:trHeight w:val="705" w:hRule="exact"/>
        </w:trPr>
        <w:tc>
          <w:tcPr>
            <w:tcW w:w="1200" w:type="dxa"/>
            <w:vMerge/>
            <w:tcBorders>
              <w:left w:val="single" w:sz="6" w:space="0" w:color="000000"/>
              <w:right w:val="single" w:sz="6" w:space="0" w:color="000000"/>
            </w:tcBorders>
            <w:shd w:val="clear" w:color="auto" w:fill="D4D4D4"/>
          </w:tcPr>
          <w:p>
            <w:pPr/>
          </w:p>
        </w:tc>
        <w:tc>
          <w:tcPr>
            <w:tcW w:w="120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9"/>
              <w:ind w:right="14"/>
              <w:jc w:val="center"/>
              <w:rPr>
                <w:rFonts w:ascii="宋体" w:hAnsi="宋体" w:cs="宋体" w:eastAsia="宋体" w:hint="default"/>
                <w:sz w:val="18"/>
                <w:szCs w:val="18"/>
              </w:rPr>
            </w:pPr>
            <w:r>
              <w:rPr>
                <w:rFonts w:ascii="宋体" w:hAnsi="宋体" w:cs="宋体" w:eastAsia="宋体" w:hint="default"/>
                <w:sz w:val="18"/>
                <w:szCs w:val="18"/>
              </w:rPr>
              <w:t>（含税）</w:t>
            </w:r>
          </w:p>
        </w:tc>
        <w:tc>
          <w:tcPr>
            <w:tcW w:w="1193" w:type="dxa"/>
            <w:vMerge/>
            <w:tcBorders>
              <w:left w:val="single" w:sz="6" w:space="0" w:color="000000"/>
              <w:right w:val="single" w:sz="6" w:space="0" w:color="000000"/>
            </w:tcBorders>
            <w:shd w:val="clear" w:color="auto" w:fill="D4D4D4"/>
          </w:tcPr>
          <w:p>
            <w:pPr/>
          </w:p>
        </w:tc>
        <w:tc>
          <w:tcPr>
            <w:tcW w:w="1193" w:type="dxa"/>
            <w:vMerge/>
            <w:tcBorders>
              <w:left w:val="single" w:sz="6" w:space="0" w:color="000000"/>
              <w:right w:val="single" w:sz="6" w:space="0" w:color="000000"/>
            </w:tcBorders>
            <w:shd w:val="clear" w:color="auto" w:fill="D4D4D4"/>
          </w:tcPr>
          <w:p>
            <w:pPr/>
          </w:p>
        </w:tc>
        <w:tc>
          <w:tcPr>
            <w:tcW w:w="1193" w:type="dxa"/>
            <w:vMerge/>
            <w:tcBorders>
              <w:left w:val="single" w:sz="6" w:space="0" w:color="000000"/>
              <w:right w:val="single" w:sz="6" w:space="0" w:color="000000"/>
            </w:tcBorders>
            <w:shd w:val="clear" w:color="auto" w:fill="D4D4D4"/>
          </w:tcPr>
          <w:p>
            <w:pPr/>
          </w:p>
        </w:tc>
        <w:tc>
          <w:tcPr>
            <w:tcW w:w="1185" w:type="dxa"/>
            <w:vMerge/>
            <w:tcBorders>
              <w:left w:val="single" w:sz="6" w:space="0" w:color="000000"/>
              <w:right w:val="single" w:sz="6" w:space="0" w:color="000000"/>
            </w:tcBorders>
            <w:shd w:val="clear" w:color="auto" w:fill="D4D4D4"/>
          </w:tcPr>
          <w:p>
            <w:pPr/>
          </w:p>
        </w:tc>
        <w:tc>
          <w:tcPr>
            <w:tcW w:w="1222" w:type="dxa"/>
            <w:vMerge/>
            <w:tcBorders>
              <w:left w:val="single" w:sz="6" w:space="0" w:color="000000"/>
              <w:right w:val="single" w:sz="6" w:space="0" w:color="000000"/>
            </w:tcBorders>
            <w:shd w:val="clear" w:color="auto" w:fill="D4D4D4"/>
          </w:tcPr>
          <w:p>
            <w:pPr/>
          </w:p>
        </w:tc>
        <w:tc>
          <w:tcPr>
            <w:tcW w:w="1178" w:type="dxa"/>
            <w:vMerge/>
            <w:tcBorders>
              <w:left w:val="single" w:sz="6" w:space="0" w:color="000000"/>
              <w:right w:val="single" w:sz="6" w:space="0" w:color="000000"/>
            </w:tcBorders>
            <w:shd w:val="clear" w:color="auto" w:fill="D4D4D4"/>
          </w:tcPr>
          <w:p>
            <w:pPr/>
          </w:p>
        </w:tc>
      </w:tr>
      <w:tr>
        <w:trPr>
          <w:trHeight w:val="150" w:hRule="exact"/>
        </w:trPr>
        <w:tc>
          <w:tcPr>
            <w:tcW w:w="1200" w:type="dxa"/>
            <w:vMerge/>
            <w:tcBorders>
              <w:left w:val="single" w:sz="6" w:space="0" w:color="000000"/>
              <w:right w:val="single" w:sz="6" w:space="0" w:color="000000"/>
            </w:tcBorders>
            <w:shd w:val="clear" w:color="auto" w:fill="D4D4D4"/>
          </w:tcPr>
          <w:p>
            <w:pPr/>
          </w:p>
        </w:tc>
        <w:tc>
          <w:tcPr>
            <w:tcW w:w="1200" w:type="dxa"/>
            <w:vMerge w:val="restart"/>
            <w:tcBorders>
              <w:top w:val="nil" w:sz="6" w:space="0" w:color="auto"/>
              <w:left w:val="single" w:sz="6" w:space="0" w:color="000000"/>
              <w:right w:val="single" w:sz="6" w:space="0" w:color="000000"/>
            </w:tcBorders>
            <w:shd w:val="clear" w:color="auto" w:fill="D4D4D4"/>
          </w:tcPr>
          <w:p>
            <w:pPr/>
          </w:p>
        </w:tc>
        <w:tc>
          <w:tcPr>
            <w:tcW w:w="1193" w:type="dxa"/>
            <w:vMerge/>
            <w:tcBorders>
              <w:left w:val="single" w:sz="6" w:space="0" w:color="000000"/>
              <w:right w:val="single" w:sz="6" w:space="0" w:color="000000"/>
            </w:tcBorders>
            <w:shd w:val="clear" w:color="auto" w:fill="D4D4D4"/>
          </w:tcPr>
          <w:p>
            <w:pPr/>
          </w:p>
        </w:tc>
        <w:tc>
          <w:tcPr>
            <w:tcW w:w="1193" w:type="dxa"/>
            <w:vMerge/>
            <w:tcBorders>
              <w:left w:val="single" w:sz="6" w:space="0" w:color="000000"/>
              <w:right w:val="single" w:sz="6" w:space="0" w:color="000000"/>
            </w:tcBorders>
            <w:shd w:val="clear" w:color="auto" w:fill="D4D4D4"/>
          </w:tcPr>
          <w:p>
            <w:pPr/>
          </w:p>
        </w:tc>
        <w:tc>
          <w:tcPr>
            <w:tcW w:w="1193" w:type="dxa"/>
            <w:vMerge/>
            <w:tcBorders>
              <w:left w:val="single" w:sz="6" w:space="0" w:color="000000"/>
              <w:right w:val="single" w:sz="6" w:space="0" w:color="000000"/>
            </w:tcBorders>
            <w:shd w:val="clear" w:color="auto" w:fill="D4D4D4"/>
          </w:tcPr>
          <w:p>
            <w:pPr/>
          </w:p>
        </w:tc>
        <w:tc>
          <w:tcPr>
            <w:tcW w:w="1185" w:type="dxa"/>
            <w:vMerge/>
            <w:tcBorders>
              <w:left w:val="single" w:sz="6" w:space="0" w:color="000000"/>
              <w:right w:val="single" w:sz="6" w:space="0" w:color="000000"/>
            </w:tcBorders>
            <w:shd w:val="clear" w:color="auto" w:fill="D4D4D4"/>
          </w:tcPr>
          <w:p>
            <w:pPr/>
          </w:p>
        </w:tc>
        <w:tc>
          <w:tcPr>
            <w:tcW w:w="1222" w:type="dxa"/>
            <w:vMerge/>
            <w:tcBorders>
              <w:left w:val="single" w:sz="6" w:space="0" w:color="000000"/>
              <w:bottom w:val="nil" w:sz="6" w:space="0" w:color="auto"/>
              <w:right w:val="single" w:sz="6" w:space="0" w:color="000000"/>
            </w:tcBorders>
            <w:shd w:val="clear" w:color="auto" w:fill="D4D4D4"/>
          </w:tcPr>
          <w:p>
            <w:pPr/>
          </w:p>
        </w:tc>
        <w:tc>
          <w:tcPr>
            <w:tcW w:w="1178" w:type="dxa"/>
            <w:vMerge/>
            <w:tcBorders>
              <w:left w:val="single" w:sz="6" w:space="0" w:color="000000"/>
              <w:right w:val="single" w:sz="6" w:space="0" w:color="000000"/>
            </w:tcBorders>
            <w:shd w:val="clear" w:color="auto" w:fill="D4D4D4"/>
          </w:tcPr>
          <w:p>
            <w:pPr/>
          </w:p>
        </w:tc>
      </w:tr>
      <w:tr>
        <w:trPr>
          <w:trHeight w:val="165" w:hRule="exact"/>
        </w:trPr>
        <w:tc>
          <w:tcPr>
            <w:tcW w:w="1200" w:type="dxa"/>
            <w:vMerge/>
            <w:tcBorders>
              <w:left w:val="single" w:sz="6" w:space="0" w:color="000000"/>
              <w:right w:val="single" w:sz="6" w:space="0" w:color="000000"/>
            </w:tcBorders>
            <w:shd w:val="clear" w:color="auto" w:fill="D4D4D4"/>
          </w:tcPr>
          <w:p>
            <w:pPr/>
          </w:p>
        </w:tc>
        <w:tc>
          <w:tcPr>
            <w:tcW w:w="1200" w:type="dxa"/>
            <w:vMerge/>
            <w:tcBorders>
              <w:left w:val="single" w:sz="6" w:space="0" w:color="000000"/>
              <w:right w:val="single" w:sz="6" w:space="0" w:color="000000"/>
            </w:tcBorders>
            <w:shd w:val="clear" w:color="auto" w:fill="D4D4D4"/>
          </w:tcPr>
          <w:p>
            <w:pPr/>
          </w:p>
        </w:tc>
        <w:tc>
          <w:tcPr>
            <w:tcW w:w="1193" w:type="dxa"/>
            <w:vMerge/>
            <w:tcBorders>
              <w:left w:val="single" w:sz="6" w:space="0" w:color="000000"/>
              <w:right w:val="single" w:sz="6" w:space="0" w:color="000000"/>
            </w:tcBorders>
            <w:shd w:val="clear" w:color="auto" w:fill="D4D4D4"/>
          </w:tcPr>
          <w:p>
            <w:pPr/>
          </w:p>
        </w:tc>
        <w:tc>
          <w:tcPr>
            <w:tcW w:w="1193" w:type="dxa"/>
            <w:vMerge/>
            <w:tcBorders>
              <w:left w:val="single" w:sz="6" w:space="0" w:color="000000"/>
              <w:right w:val="single" w:sz="6" w:space="0" w:color="000000"/>
            </w:tcBorders>
            <w:shd w:val="clear" w:color="auto" w:fill="D4D4D4"/>
          </w:tcPr>
          <w:p>
            <w:pPr/>
          </w:p>
        </w:tc>
        <w:tc>
          <w:tcPr>
            <w:tcW w:w="1193" w:type="dxa"/>
            <w:vMerge/>
            <w:tcBorders>
              <w:left w:val="single" w:sz="6" w:space="0" w:color="000000"/>
              <w:bottom w:val="nil" w:sz="6" w:space="0" w:color="auto"/>
              <w:right w:val="single" w:sz="6" w:space="0" w:color="000000"/>
            </w:tcBorders>
            <w:shd w:val="clear" w:color="auto" w:fill="D4D4D4"/>
          </w:tcPr>
          <w:p>
            <w:pPr/>
          </w:p>
        </w:tc>
        <w:tc>
          <w:tcPr>
            <w:tcW w:w="1185" w:type="dxa"/>
            <w:vMerge/>
            <w:tcBorders>
              <w:left w:val="single" w:sz="6" w:space="0" w:color="000000"/>
              <w:right w:val="single" w:sz="6" w:space="0" w:color="000000"/>
            </w:tcBorders>
            <w:shd w:val="clear" w:color="auto" w:fill="D4D4D4"/>
          </w:tcPr>
          <w:p>
            <w:pPr/>
          </w:p>
        </w:tc>
        <w:tc>
          <w:tcPr>
            <w:tcW w:w="1222" w:type="dxa"/>
            <w:vMerge w:val="restart"/>
            <w:tcBorders>
              <w:top w:val="nil" w:sz="6" w:space="0" w:color="auto"/>
              <w:left w:val="single" w:sz="6" w:space="0" w:color="000000"/>
              <w:right w:val="single" w:sz="6" w:space="0" w:color="000000"/>
            </w:tcBorders>
            <w:shd w:val="clear" w:color="auto" w:fill="D4D4D4"/>
          </w:tcPr>
          <w:p>
            <w:pPr/>
          </w:p>
        </w:tc>
        <w:tc>
          <w:tcPr>
            <w:tcW w:w="1178" w:type="dxa"/>
            <w:vMerge/>
            <w:tcBorders>
              <w:left w:val="single" w:sz="6" w:space="0" w:color="000000"/>
              <w:right w:val="single" w:sz="6" w:space="0" w:color="000000"/>
            </w:tcBorders>
            <w:shd w:val="clear" w:color="auto" w:fill="D4D4D4"/>
          </w:tcPr>
          <w:p>
            <w:pPr/>
          </w:p>
        </w:tc>
      </w:tr>
      <w:tr>
        <w:trPr>
          <w:trHeight w:val="150" w:hRule="exact"/>
        </w:trPr>
        <w:tc>
          <w:tcPr>
            <w:tcW w:w="1200" w:type="dxa"/>
            <w:vMerge/>
            <w:tcBorders>
              <w:left w:val="single" w:sz="6" w:space="0" w:color="000000"/>
              <w:right w:val="single" w:sz="6" w:space="0" w:color="000000"/>
            </w:tcBorders>
            <w:shd w:val="clear" w:color="auto" w:fill="D4D4D4"/>
          </w:tcPr>
          <w:p>
            <w:pPr/>
          </w:p>
        </w:tc>
        <w:tc>
          <w:tcPr>
            <w:tcW w:w="1200" w:type="dxa"/>
            <w:vMerge/>
            <w:tcBorders>
              <w:left w:val="single" w:sz="6" w:space="0" w:color="000000"/>
              <w:right w:val="single" w:sz="6" w:space="0" w:color="000000"/>
            </w:tcBorders>
            <w:shd w:val="clear" w:color="auto" w:fill="D4D4D4"/>
          </w:tcPr>
          <w:p>
            <w:pPr/>
          </w:p>
        </w:tc>
        <w:tc>
          <w:tcPr>
            <w:tcW w:w="1193" w:type="dxa"/>
            <w:vMerge/>
            <w:tcBorders>
              <w:left w:val="single" w:sz="6" w:space="0" w:color="000000"/>
              <w:bottom w:val="nil" w:sz="6" w:space="0" w:color="auto"/>
              <w:right w:val="single" w:sz="6" w:space="0" w:color="000000"/>
            </w:tcBorders>
            <w:shd w:val="clear" w:color="auto" w:fill="D4D4D4"/>
          </w:tcPr>
          <w:p>
            <w:pPr/>
          </w:p>
        </w:tc>
        <w:tc>
          <w:tcPr>
            <w:tcW w:w="1193" w:type="dxa"/>
            <w:vMerge/>
            <w:tcBorders>
              <w:left w:val="single" w:sz="6" w:space="0" w:color="000000"/>
              <w:right w:val="single" w:sz="6" w:space="0" w:color="000000"/>
            </w:tcBorders>
            <w:shd w:val="clear" w:color="auto" w:fill="D4D4D4"/>
          </w:tcPr>
          <w:p>
            <w:pPr/>
          </w:p>
        </w:tc>
        <w:tc>
          <w:tcPr>
            <w:tcW w:w="1193" w:type="dxa"/>
            <w:vMerge w:val="restart"/>
            <w:tcBorders>
              <w:top w:val="nil" w:sz="6" w:space="0" w:color="auto"/>
              <w:left w:val="single" w:sz="6" w:space="0" w:color="000000"/>
              <w:right w:val="single" w:sz="6" w:space="0" w:color="000000"/>
            </w:tcBorders>
            <w:shd w:val="clear" w:color="auto" w:fill="D4D4D4"/>
          </w:tcPr>
          <w:p>
            <w:pPr/>
          </w:p>
        </w:tc>
        <w:tc>
          <w:tcPr>
            <w:tcW w:w="1185" w:type="dxa"/>
            <w:vMerge/>
            <w:tcBorders>
              <w:left w:val="single" w:sz="6" w:space="0" w:color="000000"/>
              <w:right w:val="single" w:sz="6" w:space="0" w:color="000000"/>
            </w:tcBorders>
            <w:shd w:val="clear" w:color="auto" w:fill="D4D4D4"/>
          </w:tcPr>
          <w:p>
            <w:pPr/>
          </w:p>
        </w:tc>
        <w:tc>
          <w:tcPr>
            <w:tcW w:w="1222" w:type="dxa"/>
            <w:vMerge/>
            <w:tcBorders>
              <w:left w:val="single" w:sz="6" w:space="0" w:color="000000"/>
              <w:right w:val="single" w:sz="6" w:space="0" w:color="000000"/>
            </w:tcBorders>
            <w:shd w:val="clear" w:color="auto" w:fill="D4D4D4"/>
          </w:tcPr>
          <w:p>
            <w:pPr/>
          </w:p>
        </w:tc>
        <w:tc>
          <w:tcPr>
            <w:tcW w:w="1178" w:type="dxa"/>
            <w:vMerge/>
            <w:tcBorders>
              <w:left w:val="single" w:sz="6" w:space="0" w:color="000000"/>
              <w:right w:val="single" w:sz="6" w:space="0" w:color="000000"/>
            </w:tcBorders>
            <w:shd w:val="clear" w:color="auto" w:fill="D4D4D4"/>
          </w:tcPr>
          <w:p>
            <w:pPr/>
          </w:p>
        </w:tc>
      </w:tr>
      <w:tr>
        <w:trPr>
          <w:trHeight w:val="165" w:hRule="exact"/>
        </w:trPr>
        <w:tc>
          <w:tcPr>
            <w:tcW w:w="1200" w:type="dxa"/>
            <w:vMerge/>
            <w:tcBorders>
              <w:left w:val="single" w:sz="6" w:space="0" w:color="000000"/>
              <w:right w:val="single" w:sz="6" w:space="0" w:color="000000"/>
            </w:tcBorders>
            <w:shd w:val="clear" w:color="auto" w:fill="D4D4D4"/>
          </w:tcPr>
          <w:p>
            <w:pPr/>
          </w:p>
        </w:tc>
        <w:tc>
          <w:tcPr>
            <w:tcW w:w="1200" w:type="dxa"/>
            <w:vMerge/>
            <w:tcBorders>
              <w:left w:val="single" w:sz="6" w:space="0" w:color="000000"/>
              <w:right w:val="single" w:sz="6" w:space="0" w:color="000000"/>
            </w:tcBorders>
            <w:shd w:val="clear" w:color="auto" w:fill="D4D4D4"/>
          </w:tcPr>
          <w:p>
            <w:pPr/>
          </w:p>
        </w:tc>
        <w:tc>
          <w:tcPr>
            <w:tcW w:w="1193" w:type="dxa"/>
            <w:vMerge w:val="restart"/>
            <w:tcBorders>
              <w:top w:val="nil" w:sz="6" w:space="0" w:color="auto"/>
              <w:left w:val="single" w:sz="6" w:space="0" w:color="000000"/>
              <w:right w:val="single" w:sz="6" w:space="0" w:color="000000"/>
            </w:tcBorders>
            <w:shd w:val="clear" w:color="auto" w:fill="D4D4D4"/>
          </w:tcPr>
          <w:p>
            <w:pPr/>
          </w:p>
        </w:tc>
        <w:tc>
          <w:tcPr>
            <w:tcW w:w="1193" w:type="dxa"/>
            <w:vMerge/>
            <w:tcBorders>
              <w:left w:val="single" w:sz="6" w:space="0" w:color="000000"/>
              <w:bottom w:val="nil" w:sz="6" w:space="0" w:color="auto"/>
              <w:right w:val="single" w:sz="6" w:space="0" w:color="000000"/>
            </w:tcBorders>
            <w:shd w:val="clear" w:color="auto" w:fill="D4D4D4"/>
          </w:tcPr>
          <w:p>
            <w:pPr/>
          </w:p>
        </w:tc>
        <w:tc>
          <w:tcPr>
            <w:tcW w:w="1193" w:type="dxa"/>
            <w:vMerge/>
            <w:tcBorders>
              <w:left w:val="single" w:sz="6" w:space="0" w:color="000000"/>
              <w:right w:val="single" w:sz="6" w:space="0" w:color="000000"/>
            </w:tcBorders>
            <w:shd w:val="clear" w:color="auto" w:fill="D4D4D4"/>
          </w:tcPr>
          <w:p>
            <w:pPr/>
          </w:p>
        </w:tc>
        <w:tc>
          <w:tcPr>
            <w:tcW w:w="1185" w:type="dxa"/>
            <w:vMerge/>
            <w:tcBorders>
              <w:left w:val="single" w:sz="6" w:space="0" w:color="000000"/>
              <w:bottom w:val="nil" w:sz="6" w:space="0" w:color="auto"/>
              <w:right w:val="single" w:sz="6" w:space="0" w:color="000000"/>
            </w:tcBorders>
            <w:shd w:val="clear" w:color="auto" w:fill="D4D4D4"/>
          </w:tcPr>
          <w:p>
            <w:pPr/>
          </w:p>
        </w:tc>
        <w:tc>
          <w:tcPr>
            <w:tcW w:w="1222" w:type="dxa"/>
            <w:vMerge/>
            <w:tcBorders>
              <w:left w:val="single" w:sz="6" w:space="0" w:color="000000"/>
              <w:right w:val="single" w:sz="6" w:space="0" w:color="000000"/>
            </w:tcBorders>
            <w:shd w:val="clear" w:color="auto" w:fill="D4D4D4"/>
          </w:tcPr>
          <w:p>
            <w:pPr/>
          </w:p>
        </w:tc>
        <w:tc>
          <w:tcPr>
            <w:tcW w:w="1178" w:type="dxa"/>
            <w:vMerge/>
            <w:tcBorders>
              <w:left w:val="single" w:sz="6" w:space="0" w:color="000000"/>
              <w:right w:val="single" w:sz="6" w:space="0" w:color="000000"/>
            </w:tcBorders>
            <w:shd w:val="clear" w:color="auto" w:fill="D4D4D4"/>
          </w:tcPr>
          <w:p>
            <w:pPr/>
          </w:p>
        </w:tc>
      </w:tr>
      <w:tr>
        <w:trPr>
          <w:trHeight w:val="158" w:hRule="exact"/>
        </w:trPr>
        <w:tc>
          <w:tcPr>
            <w:tcW w:w="1200" w:type="dxa"/>
            <w:vMerge/>
            <w:tcBorders>
              <w:left w:val="single" w:sz="6" w:space="0" w:color="000000"/>
              <w:bottom w:val="single" w:sz="6" w:space="0" w:color="000000"/>
              <w:right w:val="single" w:sz="6" w:space="0" w:color="000000"/>
            </w:tcBorders>
            <w:shd w:val="clear" w:color="auto" w:fill="D4D4D4"/>
          </w:tcPr>
          <w:p>
            <w:pPr/>
          </w:p>
        </w:tc>
        <w:tc>
          <w:tcPr>
            <w:tcW w:w="1200" w:type="dxa"/>
            <w:vMerge/>
            <w:tcBorders>
              <w:left w:val="single" w:sz="6" w:space="0" w:color="000000"/>
              <w:bottom w:val="single" w:sz="6" w:space="0" w:color="000000"/>
              <w:right w:val="single" w:sz="6" w:space="0" w:color="000000"/>
            </w:tcBorders>
            <w:shd w:val="clear" w:color="auto" w:fill="D4D4D4"/>
          </w:tcPr>
          <w:p>
            <w:pPr/>
          </w:p>
        </w:tc>
        <w:tc>
          <w:tcPr>
            <w:tcW w:w="1193" w:type="dxa"/>
            <w:vMerge/>
            <w:tcBorders>
              <w:left w:val="single" w:sz="6" w:space="0" w:color="000000"/>
              <w:bottom w:val="single" w:sz="6" w:space="0" w:color="000000"/>
              <w:right w:val="single" w:sz="6" w:space="0" w:color="000000"/>
            </w:tcBorders>
            <w:shd w:val="clear" w:color="auto" w:fill="D4D4D4"/>
          </w:tcPr>
          <w:p>
            <w:pPr/>
          </w:p>
        </w:tc>
        <w:tc>
          <w:tcPr>
            <w:tcW w:w="1193" w:type="dxa"/>
            <w:tcBorders>
              <w:top w:val="nil" w:sz="6" w:space="0" w:color="auto"/>
              <w:left w:val="single" w:sz="6" w:space="0" w:color="000000"/>
              <w:bottom w:val="single" w:sz="6" w:space="0" w:color="000000"/>
              <w:right w:val="single" w:sz="6" w:space="0" w:color="000000"/>
            </w:tcBorders>
            <w:shd w:val="clear" w:color="auto" w:fill="D4D4D4"/>
          </w:tcPr>
          <w:p>
            <w:pPr/>
          </w:p>
        </w:tc>
        <w:tc>
          <w:tcPr>
            <w:tcW w:w="1193" w:type="dxa"/>
            <w:vMerge/>
            <w:tcBorders>
              <w:left w:val="single" w:sz="6" w:space="0" w:color="000000"/>
              <w:bottom w:val="single" w:sz="6" w:space="0" w:color="000000"/>
              <w:right w:val="single" w:sz="6" w:space="0" w:color="000000"/>
            </w:tcBorders>
            <w:shd w:val="clear" w:color="auto" w:fill="D4D4D4"/>
          </w:tcPr>
          <w:p>
            <w:pPr/>
          </w:p>
        </w:tc>
        <w:tc>
          <w:tcPr>
            <w:tcW w:w="1185" w:type="dxa"/>
            <w:tcBorders>
              <w:top w:val="nil" w:sz="6" w:space="0" w:color="auto"/>
              <w:left w:val="single" w:sz="6" w:space="0" w:color="000000"/>
              <w:bottom w:val="single" w:sz="6" w:space="0" w:color="000000"/>
              <w:right w:val="single" w:sz="6" w:space="0" w:color="000000"/>
            </w:tcBorders>
            <w:shd w:val="clear" w:color="auto" w:fill="D4D4D4"/>
          </w:tcPr>
          <w:p>
            <w:pPr/>
          </w:p>
        </w:tc>
        <w:tc>
          <w:tcPr>
            <w:tcW w:w="1222" w:type="dxa"/>
            <w:vMerge/>
            <w:tcBorders>
              <w:left w:val="single" w:sz="6" w:space="0" w:color="000000"/>
              <w:bottom w:val="single" w:sz="6" w:space="0" w:color="000000"/>
              <w:right w:val="single" w:sz="6" w:space="0" w:color="000000"/>
            </w:tcBorders>
            <w:shd w:val="clear" w:color="auto" w:fill="D4D4D4"/>
          </w:tcPr>
          <w:p>
            <w:pPr/>
          </w:p>
        </w:tc>
        <w:tc>
          <w:tcPr>
            <w:tcW w:w="1178" w:type="dxa"/>
            <w:vMerge/>
            <w:tcBorders>
              <w:left w:val="single" w:sz="6" w:space="0" w:color="000000"/>
              <w:bottom w:val="single" w:sz="6" w:space="0" w:color="000000"/>
              <w:right w:val="single" w:sz="6" w:space="0" w:color="000000"/>
            </w:tcBorders>
            <w:shd w:val="clear" w:color="auto" w:fill="D4D4D4"/>
          </w:tcPr>
          <w:p>
            <w:pPr/>
          </w:p>
        </w:tc>
      </w:tr>
      <w:tr>
        <w:trPr>
          <w:trHeight w:val="390" w:hRule="exact"/>
        </w:trPr>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0" w:right="0"/>
              <w:jc w:val="left"/>
              <w:rPr>
                <w:rFonts w:ascii="Times New Roman" w:hAnsi="Times New Roman" w:cs="Times New Roman" w:eastAsia="Times New Roman" w:hint="default"/>
                <w:sz w:val="18"/>
                <w:szCs w:val="18"/>
              </w:rPr>
            </w:pPr>
            <w:r>
              <w:rPr>
                <w:rFonts w:ascii="Times New Roman"/>
                <w:sz w:val="18"/>
              </w:rPr>
              <w:t>7,836,437.33</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0" w:right="0"/>
              <w:jc w:val="left"/>
              <w:rPr>
                <w:rFonts w:ascii="Times New Roman" w:hAnsi="Times New Roman" w:cs="Times New Roman" w:eastAsia="Times New Roman" w:hint="default"/>
                <w:sz w:val="18"/>
                <w:szCs w:val="18"/>
              </w:rPr>
            </w:pPr>
            <w:r>
              <w:rPr>
                <w:rFonts w:ascii="Times New Roman"/>
                <w:sz w:val="18"/>
              </w:rPr>
              <w:t>33,675,031.74</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7" w:right="0"/>
              <w:jc w:val="left"/>
              <w:rPr>
                <w:rFonts w:ascii="Times New Roman" w:hAnsi="Times New Roman" w:cs="Times New Roman" w:eastAsia="Times New Roman" w:hint="default"/>
                <w:sz w:val="18"/>
                <w:szCs w:val="18"/>
              </w:rPr>
            </w:pPr>
            <w:r>
              <w:rPr>
                <w:rFonts w:ascii="Times New Roman"/>
                <w:sz w:val="18"/>
              </w:rPr>
              <w:t>23.27%</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97" w:right="0"/>
              <w:jc w:val="left"/>
              <w:rPr>
                <w:rFonts w:ascii="Times New Roman" w:hAnsi="Times New Roman" w:cs="Times New Roman" w:eastAsia="Times New Roman" w:hint="default"/>
                <w:sz w:val="18"/>
                <w:szCs w:val="18"/>
              </w:rPr>
            </w:pPr>
            <w:r>
              <w:rPr>
                <w:rFonts w:ascii="Times New Roman"/>
                <w:sz w:val="18"/>
              </w:rPr>
              <w:t>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2" w:right="0"/>
              <w:jc w:val="left"/>
              <w:rPr>
                <w:rFonts w:ascii="Times New Roman" w:hAnsi="Times New Roman" w:cs="Times New Roman" w:eastAsia="Times New Roman" w:hint="default"/>
                <w:sz w:val="18"/>
                <w:szCs w:val="18"/>
              </w:rPr>
            </w:pPr>
            <w:r>
              <w:rPr>
                <w:rFonts w:ascii="Times New Roman"/>
                <w:sz w:val="18"/>
              </w:rPr>
              <w:t>7,836,437.33</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0" w:right="0"/>
              <w:jc w:val="left"/>
              <w:rPr>
                <w:rFonts w:ascii="Times New Roman" w:hAnsi="Times New Roman" w:cs="Times New Roman" w:eastAsia="Times New Roman" w:hint="default"/>
                <w:sz w:val="18"/>
                <w:szCs w:val="18"/>
              </w:rPr>
            </w:pPr>
            <w:r>
              <w:rPr>
                <w:rFonts w:ascii="Times New Roman"/>
                <w:sz w:val="18"/>
              </w:rPr>
              <w:t>23.27%</w:t>
            </w:r>
          </w:p>
        </w:tc>
      </w:tr>
    </w:tbl>
    <w:p>
      <w:pPr>
        <w:spacing w:after="0" w:line="240" w:lineRule="auto"/>
        <w:jc w:val="left"/>
        <w:rPr>
          <w:rFonts w:ascii="Times New Roman" w:hAnsi="Times New Roman" w:cs="Times New Roman" w:eastAsia="Times New Roman" w:hint="default"/>
          <w:sz w:val="18"/>
          <w:szCs w:val="18"/>
        </w:rPr>
        <w:sectPr>
          <w:pgSz w:w="11910" w:h="16850"/>
          <w:pgMar w:header="730" w:footer="995" w:top="1040" w:bottom="1180" w:left="1000" w:right="0"/>
        </w:sectPr>
      </w:pPr>
    </w:p>
    <w:p>
      <w:pPr>
        <w:spacing w:line="240" w:lineRule="auto" w:before="5"/>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1192"/>
        <w:gridCol w:w="1193"/>
        <w:gridCol w:w="1200"/>
        <w:gridCol w:w="1200"/>
        <w:gridCol w:w="1200"/>
        <w:gridCol w:w="1185"/>
        <w:gridCol w:w="1200"/>
        <w:gridCol w:w="1200"/>
      </w:tblGrid>
      <w:tr>
        <w:trPr>
          <w:trHeight w:val="405" w:hRule="exact"/>
        </w:trPr>
        <w:tc>
          <w:tcPr>
            <w:tcW w:w="119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12,538,299.72</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58,630,238.34</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21.39%</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12,538,299.72</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21.39%</w:t>
            </w:r>
          </w:p>
        </w:tc>
      </w:tr>
      <w:tr>
        <w:trPr>
          <w:trHeight w:val="390" w:hRule="exact"/>
        </w:trPr>
        <w:tc>
          <w:tcPr>
            <w:tcW w:w="119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21,942,024.51</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54,954,319.42</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39.93%</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21,942,024.51</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39.93%</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2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4"/>
          <w:szCs w:val="24"/>
        </w:rPr>
      </w:pPr>
    </w:p>
    <w:p>
      <w:pPr>
        <w:pStyle w:val="Heading4"/>
        <w:spacing w:line="240" w:lineRule="auto"/>
        <w:ind w:right="1016"/>
        <w:jc w:val="left"/>
        <w:rPr>
          <w:b w:val="0"/>
          <w:bCs w:val="0"/>
        </w:rPr>
      </w:pPr>
      <w:bookmarkStart w:name="二、承诺事项履行情况" w:id="64"/>
      <w:bookmarkEnd w:id="64"/>
      <w:r>
        <w:rPr>
          <w:b w:val="0"/>
          <w:bCs w:val="0"/>
        </w:rPr>
      </w:r>
      <w:r>
        <w:rPr>
          <w:spacing w:val="6"/>
        </w:rPr>
        <w:t>二、承诺事项履行情况</w:t>
      </w:r>
      <w:r>
        <w:rPr>
          <w:b w:val="0"/>
          <w:bCs w:val="0"/>
          <w:spacing w:val="6"/>
        </w:rPr>
      </w:r>
    </w:p>
    <w:p>
      <w:pPr>
        <w:spacing w:line="240" w:lineRule="auto" w:before="7"/>
        <w:rPr>
          <w:rFonts w:ascii="宋体" w:hAnsi="宋体" w:cs="宋体" w:eastAsia="宋体" w:hint="default"/>
          <w:b/>
          <w:bCs/>
          <w:sz w:val="24"/>
          <w:szCs w:val="24"/>
        </w:rPr>
      </w:pPr>
    </w:p>
    <w:p>
      <w:pPr>
        <w:pStyle w:val="Heading5"/>
        <w:spacing w:line="247" w:lineRule="auto"/>
        <w:ind w:right="1016"/>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spacing w:val="-1"/>
          <w:w w:val="95"/>
        </w:rPr>
        <w:t>1</w:t>
      </w:r>
      <w:r>
        <w:rPr>
          <w:spacing w:val="-1"/>
          <w:w w:val="95"/>
        </w:rPr>
        <w:t>、公司实际控制人、股东、关联方、收购人以及公司等承诺相关方在报告期内履行完毕及截至报告期末</w:t>
      </w:r>
      <w:r>
        <w:rPr>
          <w:spacing w:val="71"/>
          <w:w w:val="95"/>
        </w:rPr>
        <w:t> </w:t>
      </w:r>
      <w:r>
        <w:rPr>
          <w:spacing w:val="71"/>
          <w:w w:val="95"/>
        </w:rPr>
      </w:r>
      <w:r>
        <w:rPr>
          <w:spacing w:val="5"/>
        </w:rPr>
        <w:t>尚未履行完毕的承诺事项</w:t>
      </w:r>
      <w:r>
        <w:rPr>
          <w:b w:val="0"/>
          <w:bCs w:val="0"/>
          <w:spacing w:val="5"/>
        </w:rPr>
      </w:r>
    </w:p>
    <w:p>
      <w:pPr>
        <w:spacing w:line="240" w:lineRule="auto" w:before="3"/>
        <w:rPr>
          <w:rFonts w:ascii="宋体" w:hAnsi="宋体" w:cs="宋体" w:eastAsia="宋体" w:hint="default"/>
          <w:b/>
          <w:bCs/>
          <w:sz w:val="28"/>
          <w:szCs w:val="28"/>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1560"/>
        <w:gridCol w:w="1275"/>
        <w:gridCol w:w="1275"/>
        <w:gridCol w:w="2415"/>
        <w:gridCol w:w="990"/>
        <w:gridCol w:w="945"/>
        <w:gridCol w:w="1110"/>
      </w:tblGrid>
      <w:tr>
        <w:trPr>
          <w:trHeight w:val="405" w:hRule="exact"/>
        </w:trPr>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4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9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8910" w:hRule="exact"/>
        </w:trPr>
        <w:tc>
          <w:tcPr>
            <w:tcW w:w="156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21" w:lineRule="auto"/>
              <w:ind w:left="15" w:right="89"/>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1" w:lineRule="auto"/>
              <w:ind w:left="15" w:right="164"/>
              <w:jc w:val="both"/>
              <w:rPr>
                <w:rFonts w:ascii="宋体" w:hAnsi="宋体" w:cs="宋体" w:eastAsia="宋体" w:hint="default"/>
                <w:sz w:val="18"/>
                <w:szCs w:val="18"/>
              </w:rPr>
            </w:pPr>
            <w:r>
              <w:rPr>
                <w:rFonts w:ascii="宋体" w:hAnsi="宋体" w:cs="宋体" w:eastAsia="宋体" w:hint="default"/>
                <w:sz w:val="18"/>
                <w:szCs w:val="18"/>
              </w:rPr>
              <w:t>深圳裕龙资本 投资管理有限 公司；苏博</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314" w:lineRule="auto"/>
              <w:ind w:left="15" w:right="-16"/>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7"/>
                <w:sz w:val="18"/>
                <w:szCs w:val="18"/>
              </w:rPr>
              <w:t>关联交易、资金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占用方面的承</w:t>
            </w:r>
          </w:p>
          <w:p>
            <w:pPr>
              <w:pStyle w:val="TableParagraph"/>
              <w:spacing w:line="240" w:lineRule="auto" w:before="23"/>
              <w:ind w:left="15" w:right="0"/>
              <w:jc w:val="both"/>
              <w:rPr>
                <w:rFonts w:ascii="宋体" w:hAnsi="宋体" w:cs="宋体" w:eastAsia="宋体" w:hint="default"/>
                <w:sz w:val="18"/>
                <w:szCs w:val="18"/>
              </w:rPr>
            </w:pPr>
            <w:r>
              <w:rPr>
                <w:rFonts w:ascii="宋体" w:hAnsi="宋体" w:cs="宋体" w:eastAsia="宋体" w:hint="default"/>
                <w:sz w:val="18"/>
                <w:szCs w:val="18"/>
              </w:rPr>
              <w:t>诺</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29" w:right="29"/>
              <w:jc w:val="left"/>
              <w:rPr>
                <w:rFonts w:ascii="宋体" w:hAnsi="宋体" w:cs="宋体" w:eastAsia="宋体" w:hint="default"/>
                <w:sz w:val="18"/>
                <w:szCs w:val="18"/>
              </w:rPr>
            </w:pPr>
            <w:r>
              <w:rPr>
                <w:rFonts w:ascii="宋体" w:hAnsi="宋体" w:cs="宋体" w:eastAsia="宋体" w:hint="default"/>
                <w:sz w:val="18"/>
                <w:szCs w:val="18"/>
              </w:rPr>
              <w:t>截至《上海天玑科技股份有限 公司详式权益变动报告书》签 署日，信息披露义务人及其一 致行动人与天玑科技不存在同 业竞争的情况。 为避免同业竞争，信息披露义 务人及其一致行动人进行了如 下承诺：</w:t>
            </w:r>
          </w:p>
          <w:p>
            <w:pPr>
              <w:pStyle w:val="TableParagraph"/>
              <w:spacing w:line="297" w:lineRule="auto" w:before="82"/>
              <w:ind w:left="29" w:right="29"/>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、至本承诺函出具之日，承诺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方及承诺方控制的企业未以任 何方式（包括但不限于自营、</w:t>
            </w:r>
          </w:p>
          <w:p>
            <w:pPr>
              <w:pStyle w:val="TableParagraph"/>
              <w:spacing w:line="321" w:lineRule="auto" w:before="36"/>
              <w:ind w:left="29" w:right="29"/>
              <w:jc w:val="both"/>
              <w:rPr>
                <w:rFonts w:ascii="宋体" w:hAnsi="宋体" w:cs="宋体" w:eastAsia="宋体" w:hint="default"/>
                <w:sz w:val="18"/>
                <w:szCs w:val="18"/>
              </w:rPr>
            </w:pPr>
            <w:r>
              <w:rPr>
                <w:rFonts w:ascii="宋体" w:hAnsi="宋体" w:cs="宋体" w:eastAsia="宋体" w:hint="default"/>
                <w:sz w:val="18"/>
                <w:szCs w:val="18"/>
              </w:rPr>
              <w:t>合资或联营）从事与上市公司 及其子公司经营相似业务的情 形。</w:t>
            </w:r>
          </w:p>
          <w:p>
            <w:pPr>
              <w:pStyle w:val="TableParagraph"/>
              <w:spacing w:line="312" w:lineRule="auto" w:before="63"/>
              <w:ind w:left="29" w:right="29" w:firstLine="9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、除上市公司及其下属子公 司外，截至本承诺函出具日， 承诺方及承诺方控制的企业未 来不会以任何方式（包括但不 限于自营、合资或联营）新增 与本次交易完成后的上市公司</w:t>
            </w:r>
          </w:p>
          <w:p>
            <w:pPr>
              <w:pStyle w:val="TableParagraph"/>
              <w:spacing w:line="319" w:lineRule="auto" w:before="25"/>
              <w:ind w:left="29"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及其下属子公司相似甚至相同 的业务活动。如承诺方及承诺 方控制的企业未来获得的商业 机会与上市公司存在同业竞 争，承诺方及承诺方控制的企 业将通知上市公司，并承诺将 采取商业上合理的措施避免与 上市公司产生同业竞争。</w:t>
            </w:r>
            <w:r>
              <w:rPr>
                <w:rFonts w:ascii="Times New Roman" w:hAnsi="Times New Roman" w:cs="Times New Roman" w:eastAsia="Times New Roman" w:hint="default"/>
                <w:sz w:val="18"/>
                <w:szCs w:val="18"/>
              </w:rPr>
              <w:t>”</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1" w:lineRule="auto"/>
              <w:ind w:left="15" w:right="194"/>
              <w:jc w:val="both"/>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5" w:right="-1"/>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r>
        <w:trPr>
          <w:trHeight w:val="705" w:hRule="exact"/>
        </w:trPr>
        <w:tc>
          <w:tcPr>
            <w:tcW w:w="1560" w:type="dxa"/>
            <w:vMerge/>
            <w:tcBorders>
              <w:left w:val="single" w:sz="6" w:space="0" w:color="000000"/>
              <w:bottom w:val="single" w:sz="6" w:space="0" w:color="000000"/>
              <w:right w:val="single" w:sz="6" w:space="0" w:color="000000"/>
            </w:tcBorders>
            <w:shd w:val="clear" w:color="auto" w:fill="D4D4D4"/>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59"/>
              <w:ind w:left="15" w:right="164"/>
              <w:jc w:val="left"/>
              <w:rPr>
                <w:rFonts w:ascii="宋体" w:hAnsi="宋体" w:cs="宋体" w:eastAsia="宋体" w:hint="default"/>
                <w:sz w:val="18"/>
                <w:szCs w:val="18"/>
              </w:rPr>
            </w:pPr>
            <w:r>
              <w:rPr>
                <w:rFonts w:ascii="宋体" w:hAnsi="宋体" w:cs="宋体" w:eastAsia="宋体" w:hint="default"/>
                <w:sz w:val="18"/>
                <w:szCs w:val="18"/>
              </w:rPr>
              <w:t>深圳裕龙资本 投资管理有限</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59"/>
              <w:ind w:left="15" w:right="-16"/>
              <w:jc w:val="left"/>
              <w:rPr>
                <w:rFonts w:ascii="宋体" w:hAnsi="宋体" w:cs="宋体" w:eastAsia="宋体" w:hint="default"/>
                <w:sz w:val="18"/>
                <w:szCs w:val="18"/>
              </w:rPr>
            </w:pPr>
            <w:r>
              <w:rPr>
                <w:rFonts w:ascii="宋体" w:hAnsi="宋体" w:cs="宋体" w:eastAsia="宋体" w:hint="default"/>
                <w:sz w:val="18"/>
                <w:szCs w:val="18"/>
              </w:rPr>
              <w:t>关于关联交易、 资金占用方面</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59"/>
              <w:ind w:left="29" w:right="29"/>
              <w:jc w:val="left"/>
              <w:rPr>
                <w:rFonts w:ascii="宋体" w:hAnsi="宋体" w:cs="宋体" w:eastAsia="宋体" w:hint="default"/>
                <w:sz w:val="18"/>
                <w:szCs w:val="18"/>
              </w:rPr>
            </w:pPr>
            <w:r>
              <w:rPr>
                <w:rFonts w:ascii="宋体" w:hAnsi="宋体" w:cs="宋体" w:eastAsia="宋体" w:hint="default"/>
                <w:sz w:val="18"/>
                <w:szCs w:val="18"/>
              </w:rPr>
              <w:t>截至本报告书签署日，信息披 露义务人及其一致行动人与天</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59"/>
              <w:ind w:left="15" w:right="194"/>
              <w:jc w:val="left"/>
              <w:rPr>
                <w:rFonts w:ascii="宋体" w:hAnsi="宋体" w:cs="宋体" w:eastAsia="宋体" w:hint="default"/>
                <w:sz w:val="18"/>
                <w:szCs w:val="18"/>
              </w:rPr>
            </w:pPr>
            <w:r>
              <w:rPr>
                <w:rFonts w:ascii="宋体" w:hAnsi="宋体" w:cs="宋体" w:eastAsia="宋体" w:hint="default"/>
                <w:sz w:val="18"/>
                <w:szCs w:val="18"/>
              </w:rPr>
              <w:t>作出承诺 时至承诺</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59"/>
              <w:ind w:left="15" w:right="28"/>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p>
        </w:tc>
      </w:tr>
    </w:tbl>
    <w:p>
      <w:pPr>
        <w:spacing w:after="0" w:line="304" w:lineRule="auto"/>
        <w:jc w:val="left"/>
        <w:rPr>
          <w:rFonts w:ascii="宋体" w:hAnsi="宋体" w:cs="宋体" w:eastAsia="宋体" w:hint="default"/>
          <w:sz w:val="18"/>
          <w:szCs w:val="18"/>
        </w:rPr>
        <w:sectPr>
          <w:pgSz w:w="11910" w:h="16850"/>
          <w:pgMar w:header="730" w:footer="995"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3"/>
          <w:szCs w:val="13"/>
        </w:rPr>
      </w:pPr>
    </w:p>
    <w:tbl>
      <w:tblPr>
        <w:tblW w:w="0" w:type="auto"/>
        <w:jc w:val="left"/>
        <w:tblInd w:w="125" w:type="dxa"/>
        <w:tblLayout w:type="fixed"/>
        <w:tblCellMar>
          <w:top w:w="0" w:type="dxa"/>
          <w:left w:w="0" w:type="dxa"/>
          <w:bottom w:w="0" w:type="dxa"/>
          <w:right w:w="0" w:type="dxa"/>
        </w:tblCellMar>
        <w:tblLook w:val="01E0"/>
      </w:tblPr>
      <w:tblGrid>
        <w:gridCol w:w="1560"/>
        <w:gridCol w:w="1275"/>
        <w:gridCol w:w="1275"/>
        <w:gridCol w:w="2415"/>
        <w:gridCol w:w="990"/>
        <w:gridCol w:w="945"/>
        <w:gridCol w:w="1110"/>
      </w:tblGrid>
      <w:tr>
        <w:trPr>
          <w:trHeight w:val="13890" w:hRule="exact"/>
        </w:trPr>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公司；苏博</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的承诺</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29" w:right="29"/>
              <w:jc w:val="left"/>
              <w:rPr>
                <w:rFonts w:ascii="宋体" w:hAnsi="宋体" w:cs="宋体" w:eastAsia="宋体" w:hint="default"/>
                <w:sz w:val="18"/>
                <w:szCs w:val="18"/>
              </w:rPr>
            </w:pPr>
            <w:r>
              <w:rPr>
                <w:rFonts w:ascii="宋体" w:hAnsi="宋体" w:cs="宋体" w:eastAsia="宋体" w:hint="default"/>
                <w:sz w:val="18"/>
                <w:szCs w:val="18"/>
              </w:rPr>
              <w:t>玑科技不存在关联交易的情 况。为规范和减少将来可能产 生的关联交易，信息披露义务 人及其一致行动人进行了如下 承诺：</w:t>
            </w:r>
          </w:p>
          <w:p>
            <w:pPr>
              <w:pStyle w:val="TableParagraph"/>
              <w:spacing w:line="312" w:lineRule="auto" w:before="67"/>
              <w:ind w:left="29" w:right="1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、承诺方及承诺方控制的企业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不会利用上市公司实际控制人 地位及重大影响，谋求上市公 司及下属子公司在业务合作等 方面给予本公司及本公司的关 联方优于市场第三方的权利，</w:t>
            </w:r>
          </w:p>
          <w:p>
            <w:pPr>
              <w:pStyle w:val="TableParagraph"/>
              <w:spacing w:line="316" w:lineRule="auto" w:before="25"/>
              <w:ind w:left="29" w:right="13"/>
              <w:jc w:val="left"/>
              <w:rPr>
                <w:rFonts w:ascii="宋体" w:hAnsi="宋体" w:cs="宋体" w:eastAsia="宋体" w:hint="default"/>
                <w:sz w:val="18"/>
                <w:szCs w:val="18"/>
              </w:rPr>
            </w:pPr>
            <w:r>
              <w:rPr>
                <w:rFonts w:ascii="宋体" w:hAnsi="宋体" w:cs="宋体" w:eastAsia="宋体" w:hint="default"/>
                <w:sz w:val="18"/>
                <w:szCs w:val="18"/>
              </w:rPr>
              <w:t>或谋求与上市公司及下属子公 司达成交易的优先权利，损害 上市公司及其他股东的合法利 益。承诺方控制的其他企业将 严格避免向上市公司及其下属 子公司拆借、占用上市公司及 其下属子公司资金或采取由上 市公司及其下属子公司代垫 款、代偿债务等方式侵占上市 公司资金。</w:t>
            </w:r>
          </w:p>
          <w:p>
            <w:pPr>
              <w:pStyle w:val="TableParagraph"/>
              <w:spacing w:line="312" w:lineRule="auto" w:before="82"/>
              <w:ind w:left="29" w:right="1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、对于承诺方及承诺方控制的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企业与上市公司及其下属子公 司之间必需的一切交易行为， 均将严格遵守市场原则，本着 平等互利、等价有偿的一般原 则，公平合理地进行。交易定</w:t>
            </w:r>
          </w:p>
          <w:p>
            <w:pPr>
              <w:pStyle w:val="TableParagraph"/>
              <w:spacing w:line="316" w:lineRule="auto" w:before="25"/>
              <w:ind w:left="29" w:right="13"/>
              <w:jc w:val="both"/>
              <w:rPr>
                <w:rFonts w:ascii="宋体" w:hAnsi="宋体" w:cs="宋体" w:eastAsia="宋体" w:hint="default"/>
                <w:sz w:val="18"/>
                <w:szCs w:val="18"/>
              </w:rPr>
            </w:pPr>
            <w:r>
              <w:rPr>
                <w:rFonts w:ascii="宋体" w:hAnsi="宋体" w:cs="宋体" w:eastAsia="宋体" w:hint="default"/>
                <w:sz w:val="18"/>
                <w:szCs w:val="18"/>
              </w:rPr>
              <w:t>价有政府定价的，执行政府定 价；没有政府定价的，执行市 场公允价格；没有政府定价且 无可参考市场价格的，按照成 本加可比较的合理利润水平确 定成本价执行。</w:t>
            </w:r>
          </w:p>
          <w:p>
            <w:pPr>
              <w:pStyle w:val="TableParagraph"/>
              <w:spacing w:line="312" w:lineRule="auto" w:before="67"/>
              <w:ind w:left="29" w:right="1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、承诺方与上市公司及其下属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子公司之间的关联交易将严格 遵守上市公司章程、关联交易 管理制度等规定履行必要的法 定程序。在上市公司权力机构 审议有关关联交易事项时主动</w:t>
            </w:r>
          </w:p>
          <w:p>
            <w:pPr>
              <w:pStyle w:val="TableParagraph"/>
              <w:spacing w:line="240" w:lineRule="auto" w:before="25"/>
              <w:ind w:left="29" w:right="0"/>
              <w:jc w:val="both"/>
              <w:rPr>
                <w:rFonts w:ascii="宋体" w:hAnsi="宋体" w:cs="宋体" w:eastAsia="宋体" w:hint="default"/>
                <w:sz w:val="18"/>
                <w:szCs w:val="18"/>
              </w:rPr>
            </w:pPr>
            <w:r>
              <w:rPr>
                <w:rFonts w:ascii="宋体" w:hAnsi="宋体" w:cs="宋体" w:eastAsia="宋体" w:hint="default"/>
                <w:sz w:val="18"/>
                <w:szCs w:val="18"/>
              </w:rPr>
              <w:t>依法履行回避义务。</w:t>
            </w:r>
          </w:p>
          <w:p>
            <w:pPr>
              <w:pStyle w:val="TableParagraph"/>
              <w:spacing w:line="309" w:lineRule="auto" w:before="124"/>
              <w:ind w:left="29" w:right="1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、承诺方保证不通过关联交易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取得任何不正当的利益或使上 市公司及其下属子公司承担任 何不正当的义务。如果因违反</w:t>
            </w:r>
          </w:p>
        </w:tc>
        <w:tc>
          <w:tcPr>
            <w:tcW w:w="99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履行完毕</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15" w:right="-1"/>
              <w:jc w:val="left"/>
              <w:rPr>
                <w:rFonts w:ascii="宋体" w:hAnsi="宋体" w:cs="宋体" w:eastAsia="宋体" w:hint="default"/>
                <w:sz w:val="18"/>
                <w:szCs w:val="18"/>
              </w:rPr>
            </w:pPr>
            <w:r>
              <w:rPr>
                <w:rFonts w:ascii="宋体" w:hAnsi="宋体" w:cs="宋体" w:eastAsia="宋体" w:hint="default"/>
                <w:sz w:val="18"/>
                <w:szCs w:val="18"/>
              </w:rPr>
              <w:t>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bl>
    <w:p>
      <w:pPr>
        <w:spacing w:after="0" w:line="316" w:lineRule="auto"/>
        <w:jc w:val="left"/>
        <w:rPr>
          <w:rFonts w:ascii="宋体" w:hAnsi="宋体" w:cs="宋体" w:eastAsia="宋体" w:hint="default"/>
          <w:sz w:val="18"/>
          <w:szCs w:val="18"/>
        </w:rPr>
        <w:sectPr>
          <w:pgSz w:w="11910" w:h="16850"/>
          <w:pgMar w:header="730" w:footer="995" w:top="1040" w:bottom="1180" w:left="1000" w:right="0"/>
        </w:sectPr>
      </w:pPr>
    </w:p>
    <w:p>
      <w:pPr>
        <w:spacing w:line="240" w:lineRule="auto" w:before="0"/>
        <w:rPr>
          <w:rFonts w:ascii="Times New Roman" w:hAnsi="Times New Roman" w:cs="Times New Roman" w:eastAsia="Times New Roman" w:hint="default"/>
          <w:sz w:val="20"/>
          <w:szCs w:val="20"/>
        </w:rPr>
      </w:pPr>
      <w:r>
        <w:rPr/>
        <w:pict>
          <v:group style="position:absolute;margin-left:383.25pt;margin-top:199.5pt;width:48.75pt;height:265.5pt;mso-position-horizontal-relative:page;mso-position-vertical-relative:page;z-index:-1096216" coordorigin="7665,3990" coordsize="975,5310">
            <v:shape style="position:absolute;left:7665;top:3990;width:975;height:5310" coordorigin="7665,3990" coordsize="975,5310" path="m7665,9300l8640,9300,8640,3990,7665,3990,7665,930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3"/>
          <w:szCs w:val="13"/>
        </w:rPr>
      </w:pPr>
    </w:p>
    <w:tbl>
      <w:tblPr>
        <w:tblW w:w="0" w:type="auto"/>
        <w:jc w:val="left"/>
        <w:tblInd w:w="125" w:type="dxa"/>
        <w:tblLayout w:type="fixed"/>
        <w:tblCellMar>
          <w:top w:w="0" w:type="dxa"/>
          <w:left w:w="0" w:type="dxa"/>
          <w:bottom w:w="0" w:type="dxa"/>
          <w:right w:w="0" w:type="dxa"/>
        </w:tblCellMar>
        <w:tblLook w:val="01E0"/>
      </w:tblPr>
      <w:tblGrid>
        <w:gridCol w:w="1560"/>
        <w:gridCol w:w="1275"/>
        <w:gridCol w:w="1275"/>
        <w:gridCol w:w="2415"/>
        <w:gridCol w:w="990"/>
        <w:gridCol w:w="945"/>
        <w:gridCol w:w="1114"/>
      </w:tblGrid>
      <w:tr>
        <w:trPr>
          <w:trHeight w:val="2550" w:hRule="exact"/>
        </w:trPr>
        <w:tc>
          <w:tcPr>
            <w:tcW w:w="1560" w:type="dxa"/>
            <w:vMerge w:val="restart"/>
            <w:tcBorders>
              <w:top w:val="single" w:sz="6" w:space="0" w:color="000000"/>
              <w:left w:val="single" w:sz="6" w:space="0" w:color="000000"/>
              <w:right w:val="single" w:sz="6" w:space="0" w:color="000000"/>
            </w:tcBorders>
            <w:shd w:val="clear" w:color="auto" w:fill="D4D4D4"/>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29" w:right="29"/>
              <w:jc w:val="both"/>
              <w:rPr>
                <w:rFonts w:ascii="宋体" w:hAnsi="宋体" w:cs="宋体" w:eastAsia="宋体" w:hint="default"/>
                <w:sz w:val="18"/>
                <w:szCs w:val="18"/>
              </w:rPr>
            </w:pPr>
            <w:r>
              <w:rPr>
                <w:rFonts w:ascii="宋体" w:hAnsi="宋体" w:cs="宋体" w:eastAsia="宋体" w:hint="default"/>
                <w:sz w:val="18"/>
                <w:szCs w:val="18"/>
              </w:rPr>
              <w:t>上述承诺导致上市公司或其下 属子公司损失或利用关联交易 侵占上市公司或其下属子公司 利益的，上市公司及其下属子 公司的损失由承诺方承担。</w:t>
            </w:r>
          </w:p>
          <w:p>
            <w:pPr>
              <w:pStyle w:val="TableParagraph"/>
              <w:spacing w:line="273" w:lineRule="auto" w:before="37"/>
              <w:ind w:left="29"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、上述承诺在承诺方及承诺 方控制的企业构成上市公司的</w:t>
            </w:r>
          </w:p>
          <w:p>
            <w:pPr>
              <w:pStyle w:val="TableParagraph"/>
              <w:spacing w:line="240" w:lineRule="auto" w:before="69"/>
              <w:ind w:left="29"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关联方期间持续有效。</w:t>
            </w:r>
            <w:r>
              <w:rPr>
                <w:rFonts w:ascii="Times New Roman" w:hAnsi="Times New Roman" w:cs="Times New Roman" w:eastAsia="Times New Roman" w:hint="default"/>
                <w:sz w:val="18"/>
                <w:szCs w:val="18"/>
              </w:rPr>
              <w:t>”</w:t>
            </w:r>
          </w:p>
        </w:tc>
        <w:tc>
          <w:tcPr>
            <w:tcW w:w="99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r>
      <w:tr>
        <w:trPr>
          <w:trHeight w:val="11325" w:hRule="exact"/>
        </w:trPr>
        <w:tc>
          <w:tcPr>
            <w:tcW w:w="1560" w:type="dxa"/>
            <w:vMerge/>
            <w:tcBorders>
              <w:left w:val="single" w:sz="6" w:space="0" w:color="000000"/>
              <w:bottom w:val="single" w:sz="6" w:space="0" w:color="000000"/>
              <w:right w:val="single" w:sz="6" w:space="0" w:color="000000"/>
            </w:tcBorders>
            <w:shd w:val="clear" w:color="auto" w:fill="D4D4D4"/>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5" w:right="164"/>
              <w:jc w:val="both"/>
              <w:rPr>
                <w:rFonts w:ascii="宋体" w:hAnsi="宋体" w:cs="宋体" w:eastAsia="宋体" w:hint="default"/>
                <w:sz w:val="18"/>
                <w:szCs w:val="18"/>
              </w:rPr>
            </w:pPr>
            <w:r>
              <w:rPr>
                <w:rFonts w:ascii="宋体" w:hAnsi="宋体" w:cs="宋体" w:eastAsia="宋体" w:hint="default"/>
                <w:sz w:val="18"/>
                <w:szCs w:val="18"/>
              </w:rPr>
              <w:t>深圳裕龙资本 投资管理有限 公司；苏博</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1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29" w:right="13"/>
              <w:jc w:val="left"/>
              <w:rPr>
                <w:rFonts w:ascii="宋体" w:hAnsi="宋体" w:cs="宋体" w:eastAsia="宋体" w:hint="default"/>
                <w:sz w:val="18"/>
                <w:szCs w:val="18"/>
              </w:rPr>
            </w:pPr>
            <w:r>
              <w:rPr>
                <w:rFonts w:ascii="宋体" w:hAnsi="宋体" w:cs="宋体" w:eastAsia="宋体" w:hint="default"/>
                <w:sz w:val="18"/>
                <w:szCs w:val="18"/>
              </w:rPr>
              <w:t>为保证天玑科技的独立运作， 维护广大投资者特别是中小投 资者的合法权益，信息披露义 务人及其一致行动人就保持上 市公司独立性进行了如下承 诺：</w:t>
            </w:r>
          </w:p>
          <w:p>
            <w:pPr>
              <w:pStyle w:val="TableParagraph"/>
              <w:spacing w:line="240" w:lineRule="auto" w:before="82"/>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75"/>
                <w:sz w:val="18"/>
                <w:szCs w:val="18"/>
              </w:rPr>
              <w:t>、</w:t>
            </w:r>
            <w:r>
              <w:rPr>
                <w:rFonts w:ascii="宋体" w:hAnsi="宋体" w:cs="宋体" w:eastAsia="宋体" w:hint="default"/>
                <w:sz w:val="18"/>
                <w:szCs w:val="18"/>
              </w:rPr>
              <w:t>关于保证上市公司人员独立</w:t>
            </w:r>
          </w:p>
          <w:p>
            <w:pPr>
              <w:pStyle w:val="TableParagraph"/>
              <w:spacing w:line="300" w:lineRule="auto" w:before="96"/>
              <w:ind w:left="29" w:right="-16"/>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）保证上市公司的高级管理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人员不在本公司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 其他企业中担任除董事、监事 以外的其他职务，且不在本公</w:t>
            </w:r>
          </w:p>
          <w:p>
            <w:pPr>
              <w:pStyle w:val="TableParagraph"/>
              <w:spacing w:line="312" w:lineRule="auto" w:before="49"/>
              <w:ind w:left="29" w:right="-16"/>
              <w:jc w:val="both"/>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本人控制的其他企业领薪； 保证上市公司的财务人员不在 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w:t>
            </w:r>
          </w:p>
          <w:p>
            <w:pPr>
              <w:pStyle w:val="TableParagraph"/>
              <w:spacing w:line="227" w:lineRule="exact"/>
              <w:ind w:left="29" w:right="0"/>
              <w:jc w:val="left"/>
              <w:rPr>
                <w:rFonts w:ascii="宋体" w:hAnsi="宋体" w:cs="宋体" w:eastAsia="宋体" w:hint="default"/>
                <w:sz w:val="18"/>
                <w:szCs w:val="18"/>
              </w:rPr>
            </w:pPr>
            <w:r>
              <w:rPr>
                <w:rFonts w:ascii="宋体" w:hAnsi="宋体" w:cs="宋体" w:eastAsia="宋体" w:hint="default"/>
                <w:sz w:val="18"/>
                <w:szCs w:val="18"/>
              </w:rPr>
              <w:t>中兼职、领薪。</w:t>
            </w:r>
          </w:p>
          <w:p>
            <w:pPr>
              <w:pStyle w:val="TableParagraph"/>
              <w:spacing w:line="304" w:lineRule="auto" w:before="124"/>
              <w:ind w:left="29" w:right="1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）保证上市公司拥有完整 独立的劳动、人事及薪酬管理 体系，且该等体系完全独立于 本公司及本公司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 其他企业。</w:t>
            </w:r>
          </w:p>
          <w:p>
            <w:pPr>
              <w:pStyle w:val="TableParagraph"/>
              <w:spacing w:line="240" w:lineRule="auto" w:before="91"/>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75"/>
                <w:sz w:val="18"/>
                <w:szCs w:val="18"/>
              </w:rPr>
              <w:t>、</w:t>
            </w:r>
            <w:r>
              <w:rPr>
                <w:rFonts w:ascii="宋体" w:hAnsi="宋体" w:cs="宋体" w:eastAsia="宋体" w:hint="default"/>
                <w:sz w:val="18"/>
                <w:szCs w:val="18"/>
              </w:rPr>
              <w:t>关于保证上市公司财务独立</w:t>
            </w:r>
          </w:p>
          <w:p>
            <w:pPr>
              <w:pStyle w:val="TableParagraph"/>
              <w:spacing w:line="304" w:lineRule="auto" w:before="96"/>
              <w:ind w:left="29" w:right="13"/>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）保证上市公司建立独守的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财务会计部门，建江独立的财 务核算体系和财务管理制度。</w:t>
            </w:r>
          </w:p>
          <w:p>
            <w:pPr>
              <w:pStyle w:val="TableParagraph"/>
              <w:spacing w:line="297" w:lineRule="auto" w:before="76"/>
              <w:ind w:left="29" w:right="14"/>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）保证上市公司独立在银行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开户，不与本公司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本人及本公</w:t>
            </w:r>
            <w:r>
              <w:rPr>
                <w:rFonts w:ascii="宋体" w:hAnsi="宋体" w:cs="宋体" w:eastAsia="宋体" w:hint="default"/>
                <w:spacing w:val="-83"/>
                <w:sz w:val="18"/>
                <w:szCs w:val="18"/>
              </w:rPr>
              <w:t> </w:t>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本人控制的其他企业共用 一个银行账户。</w:t>
            </w:r>
          </w:p>
          <w:p>
            <w:pPr>
              <w:pStyle w:val="TableParagraph"/>
              <w:spacing w:line="288" w:lineRule="auto" w:before="81"/>
              <w:ind w:left="29" w:right="13"/>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）保证上市公司依法独立纳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税。</w:t>
            </w:r>
          </w:p>
          <w:p>
            <w:pPr>
              <w:pStyle w:val="TableParagraph"/>
              <w:spacing w:line="304" w:lineRule="auto" w:before="88"/>
              <w:ind w:left="29" w:right="13"/>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）保证上市公司能够独立做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出财务决策，不干预其资金使 用。</w:t>
            </w:r>
          </w:p>
          <w:p>
            <w:pPr>
              <w:pStyle w:val="TableParagraph"/>
              <w:spacing w:line="288" w:lineRule="auto" w:before="76"/>
              <w:ind w:left="29" w:right="13"/>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）保证上市公司的财务人员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不在本公司控制的其他企业双</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5" w:right="194"/>
              <w:jc w:val="both"/>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4" w:lineRule="auto"/>
              <w:ind w:left="15" w:right="1"/>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bl>
    <w:p>
      <w:pPr>
        <w:spacing w:after="0" w:line="314" w:lineRule="auto"/>
        <w:jc w:val="left"/>
        <w:rPr>
          <w:rFonts w:ascii="宋体" w:hAnsi="宋体" w:cs="宋体" w:eastAsia="宋体" w:hint="default"/>
          <w:sz w:val="18"/>
          <w:szCs w:val="18"/>
        </w:rPr>
        <w:sectPr>
          <w:pgSz w:w="11910" w:h="16850"/>
          <w:pgMar w:header="730" w:footer="995"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3"/>
          <w:szCs w:val="13"/>
        </w:rPr>
      </w:pPr>
    </w:p>
    <w:tbl>
      <w:tblPr>
        <w:tblW w:w="0" w:type="auto"/>
        <w:jc w:val="left"/>
        <w:tblInd w:w="125" w:type="dxa"/>
        <w:tblLayout w:type="fixed"/>
        <w:tblCellMar>
          <w:top w:w="0" w:type="dxa"/>
          <w:left w:w="0" w:type="dxa"/>
          <w:bottom w:w="0" w:type="dxa"/>
          <w:right w:w="0" w:type="dxa"/>
        </w:tblCellMar>
        <w:tblLook w:val="01E0"/>
      </w:tblPr>
      <w:tblGrid>
        <w:gridCol w:w="1560"/>
        <w:gridCol w:w="1275"/>
        <w:gridCol w:w="1275"/>
        <w:gridCol w:w="2415"/>
        <w:gridCol w:w="990"/>
        <w:gridCol w:w="945"/>
        <w:gridCol w:w="1110"/>
      </w:tblGrid>
      <w:tr>
        <w:trPr>
          <w:trHeight w:val="7380" w:hRule="exact"/>
        </w:trPr>
        <w:tc>
          <w:tcPr>
            <w:tcW w:w="1560" w:type="dxa"/>
            <w:vMerge w:val="restart"/>
            <w:tcBorders>
              <w:top w:val="single" w:sz="6" w:space="0" w:color="000000"/>
              <w:left w:val="single" w:sz="6" w:space="0" w:color="000000"/>
              <w:right w:val="single" w:sz="6" w:space="0" w:color="000000"/>
            </w:tcBorders>
            <w:shd w:val="clear" w:color="auto" w:fill="D4D4D4"/>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9" w:right="0"/>
              <w:jc w:val="both"/>
              <w:rPr>
                <w:rFonts w:ascii="宋体" w:hAnsi="宋体" w:cs="宋体" w:eastAsia="宋体" w:hint="default"/>
                <w:sz w:val="18"/>
                <w:szCs w:val="18"/>
              </w:rPr>
            </w:pPr>
            <w:r>
              <w:rPr>
                <w:rFonts w:ascii="宋体" w:hAnsi="宋体" w:cs="宋体" w:eastAsia="宋体" w:hint="default"/>
                <w:sz w:val="18"/>
                <w:szCs w:val="18"/>
              </w:rPr>
              <w:t>重任职。</w:t>
            </w:r>
          </w:p>
          <w:p>
            <w:pPr>
              <w:pStyle w:val="TableParagraph"/>
              <w:spacing w:line="304" w:lineRule="auto" w:before="124"/>
              <w:ind w:left="29" w:right="14"/>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、关于上市公司机构独立保证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上市公司依法建立和完善法人 治理结构，建立独立、完整的</w:t>
            </w:r>
          </w:p>
          <w:p>
            <w:pPr>
              <w:pStyle w:val="TableParagraph"/>
              <w:spacing w:line="297" w:lineRule="auto" w:before="46"/>
              <w:ind w:left="29" w:right="14"/>
              <w:jc w:val="both"/>
              <w:rPr>
                <w:rFonts w:ascii="宋体" w:hAnsi="宋体" w:cs="宋体" w:eastAsia="宋体" w:hint="default"/>
                <w:sz w:val="18"/>
                <w:szCs w:val="18"/>
              </w:rPr>
            </w:pPr>
            <w:r>
              <w:rPr>
                <w:rFonts w:ascii="宋体" w:hAnsi="宋体" w:cs="宋体" w:eastAsia="宋体" w:hint="default"/>
                <w:spacing w:val="-3"/>
                <w:sz w:val="18"/>
                <w:szCs w:val="18"/>
              </w:rPr>
              <w:t>组织机构，与本公司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本人控制</w:t>
            </w:r>
            <w:r>
              <w:rPr>
                <w:rFonts w:ascii="宋体" w:hAnsi="宋体" w:cs="宋体" w:eastAsia="宋体" w:hint="default"/>
                <w:spacing w:val="-83"/>
                <w:sz w:val="18"/>
                <w:szCs w:val="18"/>
              </w:rPr>
              <w:t> </w:t>
            </w:r>
            <w:r>
              <w:rPr>
                <w:rFonts w:ascii="宋体" w:hAnsi="宋体" w:cs="宋体" w:eastAsia="宋体" w:hint="default"/>
                <w:sz w:val="18"/>
                <w:szCs w:val="18"/>
              </w:rPr>
              <w:t>的其他企业之间不产生机构混 同的情形。</w:t>
            </w:r>
          </w:p>
          <w:p>
            <w:pPr>
              <w:pStyle w:val="TableParagraph"/>
              <w:spacing w:line="240" w:lineRule="auto" w:before="96"/>
              <w:ind w:left="29"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、关于上市公司资产独立</w:t>
            </w:r>
          </w:p>
          <w:p>
            <w:pPr>
              <w:pStyle w:val="TableParagraph"/>
              <w:spacing w:line="288" w:lineRule="auto" w:before="96"/>
              <w:ind w:left="29" w:right="13"/>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）保证上市公司具有完整的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经营性资产。</w:t>
            </w:r>
          </w:p>
          <w:p>
            <w:pPr>
              <w:pStyle w:val="TableParagraph"/>
              <w:spacing w:line="312" w:lineRule="auto" w:before="88"/>
              <w:ind w:left="29" w:right="13"/>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）保证不违规占用上市公司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的资金、资产及其他资源。 </w:t>
            </w:r>
            <w:r>
              <w:rPr>
                <w:rFonts w:ascii="Times New Roman" w:hAnsi="Times New Roman" w:cs="Times New Roman" w:eastAsia="Times New Roman" w:hint="default"/>
                <w:sz w:val="18"/>
                <w:szCs w:val="18"/>
              </w:rPr>
              <w:t>5</w:t>
            </w:r>
            <w:r>
              <w:rPr>
                <w:rFonts w:ascii="宋体" w:hAnsi="宋体" w:cs="宋体" w:eastAsia="宋体" w:hint="default"/>
                <w:sz w:val="18"/>
                <w:szCs w:val="18"/>
              </w:rPr>
              <w:t>、关于上市公司业务独立</w:t>
            </w:r>
          </w:p>
          <w:p>
            <w:pPr>
              <w:pStyle w:val="TableParagraph"/>
              <w:spacing w:line="321" w:lineRule="auto"/>
              <w:ind w:left="29" w:right="14"/>
              <w:jc w:val="both"/>
              <w:rPr>
                <w:rFonts w:ascii="宋体" w:hAnsi="宋体" w:cs="宋体" w:eastAsia="宋体" w:hint="default"/>
                <w:sz w:val="18"/>
                <w:szCs w:val="18"/>
              </w:rPr>
            </w:pPr>
            <w:r>
              <w:rPr>
                <w:rFonts w:ascii="宋体" w:hAnsi="宋体" w:cs="宋体" w:eastAsia="宋体" w:hint="default"/>
                <w:sz w:val="18"/>
                <w:szCs w:val="18"/>
              </w:rPr>
              <w:t>保证上市公司拥有独立开展经 营活动的资产、人员、资质以 及具有独立面向市场自主经营 </w:t>
            </w:r>
            <w:r>
              <w:rPr>
                <w:rFonts w:ascii="宋体" w:hAnsi="宋体" w:cs="宋体" w:eastAsia="宋体" w:hint="default"/>
                <w:spacing w:val="-3"/>
                <w:sz w:val="18"/>
                <w:szCs w:val="18"/>
              </w:rPr>
              <w:t>的能力；若本公司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本人及本公</w:t>
            </w:r>
          </w:p>
          <w:p>
            <w:pPr>
              <w:pStyle w:val="TableParagraph"/>
              <w:spacing w:line="312" w:lineRule="auto"/>
              <w:ind w:left="29" w:right="29"/>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本人控制的其他企业与上 市公司发生不可避免的关联交 易，将依法签订协议，并将按 照有关法律、法规、上市公司 章程等规定，履行必要的法定 程序。</w:t>
            </w:r>
          </w:p>
        </w:tc>
        <w:tc>
          <w:tcPr>
            <w:tcW w:w="99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r>
      <w:tr>
        <w:trPr>
          <w:trHeight w:val="4185" w:hRule="exact"/>
        </w:trPr>
        <w:tc>
          <w:tcPr>
            <w:tcW w:w="1560" w:type="dxa"/>
            <w:vMerge/>
            <w:tcBorders>
              <w:left w:val="single" w:sz="6" w:space="0" w:color="000000"/>
              <w:right w:val="single" w:sz="6" w:space="0" w:color="000000"/>
            </w:tcBorders>
            <w:shd w:val="clear" w:color="auto" w:fill="D4D4D4"/>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21" w:lineRule="auto"/>
              <w:ind w:left="15" w:right="164"/>
              <w:jc w:val="both"/>
              <w:rPr>
                <w:rFonts w:ascii="宋体" w:hAnsi="宋体" w:cs="宋体" w:eastAsia="宋体" w:hint="default"/>
                <w:sz w:val="18"/>
                <w:szCs w:val="18"/>
              </w:rPr>
            </w:pPr>
            <w:r>
              <w:rPr>
                <w:rFonts w:ascii="宋体" w:hAnsi="宋体" w:cs="宋体" w:eastAsia="宋体" w:hint="default"/>
                <w:sz w:val="18"/>
                <w:szCs w:val="18"/>
              </w:rPr>
              <w:t>深圳裕龙资本 投资管理有限 公司；苏博</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59"/>
              <w:ind w:left="29" w:right="2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、截至本报告书签署日，信息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披露义务人及其一致行动人没 有在未来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个月内改变天玑 科技主营业务或者对天玑科技 主营业务作出重大调整的计 划。</w:t>
            </w:r>
          </w:p>
          <w:p>
            <w:pPr>
              <w:pStyle w:val="TableParagraph"/>
              <w:spacing w:line="312" w:lineRule="auto" w:before="74"/>
              <w:ind w:left="29" w:right="29"/>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、截至本报告书签署日，信息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披露义务人及其一致行动人没 有在未来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个月内对天玑科</w:t>
            </w:r>
          </w:p>
          <w:p>
            <w:pPr>
              <w:pStyle w:val="TableParagraph"/>
              <w:spacing w:line="316" w:lineRule="auto"/>
              <w:ind w:left="29" w:right="29"/>
              <w:jc w:val="both"/>
              <w:rPr>
                <w:rFonts w:ascii="宋体" w:hAnsi="宋体" w:cs="宋体" w:eastAsia="宋体" w:hint="default"/>
                <w:sz w:val="18"/>
                <w:szCs w:val="18"/>
              </w:rPr>
            </w:pPr>
            <w:r>
              <w:rPr>
                <w:rFonts w:ascii="宋体" w:hAnsi="宋体" w:cs="宋体" w:eastAsia="宋体" w:hint="default"/>
                <w:sz w:val="18"/>
                <w:szCs w:val="18"/>
              </w:rPr>
              <w:t>技或其子公司的资产和业务进 行出售、合并、与他人合作的 计划；或者与天玑科技购买、 置换资产有关的重组计划。</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15" w:right="-1"/>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r>
        <w:trPr>
          <w:trHeight w:val="2235" w:hRule="exact"/>
        </w:trPr>
        <w:tc>
          <w:tcPr>
            <w:tcW w:w="1560" w:type="dxa"/>
            <w:vMerge/>
            <w:tcBorders>
              <w:left w:val="single" w:sz="6" w:space="0" w:color="000000"/>
              <w:bottom w:val="single" w:sz="6" w:space="0" w:color="000000"/>
              <w:right w:val="single" w:sz="6" w:space="0" w:color="000000"/>
            </w:tcBorders>
            <w:shd w:val="clear" w:color="auto" w:fill="D4D4D4"/>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21" w:lineRule="auto"/>
              <w:ind w:left="15" w:right="164"/>
              <w:jc w:val="both"/>
              <w:rPr>
                <w:rFonts w:ascii="宋体" w:hAnsi="宋体" w:cs="宋体" w:eastAsia="宋体" w:hint="default"/>
                <w:sz w:val="18"/>
                <w:szCs w:val="18"/>
              </w:rPr>
            </w:pPr>
            <w:r>
              <w:rPr>
                <w:rFonts w:ascii="宋体" w:hAnsi="宋体" w:cs="宋体" w:eastAsia="宋体" w:hint="default"/>
                <w:sz w:val="18"/>
                <w:szCs w:val="18"/>
              </w:rPr>
              <w:t>深圳裕龙资本 投资管理有限 公司；苏博</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1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415" w:type="dxa"/>
            <w:tcBorders>
              <w:top w:val="single" w:sz="6" w:space="0" w:color="000000"/>
              <w:left w:val="single" w:sz="6" w:space="0" w:color="000000"/>
              <w:bottom w:val="single" w:sz="6" w:space="0" w:color="000000"/>
              <w:right w:val="single" w:sz="12" w:space="0" w:color="000000"/>
            </w:tcBorders>
          </w:tcPr>
          <w:p>
            <w:pPr>
              <w:pStyle w:val="TableParagraph"/>
              <w:spacing w:line="321" w:lineRule="auto" w:before="44"/>
              <w:ind w:left="29" w:right="20"/>
              <w:jc w:val="left"/>
              <w:rPr>
                <w:rFonts w:ascii="宋体" w:hAnsi="宋体" w:cs="宋体" w:eastAsia="宋体" w:hint="default"/>
                <w:sz w:val="18"/>
                <w:szCs w:val="18"/>
              </w:rPr>
            </w:pPr>
            <w:r>
              <w:rPr>
                <w:rFonts w:ascii="宋体" w:hAnsi="宋体" w:cs="宋体" w:eastAsia="宋体" w:hint="default"/>
                <w:sz w:val="18"/>
                <w:szCs w:val="18"/>
              </w:rPr>
              <w:t>截至本报告书签署日，裕龙资 本及一致行动人没有在未来</w:t>
            </w:r>
          </w:p>
          <w:p>
            <w:pPr>
              <w:pStyle w:val="TableParagraph"/>
              <w:spacing w:line="312" w:lineRule="auto" w:before="18"/>
              <w:ind w:left="29"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个月内继续增持、转让或委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托管理上市公司股份的具体计 </w:t>
            </w:r>
            <w:r>
              <w:rPr>
                <w:rFonts w:ascii="宋体" w:hAnsi="宋体" w:cs="宋体" w:eastAsia="宋体" w:hint="default"/>
                <w:spacing w:val="-6"/>
                <w:sz w:val="18"/>
                <w:szCs w:val="18"/>
              </w:rPr>
              <w:t>划。若发生相关权益变动事项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届时将按照相关法律法规规定 及时履行信息披露义务。</w:t>
            </w:r>
          </w:p>
        </w:tc>
        <w:tc>
          <w:tcPr>
            <w:tcW w:w="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07" w:lineRule="exact" w:before="51"/>
              <w:ind w:left="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p>
            <w:pPr>
              <w:pStyle w:val="TableParagraph"/>
              <w:spacing w:line="193"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1110" w:lineRule="exact"/>
              <w:ind w:left="-8"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48.75pt;height:55.5pt;mso-position-horizontal-relative:char;mso-position-vertical-relative:line" coordorigin="0,0" coordsize="975,1110">
                  <v:group style="position:absolute;left:0;top:360;width:975;height:750" coordorigin="0,360" coordsize="975,750">
                    <v:shape style="position:absolute;left:0;top:360;width:975;height:750" coordorigin="0,360" coordsize="975,750" path="m0,1110l975,1110,975,360,0,360,0,1110xe" filled="true" fillcolor="#ffffff" stroked="false">
                      <v:path arrowok="t"/>
                      <v:fill type="solid"/>
                    </v:shape>
                  </v:group>
                  <v:group style="position:absolute;left:15;top:0;width:945;height:360" coordorigin="15,0" coordsize="945,360">
                    <v:shape style="position:absolute;left:15;top:0;width:945;height:360" coordorigin="15,0" coordsize="945,360" path="m15,360l960,360,960,0,15,0,15,360xe" filled="true" fillcolor="#ffffff" stroked="false">
                      <v:path arrowok="t"/>
                      <v:fill type="solid"/>
                    </v:shape>
                  </v:group>
                </v:group>
              </w:pict>
            </w:r>
            <w:r>
              <w:rPr>
                <w:rFonts w:ascii="Times New Roman" w:hAnsi="Times New Roman" w:cs="Times New Roman" w:eastAsia="Times New Roman" w:hint="default"/>
                <w:position w:val="-21"/>
                <w:sz w:val="20"/>
                <w:szCs w:val="20"/>
              </w:rPr>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16" w:lineRule="auto"/>
              <w:ind w:left="15" w:right="-1"/>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bl>
    <w:p>
      <w:pPr>
        <w:spacing w:after="0" w:line="316" w:lineRule="auto"/>
        <w:jc w:val="left"/>
        <w:rPr>
          <w:rFonts w:ascii="宋体" w:hAnsi="宋体" w:cs="宋体" w:eastAsia="宋体" w:hint="default"/>
          <w:sz w:val="18"/>
          <w:szCs w:val="18"/>
        </w:rPr>
        <w:sectPr>
          <w:pgSz w:w="11910" w:h="16850"/>
          <w:pgMar w:header="730" w:footer="995"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3"/>
          <w:szCs w:val="13"/>
        </w:rPr>
      </w:pPr>
    </w:p>
    <w:tbl>
      <w:tblPr>
        <w:tblW w:w="0" w:type="auto"/>
        <w:jc w:val="left"/>
        <w:tblInd w:w="125" w:type="dxa"/>
        <w:tblLayout w:type="fixed"/>
        <w:tblCellMar>
          <w:top w:w="0" w:type="dxa"/>
          <w:left w:w="0" w:type="dxa"/>
          <w:bottom w:w="0" w:type="dxa"/>
          <w:right w:w="0" w:type="dxa"/>
        </w:tblCellMar>
        <w:tblLook w:val="01E0"/>
      </w:tblPr>
      <w:tblGrid>
        <w:gridCol w:w="1560"/>
        <w:gridCol w:w="1275"/>
        <w:gridCol w:w="1275"/>
        <w:gridCol w:w="2415"/>
        <w:gridCol w:w="990"/>
        <w:gridCol w:w="945"/>
        <w:gridCol w:w="1110"/>
      </w:tblGrid>
      <w:tr>
        <w:trPr>
          <w:trHeight w:val="1305" w:hRule="exact"/>
        </w:trPr>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ind w:left="29" w:right="29"/>
              <w:jc w:val="left"/>
              <w:rPr>
                <w:rFonts w:ascii="宋体" w:hAnsi="宋体" w:cs="宋体" w:eastAsia="宋体" w:hint="default"/>
                <w:sz w:val="18"/>
                <w:szCs w:val="18"/>
              </w:rPr>
            </w:pPr>
            <w:r>
              <w:rPr>
                <w:rFonts w:ascii="宋体" w:hAnsi="宋体" w:cs="宋体" w:eastAsia="宋体" w:hint="default"/>
                <w:sz w:val="18"/>
                <w:szCs w:val="18"/>
              </w:rPr>
              <w:t>同时，裕龙资本及其一致行动 人承诺在本次权益变动后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个月内，不转让本次权益变动 所获得的股份。</w:t>
            </w:r>
          </w:p>
        </w:tc>
        <w:tc>
          <w:tcPr>
            <w:tcW w:w="99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89"/>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2415"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r>
      <w:tr>
        <w:trPr>
          <w:trHeight w:val="6330" w:hRule="exact"/>
        </w:trPr>
        <w:tc>
          <w:tcPr>
            <w:tcW w:w="156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321" w:lineRule="auto"/>
              <w:ind w:left="15" w:right="89"/>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73" w:lineRule="auto"/>
              <w:ind w:left="15"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时的公司实 际控制人陆文</w:t>
            </w:r>
          </w:p>
          <w:p>
            <w:pPr>
              <w:pStyle w:val="TableParagraph"/>
              <w:spacing w:line="312" w:lineRule="auto" w:before="69"/>
              <w:ind w:left="15" w:right="13"/>
              <w:jc w:val="left"/>
              <w:rPr>
                <w:rFonts w:ascii="宋体" w:hAnsi="宋体" w:cs="宋体" w:eastAsia="宋体" w:hint="default"/>
                <w:sz w:val="18"/>
                <w:szCs w:val="18"/>
              </w:rPr>
            </w:pPr>
            <w:r>
              <w:rPr>
                <w:rFonts w:ascii="宋体" w:hAnsi="宋体" w:cs="宋体" w:eastAsia="宋体" w:hint="default"/>
                <w:sz w:val="18"/>
                <w:szCs w:val="18"/>
              </w:rPr>
              <w:t>雄、持有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上股份的股东 陈宏科、杜力 </w:t>
            </w:r>
            <w:r>
              <w:rPr>
                <w:rFonts w:ascii="宋体" w:hAnsi="宋体" w:cs="宋体" w:eastAsia="宋体" w:hint="default"/>
                <w:spacing w:val="-5"/>
                <w:sz w:val="18"/>
                <w:szCs w:val="18"/>
              </w:rPr>
              <w:t>耘、楼晔、姜蓓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蓓以及全体董 </w:t>
            </w:r>
            <w:r>
              <w:rPr>
                <w:rFonts w:ascii="宋体" w:hAnsi="宋体" w:cs="宋体" w:eastAsia="宋体" w:hint="default"/>
                <w:spacing w:val="-5"/>
                <w:sz w:val="18"/>
                <w:szCs w:val="18"/>
              </w:rPr>
              <w:t>事、监事、高级</w:t>
            </w:r>
          </w:p>
          <w:p>
            <w:pPr>
              <w:pStyle w:val="TableParagraph"/>
              <w:spacing w:line="316" w:lineRule="auto" w:before="25"/>
              <w:ind w:left="15" w:right="29"/>
              <w:jc w:val="left"/>
              <w:rPr>
                <w:rFonts w:ascii="宋体" w:hAnsi="宋体" w:cs="宋体" w:eastAsia="宋体" w:hint="default"/>
                <w:sz w:val="18"/>
                <w:szCs w:val="18"/>
              </w:rPr>
            </w:pPr>
            <w:r>
              <w:rPr>
                <w:rFonts w:ascii="宋体" w:hAnsi="宋体" w:cs="宋体" w:eastAsia="宋体" w:hint="default"/>
                <w:sz w:val="18"/>
                <w:szCs w:val="18"/>
              </w:rPr>
              <w:t>管理人公司实 </w:t>
            </w:r>
            <w:r>
              <w:rPr>
                <w:rFonts w:ascii="宋体" w:hAnsi="宋体" w:cs="宋体" w:eastAsia="宋体" w:hint="default"/>
                <w:spacing w:val="-7"/>
                <w:sz w:val="18"/>
                <w:szCs w:val="18"/>
              </w:rPr>
              <w:t>际控制人、控股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股东员、核心人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员</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44"/>
              <w:ind w:left="29" w:right="13"/>
              <w:jc w:val="left"/>
              <w:rPr>
                <w:rFonts w:ascii="宋体" w:hAnsi="宋体" w:cs="宋体" w:eastAsia="宋体" w:hint="default"/>
                <w:sz w:val="18"/>
                <w:szCs w:val="18"/>
              </w:rPr>
            </w:pPr>
            <w:r>
              <w:rPr>
                <w:rFonts w:ascii="宋体" w:hAnsi="宋体" w:cs="宋体" w:eastAsia="宋体" w:hint="default"/>
                <w:sz w:val="18"/>
                <w:szCs w:val="18"/>
              </w:rPr>
              <w:t>关于避免同业竞争的承诺 为避免同业竞争损害公司及其 他股东的利益，公司实际控制 </w:t>
            </w:r>
            <w:r>
              <w:rPr>
                <w:rFonts w:ascii="宋体" w:hAnsi="宋体" w:cs="宋体" w:eastAsia="宋体" w:hint="default"/>
                <w:spacing w:val="-8"/>
                <w:sz w:val="18"/>
                <w:szCs w:val="18"/>
              </w:rPr>
              <w:t>人、控股股东陆文雄、持有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以上股份的股东陈宏科、杜力</w:t>
            </w:r>
          </w:p>
          <w:p>
            <w:pPr>
              <w:pStyle w:val="TableParagraph"/>
              <w:spacing w:line="328" w:lineRule="auto" w:before="10"/>
              <w:ind w:left="29" w:right="-1"/>
              <w:jc w:val="both"/>
              <w:rPr>
                <w:rFonts w:ascii="宋体" w:hAnsi="宋体" w:cs="宋体" w:eastAsia="宋体" w:hint="default"/>
                <w:sz w:val="18"/>
                <w:szCs w:val="18"/>
              </w:rPr>
            </w:pPr>
            <w:r>
              <w:rPr>
                <w:rFonts w:ascii="宋体" w:hAnsi="宋体" w:cs="宋体" w:eastAsia="宋体" w:hint="default"/>
                <w:sz w:val="18"/>
                <w:szCs w:val="18"/>
              </w:rPr>
              <w:t>耘、楼晔、姜蓓蓓以及全体董 事、监事、高级管理人员、核 心人员均于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月出具了</w:t>
            </w:r>
          </w:p>
          <w:p>
            <w:pPr>
              <w:pStyle w:val="TableParagraph"/>
              <w:spacing w:line="213" w:lineRule="exact"/>
              <w:ind w:left="29" w:right="0"/>
              <w:jc w:val="both"/>
              <w:rPr>
                <w:rFonts w:ascii="宋体" w:hAnsi="宋体" w:cs="宋体" w:eastAsia="宋体" w:hint="default"/>
                <w:sz w:val="18"/>
                <w:szCs w:val="18"/>
              </w:rPr>
            </w:pPr>
            <w:r>
              <w:rPr>
                <w:rFonts w:ascii="宋体" w:hAnsi="宋体" w:cs="宋体" w:eastAsia="宋体" w:hint="default"/>
                <w:sz w:val="18"/>
                <w:szCs w:val="18"/>
              </w:rPr>
              <w:t>《避免同业竞争承诺函</w:t>
            </w:r>
            <w:r>
              <w:rPr>
                <w:rFonts w:ascii="宋体" w:hAnsi="宋体" w:cs="宋体" w:eastAsia="宋体" w:hint="default"/>
                <w:spacing w:val="-90"/>
                <w:sz w:val="18"/>
                <w:szCs w:val="18"/>
              </w:rPr>
              <w:t>》</w:t>
            </w:r>
            <w:r>
              <w:rPr>
                <w:rFonts w:ascii="宋体" w:hAnsi="宋体" w:cs="宋体" w:eastAsia="宋体" w:hint="default"/>
                <w:sz w:val="18"/>
                <w:szCs w:val="18"/>
              </w:rPr>
              <w:t>，承</w:t>
            </w:r>
          </w:p>
          <w:p>
            <w:pPr>
              <w:pStyle w:val="TableParagraph"/>
              <w:spacing w:line="297" w:lineRule="auto" w:before="94"/>
              <w:ind w:left="29" w:right="14"/>
              <w:jc w:val="both"/>
              <w:rPr>
                <w:rFonts w:ascii="宋体" w:hAnsi="宋体" w:cs="宋体" w:eastAsia="宋体" w:hint="default"/>
                <w:sz w:val="18"/>
                <w:szCs w:val="18"/>
              </w:rPr>
            </w:pPr>
            <w:r>
              <w:rPr>
                <w:rFonts w:ascii="宋体" w:hAnsi="宋体" w:cs="宋体" w:eastAsia="宋体" w:hint="default"/>
                <w:spacing w:val="-5"/>
                <w:sz w:val="18"/>
                <w:szCs w:val="18"/>
              </w:rPr>
              <w:t>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本人和本人的近亲属目前</w:t>
            </w:r>
            <w:r>
              <w:rPr>
                <w:rFonts w:ascii="宋体" w:hAnsi="宋体" w:cs="宋体" w:eastAsia="宋体" w:hint="default"/>
                <w:spacing w:val="-80"/>
                <w:sz w:val="18"/>
                <w:szCs w:val="18"/>
              </w:rPr>
              <w:t> </w:t>
            </w:r>
            <w:r>
              <w:rPr>
                <w:rFonts w:ascii="宋体" w:hAnsi="宋体" w:cs="宋体" w:eastAsia="宋体" w:hint="default"/>
                <w:sz w:val="18"/>
                <w:szCs w:val="18"/>
              </w:rPr>
              <w:t>没有、并且今后也不会在与天 玑科技及其控股子公司从事相</w:t>
            </w:r>
          </w:p>
          <w:p>
            <w:pPr>
              <w:pStyle w:val="TableParagraph"/>
              <w:spacing w:line="319" w:lineRule="auto" w:before="36"/>
              <w:ind w:left="29" w:right="29"/>
              <w:jc w:val="both"/>
              <w:rPr>
                <w:rFonts w:ascii="宋体" w:hAnsi="宋体" w:cs="宋体" w:eastAsia="宋体" w:hint="default"/>
                <w:sz w:val="18"/>
                <w:szCs w:val="18"/>
              </w:rPr>
            </w:pPr>
            <w:r>
              <w:rPr>
                <w:rFonts w:ascii="宋体" w:hAnsi="宋体" w:cs="宋体" w:eastAsia="宋体" w:hint="default"/>
                <w:sz w:val="18"/>
                <w:szCs w:val="18"/>
              </w:rPr>
              <w:t>同或相近似业务的企业、单位 进行投资或任职；本人和本人 的近亲属目前没有、并且今后 也不会直接或通过其他任何方 式间接从事与天玑科技及其控 股子公司业务相同或相近似的 经营活动。若违背上述承诺， 本人愿承担相应的法律责任。</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4" w:lineRule="auto"/>
              <w:ind w:left="15" w:right="194"/>
              <w:jc w:val="both"/>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15" w:right="-1"/>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r>
        <w:trPr>
          <w:trHeight w:val="5430" w:hRule="exact"/>
        </w:trPr>
        <w:tc>
          <w:tcPr>
            <w:tcW w:w="1560" w:type="dxa"/>
            <w:vMerge/>
            <w:tcBorders>
              <w:left w:val="single" w:sz="6" w:space="0" w:color="000000"/>
              <w:bottom w:val="single" w:sz="6" w:space="0" w:color="000000"/>
              <w:right w:val="single" w:sz="6" w:space="0" w:color="000000"/>
            </w:tcBorders>
            <w:shd w:val="clear" w:color="auto" w:fill="D4D4D4"/>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97" w:lineRule="auto"/>
              <w:ind w:left="15"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时的公司实 </w:t>
            </w:r>
            <w:r>
              <w:rPr>
                <w:rFonts w:ascii="宋体" w:hAnsi="宋体" w:cs="宋体" w:eastAsia="宋体" w:hint="default"/>
                <w:spacing w:val="-7"/>
                <w:sz w:val="18"/>
                <w:szCs w:val="18"/>
              </w:rPr>
              <w:t>际控制人、控股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股东陆文雄、持</w:t>
            </w:r>
          </w:p>
          <w:p>
            <w:pPr>
              <w:pStyle w:val="TableParagraph"/>
              <w:spacing w:line="309" w:lineRule="auto" w:before="51"/>
              <w:ind w:left="15" w:right="-16"/>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 的股东以及全 体董事、监事、 高级管理人员</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23"/>
              <w:ind w:left="15" w:right="164"/>
              <w:jc w:val="left"/>
              <w:rPr>
                <w:rFonts w:ascii="宋体" w:hAnsi="宋体" w:cs="宋体" w:eastAsia="宋体" w:hint="default"/>
                <w:sz w:val="18"/>
                <w:szCs w:val="18"/>
              </w:rPr>
            </w:pPr>
            <w:r>
              <w:rPr>
                <w:rFonts w:ascii="宋体" w:hAnsi="宋体" w:cs="宋体" w:eastAsia="宋体" w:hint="default"/>
                <w:sz w:val="18"/>
                <w:szCs w:val="18"/>
              </w:rPr>
              <w:t>关于关联交易 问题的承诺函</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29" w:right="29"/>
              <w:jc w:val="left"/>
              <w:rPr>
                <w:rFonts w:ascii="宋体" w:hAnsi="宋体" w:cs="宋体" w:eastAsia="宋体" w:hint="default"/>
                <w:sz w:val="18"/>
                <w:szCs w:val="18"/>
              </w:rPr>
            </w:pPr>
            <w:r>
              <w:rPr>
                <w:rFonts w:ascii="宋体" w:hAnsi="宋体" w:cs="宋体" w:eastAsia="宋体" w:hint="default"/>
                <w:sz w:val="18"/>
                <w:szCs w:val="18"/>
              </w:rPr>
              <w:t>关于关联交易问题的承诺函 公司实际控制人、控股股东陆 文雄、持有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w:t>
            </w:r>
          </w:p>
          <w:p>
            <w:pPr>
              <w:pStyle w:val="TableParagraph"/>
              <w:spacing w:line="219" w:lineRule="exact"/>
              <w:ind w:left="29" w:right="-1"/>
              <w:jc w:val="left"/>
              <w:rPr>
                <w:rFonts w:ascii="宋体" w:hAnsi="宋体" w:cs="宋体" w:eastAsia="宋体" w:hint="default"/>
                <w:sz w:val="18"/>
                <w:szCs w:val="18"/>
              </w:rPr>
            </w:pPr>
            <w:r>
              <w:rPr>
                <w:rFonts w:ascii="宋体" w:hAnsi="宋体" w:cs="宋体" w:eastAsia="宋体" w:hint="default"/>
                <w:sz w:val="18"/>
                <w:szCs w:val="18"/>
              </w:rPr>
              <w:t>东以及全体董事、监事、高级</w:t>
            </w:r>
          </w:p>
          <w:p>
            <w:pPr>
              <w:pStyle w:val="TableParagraph"/>
              <w:spacing w:line="297" w:lineRule="auto" w:before="94"/>
              <w:ind w:left="29" w:right="-1"/>
              <w:jc w:val="both"/>
              <w:rPr>
                <w:rFonts w:ascii="宋体" w:hAnsi="宋体" w:cs="宋体" w:eastAsia="宋体" w:hint="default"/>
                <w:sz w:val="18"/>
                <w:szCs w:val="18"/>
              </w:rPr>
            </w:pPr>
            <w:r>
              <w:rPr>
                <w:rFonts w:ascii="宋体" w:hAnsi="宋体" w:cs="宋体" w:eastAsia="宋体" w:hint="default"/>
                <w:sz w:val="18"/>
                <w:szCs w:val="18"/>
              </w:rPr>
              <w:t>管理人员于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月签署了 关于关联交易问题的承诺函， 承诺：</w:t>
            </w:r>
          </w:p>
          <w:p>
            <w:pPr>
              <w:pStyle w:val="TableParagraph"/>
              <w:spacing w:line="312" w:lineRule="auto" w:before="96"/>
              <w:ind w:left="29" w:right="1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、本人及本人近亲属将尽量避</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免和减少与天玑科技之间的关 联交易，对于天玑科技能够通 过市场与独立第三方之间发生 的交易，将由天玑科技与独立 第三方进行。本人及本人近亲</w:t>
            </w:r>
          </w:p>
          <w:p>
            <w:pPr>
              <w:pStyle w:val="TableParagraph"/>
              <w:spacing w:line="316" w:lineRule="auto" w:before="25"/>
              <w:ind w:left="29" w:right="29"/>
              <w:jc w:val="left"/>
              <w:rPr>
                <w:rFonts w:ascii="宋体" w:hAnsi="宋体" w:cs="宋体" w:eastAsia="宋体" w:hint="default"/>
                <w:sz w:val="18"/>
                <w:szCs w:val="18"/>
              </w:rPr>
            </w:pPr>
            <w:r>
              <w:rPr>
                <w:rFonts w:ascii="宋体" w:hAnsi="宋体" w:cs="宋体" w:eastAsia="宋体" w:hint="default"/>
                <w:sz w:val="18"/>
                <w:szCs w:val="18"/>
              </w:rPr>
              <w:t>属将严格避免向天玑科技拆 借、占用天玑科技资金或采取 由天玑科技代垫款、代偿债务 等方式侵占天玑科技资金。</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14" w:lineRule="auto"/>
              <w:ind w:left="15" w:right="194"/>
              <w:jc w:val="both"/>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29"/>
              <w:ind w:left="15" w:right="-1"/>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bl>
    <w:p>
      <w:pPr>
        <w:spacing w:after="0" w:line="314" w:lineRule="auto"/>
        <w:jc w:val="left"/>
        <w:rPr>
          <w:rFonts w:ascii="宋体" w:hAnsi="宋体" w:cs="宋体" w:eastAsia="宋体" w:hint="default"/>
          <w:sz w:val="18"/>
          <w:szCs w:val="18"/>
        </w:rPr>
        <w:sectPr>
          <w:pgSz w:w="11910" w:h="16850"/>
          <w:pgMar w:header="730" w:footer="995"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3"/>
          <w:szCs w:val="13"/>
        </w:rPr>
      </w:pPr>
    </w:p>
    <w:tbl>
      <w:tblPr>
        <w:tblW w:w="0" w:type="auto"/>
        <w:jc w:val="left"/>
        <w:tblInd w:w="125" w:type="dxa"/>
        <w:tblLayout w:type="fixed"/>
        <w:tblCellMar>
          <w:top w:w="0" w:type="dxa"/>
          <w:left w:w="0" w:type="dxa"/>
          <w:bottom w:w="0" w:type="dxa"/>
          <w:right w:w="0" w:type="dxa"/>
        </w:tblCellMar>
        <w:tblLook w:val="01E0"/>
      </w:tblPr>
      <w:tblGrid>
        <w:gridCol w:w="1560"/>
        <w:gridCol w:w="1275"/>
        <w:gridCol w:w="1275"/>
        <w:gridCol w:w="2415"/>
        <w:gridCol w:w="990"/>
        <w:gridCol w:w="945"/>
        <w:gridCol w:w="1114"/>
      </w:tblGrid>
      <w:tr>
        <w:trPr>
          <w:trHeight w:val="9450" w:hRule="exact"/>
        </w:trPr>
        <w:tc>
          <w:tcPr>
            <w:tcW w:w="1560" w:type="dxa"/>
            <w:vMerge w:val="restart"/>
            <w:tcBorders>
              <w:top w:val="single" w:sz="6" w:space="0" w:color="000000"/>
              <w:left w:val="single" w:sz="6" w:space="0" w:color="000000"/>
              <w:right w:val="single" w:sz="6" w:space="0" w:color="000000"/>
            </w:tcBorders>
            <w:shd w:val="clear" w:color="auto" w:fill="D4D4D4"/>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14"/>
              <w:ind w:left="29" w:right="1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、对于本人及本人近亲属与天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玑科技及其子公司之间必需的 一切交易行为，均将严格遵守</w:t>
            </w:r>
          </w:p>
          <w:p>
            <w:pPr>
              <w:pStyle w:val="TableParagraph"/>
              <w:spacing w:line="316" w:lineRule="auto" w:before="36"/>
              <w:ind w:left="29" w:right="29"/>
              <w:jc w:val="left"/>
              <w:rPr>
                <w:rFonts w:ascii="宋体" w:hAnsi="宋体" w:cs="宋体" w:eastAsia="宋体" w:hint="default"/>
                <w:sz w:val="18"/>
                <w:szCs w:val="18"/>
              </w:rPr>
            </w:pPr>
            <w:r>
              <w:rPr>
                <w:rFonts w:ascii="宋体" w:hAnsi="宋体" w:cs="宋体" w:eastAsia="宋体" w:hint="default"/>
                <w:sz w:val="18"/>
                <w:szCs w:val="18"/>
              </w:rPr>
              <w:t>市场原则，本着平等互利、等 价有偿的一般原则，公平合理 地进行。交易定价有政府定价 的，执行政府定价；没有政府 定价的，执行市场公允价格； 没有政府定价且无可参考市场 价格的，按照成本加可比较的 合理利润水平确定成本价执 行。</w:t>
            </w:r>
          </w:p>
          <w:p>
            <w:pPr>
              <w:pStyle w:val="TableParagraph"/>
              <w:spacing w:line="312" w:lineRule="auto" w:before="82"/>
              <w:ind w:left="29" w:right="29" w:firstLine="9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、与天玑科技及其子公司之 间的关联交易均以签订书面合 同或协议形式明确规定，并将 严格遵守天玑科技公司章程、 关联交易管理制度等规定履行 必要的法定程序，在公司权力</w:t>
            </w:r>
          </w:p>
          <w:p>
            <w:pPr>
              <w:pStyle w:val="TableParagraph"/>
              <w:spacing w:line="316" w:lineRule="auto" w:before="25"/>
              <w:ind w:left="29" w:right="13"/>
              <w:jc w:val="both"/>
              <w:rPr>
                <w:rFonts w:ascii="宋体" w:hAnsi="宋体" w:cs="宋体" w:eastAsia="宋体" w:hint="default"/>
                <w:sz w:val="18"/>
                <w:szCs w:val="18"/>
              </w:rPr>
            </w:pPr>
            <w:r>
              <w:rPr>
                <w:rFonts w:ascii="宋体" w:hAnsi="宋体" w:cs="宋体" w:eastAsia="宋体" w:hint="default"/>
                <w:sz w:val="18"/>
                <w:szCs w:val="18"/>
              </w:rPr>
              <w:t>机构审议有关关联交易事项时 主动依法履行回避义务；对须 报经有权机构审议的关联交易 事项，在有权机构审议通过后 方可执行。</w:t>
            </w:r>
          </w:p>
          <w:p>
            <w:pPr>
              <w:pStyle w:val="TableParagraph"/>
              <w:spacing w:line="312" w:lineRule="auto" w:before="37"/>
              <w:ind w:left="29" w:right="1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、保证不通过关联交易取得任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何不正当的利益或使天玑科技 及其子公司承担任何不正当的 义务。如果因违反上述承诺导 致天玑科技损失或利用关联交 易侵占天玑科技利益的，天玑</w:t>
            </w:r>
          </w:p>
          <w:p>
            <w:pPr>
              <w:pStyle w:val="TableParagraph"/>
              <w:spacing w:line="240" w:lineRule="auto" w:before="25"/>
              <w:ind w:left="29" w:right="0"/>
              <w:jc w:val="both"/>
              <w:rPr>
                <w:rFonts w:ascii="宋体" w:hAnsi="宋体" w:cs="宋体" w:eastAsia="宋体" w:hint="default"/>
                <w:sz w:val="18"/>
                <w:szCs w:val="18"/>
              </w:rPr>
            </w:pPr>
            <w:r>
              <w:rPr>
                <w:rFonts w:ascii="宋体" w:hAnsi="宋体" w:cs="宋体" w:eastAsia="宋体" w:hint="default"/>
                <w:sz w:val="18"/>
                <w:szCs w:val="18"/>
              </w:rPr>
              <w:t>科技的损失由本人承担。</w:t>
            </w:r>
          </w:p>
        </w:tc>
        <w:tc>
          <w:tcPr>
            <w:tcW w:w="99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r>
      <w:tr>
        <w:trPr>
          <w:trHeight w:val="4410" w:hRule="exact"/>
        </w:trPr>
        <w:tc>
          <w:tcPr>
            <w:tcW w:w="1560" w:type="dxa"/>
            <w:vMerge/>
            <w:tcBorders>
              <w:left w:val="single" w:sz="6" w:space="0" w:color="000000"/>
              <w:bottom w:val="single" w:sz="6" w:space="0" w:color="000000"/>
              <w:right w:val="single" w:sz="6" w:space="0" w:color="000000"/>
            </w:tcBorders>
            <w:shd w:val="clear" w:color="auto" w:fill="D4D4D4"/>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97" w:lineRule="auto"/>
              <w:ind w:left="15"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时的公司实 </w:t>
            </w:r>
            <w:r>
              <w:rPr>
                <w:rFonts w:ascii="宋体" w:hAnsi="宋体" w:cs="宋体" w:eastAsia="宋体" w:hint="default"/>
                <w:spacing w:val="-7"/>
                <w:sz w:val="18"/>
                <w:szCs w:val="18"/>
              </w:rPr>
              <w:t>际控制人、控股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股东陆文雄以</w:t>
            </w:r>
          </w:p>
          <w:p>
            <w:pPr>
              <w:pStyle w:val="TableParagraph"/>
              <w:spacing w:line="321" w:lineRule="auto" w:before="36"/>
              <w:ind w:left="15" w:right="29"/>
              <w:jc w:val="both"/>
              <w:rPr>
                <w:rFonts w:ascii="宋体" w:hAnsi="宋体" w:cs="宋体" w:eastAsia="宋体" w:hint="default"/>
                <w:sz w:val="18"/>
                <w:szCs w:val="18"/>
              </w:rPr>
            </w:pPr>
            <w:r>
              <w:rPr>
                <w:rFonts w:ascii="宋体" w:hAnsi="宋体" w:cs="宋体" w:eastAsia="宋体" w:hint="default"/>
                <w:spacing w:val="-7"/>
                <w:sz w:val="18"/>
                <w:szCs w:val="18"/>
              </w:rPr>
              <w:t>及陈宏科、杜力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耘、滕长春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21" w:lineRule="auto"/>
              <w:ind w:left="15" w:right="164"/>
              <w:jc w:val="left"/>
              <w:rPr>
                <w:rFonts w:ascii="宋体" w:hAnsi="宋体" w:cs="宋体" w:eastAsia="宋体" w:hint="default"/>
                <w:sz w:val="18"/>
                <w:szCs w:val="18"/>
              </w:rPr>
            </w:pPr>
            <w:r>
              <w:rPr>
                <w:rFonts w:ascii="宋体" w:hAnsi="宋体" w:cs="宋体" w:eastAsia="宋体" w:hint="default"/>
                <w:sz w:val="18"/>
                <w:szCs w:val="18"/>
              </w:rPr>
              <w:t>资金占用情况 的说明及承诺</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29" w:right="13"/>
              <w:jc w:val="left"/>
              <w:rPr>
                <w:rFonts w:ascii="宋体" w:hAnsi="宋体" w:cs="宋体" w:eastAsia="宋体" w:hint="default"/>
                <w:sz w:val="18"/>
                <w:szCs w:val="18"/>
              </w:rPr>
            </w:pPr>
            <w:r>
              <w:rPr>
                <w:rFonts w:ascii="宋体" w:hAnsi="宋体" w:cs="宋体" w:eastAsia="宋体" w:hint="default"/>
                <w:sz w:val="18"/>
                <w:szCs w:val="18"/>
              </w:rPr>
              <w:t>资金占用情况的说明及承诺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月，实际控制人、控</w:t>
            </w:r>
            <w:r>
              <w:rPr>
                <w:rFonts w:ascii="宋体" w:hAnsi="宋体" w:cs="宋体" w:eastAsia="宋体" w:hint="default"/>
                <w:sz w:val="18"/>
                <w:szCs w:val="18"/>
              </w:rPr>
              <w:t> 股股东陆文雄以及陈宏科、杜</w:t>
            </w:r>
          </w:p>
          <w:p>
            <w:pPr>
              <w:pStyle w:val="TableParagraph"/>
              <w:spacing w:line="312" w:lineRule="auto" w:before="46"/>
              <w:ind w:left="29" w:right="-1"/>
              <w:jc w:val="left"/>
              <w:rPr>
                <w:rFonts w:ascii="宋体" w:hAnsi="宋体" w:cs="宋体" w:eastAsia="宋体" w:hint="default"/>
                <w:sz w:val="18"/>
                <w:szCs w:val="18"/>
              </w:rPr>
            </w:pPr>
            <w:r>
              <w:rPr>
                <w:rFonts w:ascii="宋体" w:hAnsi="宋体" w:cs="宋体" w:eastAsia="宋体" w:hint="default"/>
                <w:sz w:val="18"/>
                <w:szCs w:val="18"/>
              </w:rPr>
              <w:t>力耘、滕长春等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人分别签署 了《关于资金占用情况的说明 </w:t>
            </w:r>
            <w:r>
              <w:rPr>
                <w:rFonts w:ascii="宋体" w:hAnsi="宋体" w:cs="宋体" w:eastAsia="宋体" w:hint="default"/>
                <w:spacing w:val="-9"/>
                <w:w w:val="99"/>
                <w:sz w:val="18"/>
                <w:szCs w:val="18"/>
              </w:rPr>
              <w:t>及承诺》，承诺：</w:t>
            </w:r>
            <w:r>
              <w:rPr>
                <w:rFonts w:ascii="Times New Roman" w:hAnsi="Times New Roman" w:cs="Times New Roman" w:eastAsia="Times New Roman" w:hint="default"/>
                <w:spacing w:val="-9"/>
                <w:w w:val="99"/>
                <w:sz w:val="18"/>
                <w:szCs w:val="18"/>
              </w:rPr>
              <w:t>"</w:t>
            </w:r>
            <w:r>
              <w:rPr>
                <w:rFonts w:ascii="宋体" w:hAnsi="宋体" w:cs="宋体" w:eastAsia="宋体" w:hint="default"/>
                <w:spacing w:val="-9"/>
                <w:w w:val="99"/>
                <w:sz w:val="18"/>
                <w:szCs w:val="18"/>
              </w:rPr>
              <w:t>自</w:t>
            </w:r>
            <w:r>
              <w:rPr>
                <w:rFonts w:ascii="宋体" w:hAnsi="宋体" w:cs="宋体" w:eastAsia="宋体" w:hint="default"/>
                <w:spacing w:val="-45"/>
                <w:w w:val="99"/>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月起，本人已不存在以借款、 代偿债务、代垫款项或者其他 方式违规占用天玑科技、天玑 有限资金的情形。并且，本人 承诺将加强相关法律法规学 习，未来不再发生类似违规资 金占用行为，若违背承诺，本</w:t>
            </w:r>
          </w:p>
          <w:p>
            <w:pPr>
              <w:pStyle w:val="TableParagraph"/>
              <w:spacing w:line="240" w:lineRule="auto" w:before="25"/>
              <w:ind w:left="29" w:right="0"/>
              <w:jc w:val="left"/>
              <w:rPr>
                <w:rFonts w:ascii="宋体" w:hAnsi="宋体" w:cs="宋体" w:eastAsia="宋体" w:hint="default"/>
                <w:sz w:val="18"/>
                <w:szCs w:val="18"/>
              </w:rPr>
            </w:pPr>
            <w:r>
              <w:rPr>
                <w:rFonts w:ascii="宋体" w:hAnsi="宋体" w:cs="宋体" w:eastAsia="宋体" w:hint="default"/>
                <w:sz w:val="18"/>
                <w:szCs w:val="18"/>
              </w:rPr>
              <w:t>人将承担由此导致的一切法律</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4" w:lineRule="auto"/>
              <w:ind w:left="15" w:right="194"/>
              <w:jc w:val="both"/>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4" w:lineRule="auto"/>
              <w:ind w:left="15" w:right="1"/>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bl>
    <w:p>
      <w:pPr>
        <w:spacing w:after="0" w:line="314" w:lineRule="auto"/>
        <w:jc w:val="left"/>
        <w:rPr>
          <w:rFonts w:ascii="宋体" w:hAnsi="宋体" w:cs="宋体" w:eastAsia="宋体" w:hint="default"/>
          <w:sz w:val="18"/>
          <w:szCs w:val="18"/>
        </w:rPr>
        <w:sectPr>
          <w:pgSz w:w="11910" w:h="16850"/>
          <w:pgMar w:header="730" w:footer="995"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3"/>
          <w:szCs w:val="13"/>
        </w:rPr>
      </w:pPr>
    </w:p>
    <w:tbl>
      <w:tblPr>
        <w:tblW w:w="0" w:type="auto"/>
        <w:jc w:val="left"/>
        <w:tblInd w:w="125" w:type="dxa"/>
        <w:tblLayout w:type="fixed"/>
        <w:tblCellMar>
          <w:top w:w="0" w:type="dxa"/>
          <w:left w:w="0" w:type="dxa"/>
          <w:bottom w:w="0" w:type="dxa"/>
          <w:right w:w="0" w:type="dxa"/>
        </w:tblCellMar>
        <w:tblLook w:val="01E0"/>
      </w:tblPr>
      <w:tblGrid>
        <w:gridCol w:w="1560"/>
        <w:gridCol w:w="1275"/>
        <w:gridCol w:w="1275"/>
        <w:gridCol w:w="2415"/>
        <w:gridCol w:w="990"/>
        <w:gridCol w:w="945"/>
        <w:gridCol w:w="1114"/>
      </w:tblGrid>
      <w:tr>
        <w:trPr>
          <w:trHeight w:val="360" w:hRule="exact"/>
        </w:trPr>
        <w:tc>
          <w:tcPr>
            <w:tcW w:w="1560" w:type="dxa"/>
            <w:vMerge w:val="restart"/>
            <w:tcBorders>
              <w:top w:val="single" w:sz="6" w:space="0" w:color="000000"/>
              <w:left w:val="single" w:sz="6" w:space="0" w:color="000000"/>
              <w:right w:val="single" w:sz="6" w:space="0" w:color="000000"/>
            </w:tcBorders>
            <w:shd w:val="clear" w:color="auto" w:fill="D4D4D4"/>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后果及相应责任。</w:t>
            </w:r>
            <w:r>
              <w:rPr>
                <w:rFonts w:ascii="Times New Roman" w:hAnsi="Times New Roman" w:cs="Times New Roman" w:eastAsia="Times New Roman" w:hint="default"/>
                <w:sz w:val="18"/>
                <w:szCs w:val="18"/>
              </w:rPr>
              <w:t>"</w:t>
            </w:r>
          </w:p>
        </w:tc>
        <w:tc>
          <w:tcPr>
            <w:tcW w:w="99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r>
      <w:tr>
        <w:trPr>
          <w:trHeight w:val="4455" w:hRule="exact"/>
        </w:trPr>
        <w:tc>
          <w:tcPr>
            <w:tcW w:w="1560" w:type="dxa"/>
            <w:vMerge/>
            <w:tcBorders>
              <w:left w:val="single" w:sz="6" w:space="0" w:color="000000"/>
              <w:right w:val="single" w:sz="6" w:space="0" w:color="000000"/>
            </w:tcBorders>
            <w:shd w:val="clear" w:color="auto" w:fill="D4D4D4"/>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14"/>
              <w:ind w:left="15"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时的公司实 </w:t>
            </w:r>
            <w:r>
              <w:rPr>
                <w:rFonts w:ascii="宋体" w:hAnsi="宋体" w:cs="宋体" w:eastAsia="宋体" w:hint="default"/>
                <w:spacing w:val="-7"/>
                <w:sz w:val="18"/>
                <w:szCs w:val="18"/>
              </w:rPr>
              <w:t>际控制人、控股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股东陆文雄</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5" w:right="29"/>
              <w:jc w:val="left"/>
              <w:rPr>
                <w:rFonts w:ascii="宋体" w:hAnsi="宋体" w:cs="宋体" w:eastAsia="宋体" w:hint="default"/>
                <w:sz w:val="18"/>
                <w:szCs w:val="18"/>
              </w:rPr>
            </w:pPr>
            <w:r>
              <w:rPr>
                <w:rFonts w:ascii="宋体" w:hAnsi="宋体" w:cs="宋体" w:eastAsia="宋体" w:hint="default"/>
                <w:sz w:val="18"/>
                <w:szCs w:val="18"/>
              </w:rPr>
              <w:t>首次公开发行 </w:t>
            </w:r>
            <w:r>
              <w:rPr>
                <w:rFonts w:ascii="宋体" w:hAnsi="宋体" w:cs="宋体" w:eastAsia="宋体" w:hint="default"/>
                <w:spacing w:val="-7"/>
                <w:sz w:val="18"/>
                <w:szCs w:val="18"/>
              </w:rPr>
              <w:t>股票前，控股股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东就上市前已 注销的控股子 公司若发生税 收补缴作出的 承诺</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29" w:right="29"/>
              <w:jc w:val="both"/>
              <w:rPr>
                <w:rFonts w:ascii="宋体" w:hAnsi="宋体" w:cs="宋体" w:eastAsia="宋体" w:hint="default"/>
                <w:sz w:val="18"/>
                <w:szCs w:val="18"/>
              </w:rPr>
            </w:pPr>
            <w:r>
              <w:rPr>
                <w:rFonts w:ascii="宋体" w:hAnsi="宋体" w:cs="宋体" w:eastAsia="宋体" w:hint="default"/>
                <w:sz w:val="18"/>
                <w:szCs w:val="18"/>
              </w:rPr>
              <w:t>首次公开发行股票前，控股股 东就上市前已注销的控股子公 司若发生税收补缴作出的承诺 控股股东陆文雄先生出具承诺 函，承诺一旦发行人因上市前 已注销控股子公司存在税收被 追缴的风险，而需由发行人承 担相应法律责任，且导致发行 人遭受经济损失及其他重大风 险的，则发行人控股股东陆文 雄先生将予以全额承担，并根 据发行人的要求，对发行人由 此遭受的直接和间接损失无条 件给予足额现金补偿。</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4" w:lineRule="auto"/>
              <w:ind w:left="15" w:right="194"/>
              <w:jc w:val="both"/>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15" w:right="1"/>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r>
        <w:trPr>
          <w:trHeight w:val="4470" w:hRule="exact"/>
        </w:trPr>
        <w:tc>
          <w:tcPr>
            <w:tcW w:w="1560" w:type="dxa"/>
            <w:vMerge/>
            <w:tcBorders>
              <w:left w:val="single" w:sz="6" w:space="0" w:color="000000"/>
              <w:right w:val="single" w:sz="6" w:space="0" w:color="000000"/>
            </w:tcBorders>
            <w:shd w:val="clear" w:color="auto" w:fill="D4D4D4"/>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14"/>
              <w:ind w:left="15"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时的公司实 </w:t>
            </w:r>
            <w:r>
              <w:rPr>
                <w:rFonts w:ascii="宋体" w:hAnsi="宋体" w:cs="宋体" w:eastAsia="宋体" w:hint="default"/>
                <w:spacing w:val="-7"/>
                <w:sz w:val="18"/>
                <w:szCs w:val="18"/>
              </w:rPr>
              <w:t>际控制人、控股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股东陆文雄</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5" w:right="29"/>
              <w:jc w:val="left"/>
              <w:rPr>
                <w:rFonts w:ascii="宋体" w:hAnsi="宋体" w:cs="宋体" w:eastAsia="宋体" w:hint="default"/>
                <w:sz w:val="18"/>
                <w:szCs w:val="18"/>
              </w:rPr>
            </w:pPr>
            <w:r>
              <w:rPr>
                <w:rFonts w:ascii="宋体" w:hAnsi="宋体" w:cs="宋体" w:eastAsia="宋体" w:hint="default"/>
                <w:sz w:val="18"/>
                <w:szCs w:val="18"/>
              </w:rPr>
              <w:t>首次公开发行 </w:t>
            </w:r>
            <w:r>
              <w:rPr>
                <w:rFonts w:ascii="宋体" w:hAnsi="宋体" w:cs="宋体" w:eastAsia="宋体" w:hint="default"/>
                <w:spacing w:val="-7"/>
                <w:sz w:val="18"/>
                <w:szCs w:val="18"/>
              </w:rPr>
              <w:t>股票前，补缴社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会保险或住房 公积金的承诺</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4"/>
              <w:ind w:left="29" w:right="29"/>
              <w:jc w:val="left"/>
              <w:rPr>
                <w:rFonts w:ascii="宋体" w:hAnsi="宋体" w:cs="宋体" w:eastAsia="宋体" w:hint="default"/>
                <w:sz w:val="18"/>
                <w:szCs w:val="18"/>
              </w:rPr>
            </w:pPr>
            <w:r>
              <w:rPr>
                <w:rFonts w:ascii="宋体" w:hAnsi="宋体" w:cs="宋体" w:eastAsia="宋体" w:hint="default"/>
                <w:sz w:val="18"/>
                <w:szCs w:val="18"/>
              </w:rPr>
              <w:t>首次公开发行股票前，补缴社 会保险或住房公积金的承诺控 股股东陆文雄出具书面承诺 函，承诺在任何期间，若由于 发行人及其控股子公司、分公 司的各项社会保险和住房公积 金缴纳事宜存在或可能存在的 瑕疵问题，而给发行人及其控 股子公司、分公司造成直接和 间接损失及</w:t>
            </w:r>
            <w:r>
              <w:rPr>
                <w:rFonts w:ascii="Times New Roman" w:hAnsi="Times New Roman" w:cs="Times New Roman" w:eastAsia="Times New Roman" w:hint="default"/>
                <w:sz w:val="18"/>
                <w:szCs w:val="18"/>
              </w:rPr>
              <w:t>/</w:t>
            </w:r>
            <w:r>
              <w:rPr>
                <w:rFonts w:ascii="宋体" w:hAnsi="宋体" w:cs="宋体" w:eastAsia="宋体" w:hint="default"/>
                <w:sz w:val="18"/>
                <w:szCs w:val="18"/>
              </w:rPr>
              <w:t>或因此产生相关</w:t>
            </w:r>
          </w:p>
          <w:p>
            <w:pPr>
              <w:pStyle w:val="TableParagraph"/>
              <w:spacing w:line="221" w:lineRule="exact"/>
              <w:ind w:left="29" w:right="0"/>
              <w:jc w:val="left"/>
              <w:rPr>
                <w:rFonts w:ascii="宋体" w:hAnsi="宋体" w:cs="宋体" w:eastAsia="宋体" w:hint="default"/>
                <w:sz w:val="18"/>
                <w:szCs w:val="18"/>
              </w:rPr>
            </w:pPr>
            <w:r>
              <w:rPr>
                <w:rFonts w:ascii="宋体" w:hAnsi="宋体" w:cs="宋体" w:eastAsia="宋体" w:hint="default"/>
                <w:sz w:val="18"/>
                <w:szCs w:val="18"/>
              </w:rPr>
              <w:t>费用（包括但不限于被有权部</w:t>
            </w:r>
          </w:p>
          <w:p>
            <w:pPr>
              <w:pStyle w:val="TableParagraph"/>
              <w:spacing w:line="321" w:lineRule="auto" w:before="64"/>
              <w:ind w:left="29" w:right="29"/>
              <w:jc w:val="both"/>
              <w:rPr>
                <w:rFonts w:ascii="宋体" w:hAnsi="宋体" w:cs="宋体" w:eastAsia="宋体" w:hint="default"/>
                <w:sz w:val="18"/>
                <w:szCs w:val="18"/>
              </w:rPr>
            </w:pPr>
            <w:r>
              <w:rPr>
                <w:rFonts w:ascii="宋体" w:hAnsi="宋体" w:cs="宋体" w:eastAsia="宋体" w:hint="default"/>
                <w:sz w:val="18"/>
                <w:szCs w:val="18"/>
              </w:rPr>
              <w:t>门要求补缴、被处罚）的，陆 文雄本人将无条件地予以全额 承担和补偿。</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21" w:lineRule="auto"/>
              <w:ind w:left="15" w:right="194"/>
              <w:jc w:val="both"/>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15" w:right="1"/>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r>
        <w:trPr>
          <w:trHeight w:val="4410" w:hRule="exact"/>
        </w:trPr>
        <w:tc>
          <w:tcPr>
            <w:tcW w:w="1560" w:type="dxa"/>
            <w:vMerge/>
            <w:tcBorders>
              <w:left w:val="single" w:sz="6" w:space="0" w:color="000000"/>
              <w:bottom w:val="single" w:sz="6" w:space="0" w:color="000000"/>
              <w:right w:val="single" w:sz="6" w:space="0" w:color="000000"/>
            </w:tcBorders>
            <w:shd w:val="clear" w:color="auto" w:fill="D4D4D4"/>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z w:val="18"/>
                <w:szCs w:val="18"/>
              </w:rPr>
              <w:t>非公开发行时 </w:t>
            </w:r>
            <w:r>
              <w:rPr>
                <w:rFonts w:ascii="宋体" w:hAnsi="宋体" w:cs="宋体" w:eastAsia="宋体" w:hint="default"/>
                <w:spacing w:val="-7"/>
                <w:sz w:val="18"/>
                <w:szCs w:val="18"/>
              </w:rPr>
              <w:t>实际控制人、控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股股东陆文雄</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04" w:lineRule="auto"/>
              <w:ind w:left="15" w:right="164"/>
              <w:jc w:val="left"/>
              <w:rPr>
                <w:rFonts w:ascii="宋体" w:hAnsi="宋体" w:cs="宋体" w:eastAsia="宋体" w:hint="default"/>
                <w:sz w:val="18"/>
                <w:szCs w:val="18"/>
              </w:rPr>
            </w:pPr>
            <w:r>
              <w:rPr>
                <w:rFonts w:ascii="宋体" w:hAnsi="宋体" w:cs="宋体" w:eastAsia="宋体" w:hint="default"/>
                <w:sz w:val="18"/>
                <w:szCs w:val="18"/>
              </w:rPr>
              <w:t>非公开发行股 票</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29" w:right="29"/>
              <w:jc w:val="left"/>
              <w:rPr>
                <w:rFonts w:ascii="宋体" w:hAnsi="宋体" w:cs="宋体" w:eastAsia="宋体" w:hint="default"/>
                <w:sz w:val="18"/>
                <w:szCs w:val="18"/>
              </w:rPr>
            </w:pPr>
            <w:r>
              <w:rPr>
                <w:rFonts w:ascii="宋体" w:hAnsi="宋体" w:cs="宋体" w:eastAsia="宋体" w:hint="default"/>
                <w:sz w:val="18"/>
                <w:szCs w:val="18"/>
              </w:rPr>
              <w:t>关于切实履行公司非公开发行 股票摊薄即期回报填补措施的 承诺； 一、本人承诺不越权干预公司</w:t>
            </w:r>
          </w:p>
          <w:p>
            <w:pPr>
              <w:pStyle w:val="TableParagraph"/>
              <w:spacing w:line="312" w:lineRule="auto" w:before="37"/>
              <w:ind w:left="29" w:right="29"/>
              <w:jc w:val="left"/>
              <w:rPr>
                <w:rFonts w:ascii="宋体" w:hAnsi="宋体" w:cs="宋体" w:eastAsia="宋体" w:hint="default"/>
                <w:sz w:val="18"/>
                <w:szCs w:val="18"/>
              </w:rPr>
            </w:pPr>
            <w:r>
              <w:rPr>
                <w:rFonts w:ascii="宋体" w:hAnsi="宋体" w:cs="宋体" w:eastAsia="宋体" w:hint="default"/>
                <w:sz w:val="18"/>
                <w:szCs w:val="18"/>
              </w:rPr>
              <w:t>经营管理活动</w:t>
            </w:r>
            <w:r>
              <w:rPr>
                <w:rFonts w:ascii="Times New Roman" w:hAnsi="Times New Roman" w:cs="Times New Roman" w:eastAsia="Times New Roman" w:hint="default"/>
                <w:sz w:val="18"/>
                <w:szCs w:val="18"/>
              </w:rPr>
              <w:t>,</w:t>
            </w:r>
            <w:r>
              <w:rPr>
                <w:rFonts w:ascii="宋体" w:hAnsi="宋体" w:cs="宋体" w:eastAsia="宋体" w:hint="default"/>
                <w:sz w:val="18"/>
                <w:szCs w:val="18"/>
              </w:rPr>
              <w:t>不会侵占公司 利益； 二、自本承诺出具日至公司本 次非公开发行股票实施完毕 前，若中国证监会作出关于填 补回报措施及其承诺的其他新</w:t>
            </w:r>
          </w:p>
          <w:p>
            <w:pPr>
              <w:pStyle w:val="TableParagraph"/>
              <w:spacing w:line="316" w:lineRule="auto" w:before="25"/>
              <w:ind w:left="29" w:right="29"/>
              <w:jc w:val="left"/>
              <w:rPr>
                <w:rFonts w:ascii="宋体" w:hAnsi="宋体" w:cs="宋体" w:eastAsia="宋体" w:hint="default"/>
                <w:sz w:val="18"/>
                <w:szCs w:val="18"/>
              </w:rPr>
            </w:pPr>
            <w:r>
              <w:rPr>
                <w:rFonts w:ascii="宋体" w:hAnsi="宋体" w:cs="宋体" w:eastAsia="宋体" w:hint="default"/>
                <w:sz w:val="18"/>
                <w:szCs w:val="18"/>
              </w:rPr>
              <w:t>的监管规定的，且上述承诺不 能满足中国证监会该等规定 时，本人承诺届时将按照中国 证监会的最新规定出具补充承</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15" w:right="194"/>
              <w:jc w:val="both"/>
              <w:rPr>
                <w:rFonts w:ascii="宋体" w:hAnsi="宋体" w:cs="宋体" w:eastAsia="宋体" w:hint="default"/>
                <w:sz w:val="18"/>
                <w:szCs w:val="18"/>
              </w:rPr>
            </w:pPr>
            <w:r>
              <w:rPr>
                <w:rFonts w:ascii="宋体" w:hAnsi="宋体" w:cs="宋体" w:eastAsia="宋体" w:hint="default"/>
                <w:sz w:val="18"/>
                <w:szCs w:val="18"/>
              </w:rPr>
              <w:t>至公司本 次非公开 发行股票 实施完毕</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15" w:right="1"/>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bl>
    <w:p>
      <w:pPr>
        <w:spacing w:after="0" w:line="316" w:lineRule="auto"/>
        <w:jc w:val="left"/>
        <w:rPr>
          <w:rFonts w:ascii="宋体" w:hAnsi="宋体" w:cs="宋体" w:eastAsia="宋体" w:hint="default"/>
          <w:sz w:val="18"/>
          <w:szCs w:val="18"/>
        </w:rPr>
        <w:sectPr>
          <w:pgSz w:w="11910" w:h="16850"/>
          <w:pgMar w:header="730" w:footer="995" w:top="1040" w:bottom="1180" w:left="1000" w:right="0"/>
        </w:sectPr>
      </w:pPr>
    </w:p>
    <w:p>
      <w:pPr>
        <w:spacing w:line="240" w:lineRule="auto" w:before="0"/>
        <w:rPr>
          <w:rFonts w:ascii="Times New Roman" w:hAnsi="Times New Roman" w:cs="Times New Roman" w:eastAsia="Times New Roman" w:hint="default"/>
          <w:sz w:val="20"/>
          <w:szCs w:val="20"/>
        </w:rPr>
      </w:pPr>
      <w:r>
        <w:rPr/>
        <w:pict>
          <v:shape style="position:absolute;margin-left:305.249695pt;margin-top:648pt;width:126.75pt;height:108pt;mso-position-horizontal-relative:page;mso-position-vertical-relative:page;z-index:-1096120" type="#_x0000_t202" filled="false" stroked="false">
            <v:textbox inset="0,0,0,0">
              <w:txbxContent>
                <w:p>
                  <w:pPr>
                    <w:spacing w:line="22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经济组织目前没有、</w:t>
                  </w:r>
                </w:p>
              </w:txbxContent>
            </v:textbox>
            <w10:wrap type="none"/>
          </v:shape>
        </w:pict>
      </w:r>
    </w:p>
    <w:p>
      <w:pPr>
        <w:spacing w:line="240" w:lineRule="auto" w:before="5"/>
        <w:rPr>
          <w:rFonts w:ascii="Times New Roman" w:hAnsi="Times New Roman" w:cs="Times New Roman" w:eastAsia="Times New Roman" w:hint="default"/>
          <w:sz w:val="13"/>
          <w:szCs w:val="13"/>
        </w:rPr>
      </w:pPr>
    </w:p>
    <w:tbl>
      <w:tblPr>
        <w:tblW w:w="0" w:type="auto"/>
        <w:jc w:val="left"/>
        <w:tblInd w:w="125" w:type="dxa"/>
        <w:tblLayout w:type="fixed"/>
        <w:tblCellMar>
          <w:top w:w="0" w:type="dxa"/>
          <w:left w:w="0" w:type="dxa"/>
          <w:bottom w:w="0" w:type="dxa"/>
          <w:right w:w="0" w:type="dxa"/>
        </w:tblCellMar>
        <w:tblLook w:val="01E0"/>
      </w:tblPr>
      <w:tblGrid>
        <w:gridCol w:w="1560"/>
        <w:gridCol w:w="1275"/>
        <w:gridCol w:w="1275"/>
        <w:gridCol w:w="2415"/>
        <w:gridCol w:w="990"/>
        <w:gridCol w:w="945"/>
        <w:gridCol w:w="1110"/>
      </w:tblGrid>
      <w:tr>
        <w:trPr>
          <w:trHeight w:val="2895" w:hRule="exact"/>
        </w:trPr>
        <w:tc>
          <w:tcPr>
            <w:tcW w:w="1560" w:type="dxa"/>
            <w:vMerge w:val="restart"/>
            <w:tcBorders>
              <w:top w:val="single" w:sz="6" w:space="0" w:color="000000"/>
              <w:left w:val="single" w:sz="6" w:space="0" w:color="000000"/>
              <w:right w:val="single" w:sz="6" w:space="0" w:color="000000"/>
            </w:tcBorders>
            <w:shd w:val="clear" w:color="auto" w:fill="D4D4D4"/>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ind w:left="29" w:right="13"/>
              <w:jc w:val="left"/>
              <w:rPr>
                <w:rFonts w:ascii="宋体" w:hAnsi="宋体" w:cs="宋体" w:eastAsia="宋体" w:hint="default"/>
                <w:sz w:val="18"/>
                <w:szCs w:val="18"/>
              </w:rPr>
            </w:pPr>
            <w:r>
              <w:rPr>
                <w:rFonts w:ascii="宋体" w:hAnsi="宋体" w:cs="宋体" w:eastAsia="宋体" w:hint="default"/>
                <w:sz w:val="18"/>
                <w:szCs w:val="18"/>
              </w:rPr>
              <w:t>诺； </w:t>
            </w:r>
            <w:r>
              <w:rPr>
                <w:rFonts w:ascii="宋体" w:hAnsi="宋体" w:cs="宋体" w:eastAsia="宋体" w:hint="default"/>
                <w:spacing w:val="-6"/>
                <w:sz w:val="18"/>
                <w:szCs w:val="18"/>
              </w:rPr>
              <w:t>三、本人承诺切实履行公司制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定的有关填补回报措施以及本 人对此作出的任何有关填补回</w:t>
            </w:r>
          </w:p>
          <w:p>
            <w:pPr>
              <w:pStyle w:val="TableParagraph"/>
              <w:spacing w:line="316" w:lineRule="auto" w:before="11"/>
              <w:ind w:left="29" w:right="29"/>
              <w:jc w:val="left"/>
              <w:rPr>
                <w:rFonts w:ascii="宋体" w:hAnsi="宋体" w:cs="宋体" w:eastAsia="宋体" w:hint="default"/>
                <w:sz w:val="18"/>
                <w:szCs w:val="18"/>
              </w:rPr>
            </w:pPr>
            <w:r>
              <w:rPr>
                <w:rFonts w:ascii="宋体" w:hAnsi="宋体" w:cs="宋体" w:eastAsia="宋体" w:hint="default"/>
                <w:sz w:val="18"/>
                <w:szCs w:val="18"/>
              </w:rPr>
              <w:t>报措施的承诺，若本人违反该 等承诺并给公司或者投资者造 成损失的，本人愿意依法承担 对公司或者投资者的补偿责 任。</w:t>
            </w:r>
          </w:p>
        </w:tc>
        <w:tc>
          <w:tcPr>
            <w:tcW w:w="99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r>
      <w:tr>
        <w:trPr>
          <w:trHeight w:val="5745" w:hRule="exact"/>
        </w:trPr>
        <w:tc>
          <w:tcPr>
            <w:tcW w:w="1560" w:type="dxa"/>
            <w:vMerge/>
            <w:tcBorders>
              <w:left w:val="single" w:sz="6" w:space="0" w:color="000000"/>
              <w:right w:val="single" w:sz="6" w:space="0" w:color="000000"/>
            </w:tcBorders>
            <w:shd w:val="clear" w:color="auto" w:fill="D4D4D4"/>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15" w:right="13"/>
              <w:jc w:val="left"/>
              <w:rPr>
                <w:rFonts w:ascii="宋体" w:hAnsi="宋体" w:cs="宋体" w:eastAsia="宋体" w:hint="default"/>
                <w:sz w:val="18"/>
                <w:szCs w:val="18"/>
              </w:rPr>
            </w:pPr>
            <w:r>
              <w:rPr>
                <w:rFonts w:ascii="宋体" w:hAnsi="宋体" w:cs="宋体" w:eastAsia="宋体" w:hint="default"/>
                <w:sz w:val="18"/>
                <w:szCs w:val="18"/>
              </w:rPr>
              <w:t>非公开发行时 上海天玑科技 股份有限公司 </w:t>
            </w:r>
            <w:r>
              <w:rPr>
                <w:rFonts w:ascii="宋体" w:hAnsi="宋体" w:cs="宋体" w:eastAsia="宋体" w:hint="default"/>
                <w:spacing w:val="-5"/>
                <w:sz w:val="18"/>
                <w:szCs w:val="18"/>
              </w:rPr>
              <w:t>董事、监事、高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级管理人员</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304" w:lineRule="auto"/>
              <w:ind w:left="15" w:right="164"/>
              <w:jc w:val="left"/>
              <w:rPr>
                <w:rFonts w:ascii="宋体" w:hAnsi="宋体" w:cs="宋体" w:eastAsia="宋体" w:hint="default"/>
                <w:sz w:val="18"/>
                <w:szCs w:val="18"/>
              </w:rPr>
            </w:pPr>
            <w:r>
              <w:rPr>
                <w:rFonts w:ascii="宋体" w:hAnsi="宋体" w:cs="宋体" w:eastAsia="宋体" w:hint="default"/>
                <w:sz w:val="18"/>
                <w:szCs w:val="18"/>
              </w:rPr>
              <w:t>非公开发行股 票</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44"/>
              <w:ind w:left="29" w:right="14"/>
              <w:jc w:val="left"/>
              <w:rPr>
                <w:rFonts w:ascii="宋体" w:hAnsi="宋体" w:cs="宋体" w:eastAsia="宋体" w:hint="default"/>
                <w:sz w:val="18"/>
                <w:szCs w:val="18"/>
              </w:rPr>
            </w:pPr>
            <w:r>
              <w:rPr>
                <w:rFonts w:ascii="宋体" w:hAnsi="宋体" w:cs="宋体" w:eastAsia="宋体" w:hint="default"/>
                <w:sz w:val="18"/>
                <w:szCs w:val="18"/>
              </w:rPr>
              <w:t>规范关联交易承诺 一、本人及本人近亲属目前没 有、并且今后也不会在与上海</w:t>
            </w:r>
          </w:p>
          <w:p>
            <w:pPr>
              <w:pStyle w:val="TableParagraph"/>
              <w:spacing w:line="312" w:lineRule="auto" w:before="22"/>
              <w:ind w:left="29" w:right="-30"/>
              <w:jc w:val="left"/>
              <w:rPr>
                <w:rFonts w:ascii="宋体" w:hAnsi="宋体" w:cs="宋体" w:eastAsia="宋体" w:hint="default"/>
                <w:sz w:val="18"/>
                <w:szCs w:val="18"/>
              </w:rPr>
            </w:pPr>
            <w:r>
              <w:rPr>
                <w:rFonts w:ascii="宋体" w:hAnsi="宋体" w:cs="宋体" w:eastAsia="宋体" w:hint="default"/>
                <w:spacing w:val="-5"/>
                <w:sz w:val="18"/>
                <w:szCs w:val="18"/>
              </w:rPr>
              <w:t>天玑科技股份有限公司（简称</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6"/>
                <w:sz w:val="18"/>
                <w:szCs w:val="18"/>
              </w:rPr>
              <w:t> </w:t>
            </w:r>
            <w:r>
              <w:rPr>
                <w:rFonts w:ascii="宋体" w:hAnsi="宋体" w:cs="宋体" w:eastAsia="宋体" w:hint="default"/>
                <w:spacing w:val="-5"/>
                <w:sz w:val="18"/>
                <w:szCs w:val="18"/>
              </w:rPr>
              <w:t>天玑科技</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）及其控股子公司从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事相同或相近似业务的企业、 单位进行投资和经营或担任董 事、监事或高级管理人员。 二、本人及本人近亲属控制的 </w:t>
            </w:r>
            <w:r>
              <w:rPr>
                <w:rFonts w:ascii="宋体" w:hAnsi="宋体" w:cs="宋体" w:eastAsia="宋体" w:hint="default"/>
                <w:spacing w:val="-9"/>
                <w:sz w:val="18"/>
                <w:szCs w:val="18"/>
              </w:rPr>
              <w:t>其他公司、经济组织目前没有、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并且今后也不会直接或通过其</w:t>
            </w:r>
            <w:r>
              <w:rPr>
                <w:rFonts w:ascii="宋体" w:hAnsi="宋体" w:cs="宋体" w:eastAsia="宋体" w:hint="default"/>
                <w:sz w:val="18"/>
                <w:szCs w:val="18"/>
              </w:rPr>
              <w:t> 他任何方式间接从事与天玑科 技及其控股子公司业务相同或</w:t>
            </w:r>
          </w:p>
          <w:p>
            <w:pPr>
              <w:pStyle w:val="TableParagraph"/>
              <w:spacing w:line="316" w:lineRule="auto" w:before="25"/>
              <w:ind w:left="29" w:right="29"/>
              <w:jc w:val="both"/>
              <w:rPr>
                <w:rFonts w:ascii="宋体" w:hAnsi="宋体" w:cs="宋体" w:eastAsia="宋体" w:hint="default"/>
                <w:sz w:val="18"/>
                <w:szCs w:val="18"/>
              </w:rPr>
            </w:pPr>
            <w:r>
              <w:rPr>
                <w:rFonts w:ascii="宋体" w:hAnsi="宋体" w:cs="宋体" w:eastAsia="宋体" w:hint="default"/>
                <w:sz w:val="18"/>
                <w:szCs w:val="18"/>
              </w:rPr>
              <w:t>相近似的经济活动和业务，包 括不投资、收购、兼并与天玑 科技及其控股子公司现有主要 业务有竞争关系的公司或者其 他经济组织。</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360" w:lineRule="exact"/>
              <w:ind w:left="15" w:right="-3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47.25pt;height:18pt;mso-position-horizontal-relative:char;mso-position-vertical-relative:line" coordorigin="0,0" coordsize="945,360">
                  <v:group style="position:absolute;left:0;top:0;width:945;height:360" coordorigin="0,0" coordsize="945,360">
                    <v:shape style="position:absolute;left:0;top:0;width:945;height:360" coordorigin="0,0" coordsize="945,360" path="m0,360l945,360,945,0,0,0,0,360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23"/>
              <w:ind w:left="15" w:right="194"/>
              <w:jc w:val="both"/>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16" w:lineRule="auto"/>
              <w:ind w:left="15" w:right="-1"/>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r>
        <w:trPr>
          <w:trHeight w:val="5040" w:hRule="exact"/>
        </w:trPr>
        <w:tc>
          <w:tcPr>
            <w:tcW w:w="1560" w:type="dxa"/>
            <w:vMerge/>
            <w:tcBorders>
              <w:left w:val="single" w:sz="6" w:space="0" w:color="000000"/>
              <w:bottom w:val="single" w:sz="6" w:space="0" w:color="000000"/>
              <w:right w:val="single" w:sz="6" w:space="0" w:color="000000"/>
            </w:tcBorders>
            <w:shd w:val="clear" w:color="auto" w:fill="D4D4D4"/>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15" w:right="13"/>
              <w:jc w:val="left"/>
              <w:rPr>
                <w:rFonts w:ascii="宋体" w:hAnsi="宋体" w:cs="宋体" w:eastAsia="宋体" w:hint="default"/>
                <w:sz w:val="18"/>
                <w:szCs w:val="18"/>
              </w:rPr>
            </w:pPr>
            <w:r>
              <w:rPr>
                <w:rFonts w:ascii="宋体" w:hAnsi="宋体" w:cs="宋体" w:eastAsia="宋体" w:hint="default"/>
                <w:sz w:val="18"/>
                <w:szCs w:val="18"/>
              </w:rPr>
              <w:t>非公开发行时 上海天玑科技 股份有限公司 </w:t>
            </w:r>
            <w:r>
              <w:rPr>
                <w:rFonts w:ascii="宋体" w:hAnsi="宋体" w:cs="宋体" w:eastAsia="宋体" w:hint="default"/>
                <w:spacing w:val="-5"/>
                <w:sz w:val="18"/>
                <w:szCs w:val="18"/>
              </w:rPr>
              <w:t>董事、监事、高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级管理人员</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5"/>
              <w:ind w:left="15" w:right="164"/>
              <w:jc w:val="left"/>
              <w:rPr>
                <w:rFonts w:ascii="宋体" w:hAnsi="宋体" w:cs="宋体" w:eastAsia="宋体" w:hint="default"/>
                <w:sz w:val="18"/>
                <w:szCs w:val="18"/>
              </w:rPr>
            </w:pPr>
            <w:r>
              <w:rPr>
                <w:rFonts w:ascii="宋体" w:hAnsi="宋体" w:cs="宋体" w:eastAsia="宋体" w:hint="default"/>
                <w:sz w:val="18"/>
                <w:szCs w:val="18"/>
              </w:rPr>
              <w:t>非公开发行股 票</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29" w:right="14"/>
              <w:jc w:val="left"/>
              <w:rPr>
                <w:rFonts w:ascii="宋体" w:hAnsi="宋体" w:cs="宋体" w:eastAsia="宋体" w:hint="default"/>
                <w:sz w:val="18"/>
                <w:szCs w:val="18"/>
              </w:rPr>
            </w:pPr>
            <w:r>
              <w:rPr>
                <w:rFonts w:ascii="宋体" w:hAnsi="宋体" w:cs="宋体" w:eastAsia="宋体" w:hint="default"/>
                <w:sz w:val="18"/>
                <w:szCs w:val="18"/>
              </w:rPr>
              <w:t>关于避免同业竞争的承诺； 一、本人及本人近亲属目前没 有、并且今后也不会在与上海 </w:t>
            </w:r>
            <w:r>
              <w:rPr>
                <w:rFonts w:ascii="宋体" w:hAnsi="宋体" w:cs="宋体" w:eastAsia="宋体" w:hint="default"/>
                <w:spacing w:val="-5"/>
                <w:sz w:val="18"/>
                <w:szCs w:val="18"/>
              </w:rPr>
              <w:t>天玑科技股份有限公司（简称</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6"/>
                <w:sz w:val="18"/>
                <w:szCs w:val="18"/>
              </w:rPr>
              <w:t> </w:t>
            </w:r>
            <w:r>
              <w:rPr>
                <w:rFonts w:ascii="宋体" w:hAnsi="宋体" w:cs="宋体" w:eastAsia="宋体" w:hint="default"/>
                <w:spacing w:val="-5"/>
                <w:sz w:val="18"/>
                <w:szCs w:val="18"/>
              </w:rPr>
              <w:t>天玑科技</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）及其控股子公司从</w:t>
            </w:r>
          </w:p>
          <w:p>
            <w:pPr>
              <w:pStyle w:val="TableParagraph"/>
              <w:spacing w:line="223" w:lineRule="exact"/>
              <w:ind w:left="29" w:right="0"/>
              <w:jc w:val="left"/>
              <w:rPr>
                <w:rFonts w:ascii="宋体" w:hAnsi="宋体" w:cs="宋体" w:eastAsia="宋体" w:hint="default"/>
                <w:sz w:val="18"/>
                <w:szCs w:val="18"/>
              </w:rPr>
            </w:pPr>
            <w:r>
              <w:rPr>
                <w:rFonts w:ascii="宋体" w:hAnsi="宋体" w:cs="宋体" w:eastAsia="宋体" w:hint="default"/>
                <w:sz w:val="18"/>
                <w:szCs w:val="18"/>
              </w:rPr>
              <w:t>事相同或相近似业务的企业、</w:t>
            </w:r>
          </w:p>
          <w:p>
            <w:pPr>
              <w:pStyle w:val="TableParagraph"/>
              <w:spacing w:line="319" w:lineRule="auto" w:before="64"/>
              <w:ind w:left="29" w:right="29"/>
              <w:jc w:val="left"/>
              <w:rPr>
                <w:rFonts w:ascii="宋体" w:hAnsi="宋体" w:cs="宋体" w:eastAsia="宋体" w:hint="default"/>
                <w:sz w:val="18"/>
                <w:szCs w:val="18"/>
              </w:rPr>
            </w:pPr>
            <w:r>
              <w:rPr>
                <w:rFonts w:ascii="宋体" w:hAnsi="宋体" w:cs="宋体" w:eastAsia="宋体" w:hint="default"/>
                <w:sz w:val="18"/>
                <w:szCs w:val="18"/>
              </w:rPr>
              <w:t>单位进行投资和经营或担任董 事、监事或高级管理人员。 二、本人及本人近亲属控制的 其他公司、 并且今后也不会直接或通过其 他任何方式间接从事与天玑科 技及其控股子公司业务相同或 相近似的经济活动和业务，包 括不投资、收购、兼并与天玑 科技及其控股子公司现有主要</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16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2"/>
                <w:sz w:val="20"/>
                <w:szCs w:val="20"/>
              </w:rPr>
              <w:pict>
                <v:group style="width:48.75pt;height:108pt;mso-position-horizontal-relative:char;mso-position-vertical-relative:line" coordorigin="0,0" coordsize="975,2160">
                  <v:group style="position:absolute;left:0;top:0;width:975;height:2160" coordorigin="0,0" coordsize="975,2160">
                    <v:shape style="position:absolute;left:0;top:0;width:975;height:2160" coordorigin="0,0" coordsize="975,2160" path="m0,2160l975,2160,975,0,0,0,0,2160xe" filled="true" fillcolor="#ffffff" stroked="false">
                      <v:path arrowok="t"/>
                      <v:fill type="solid"/>
                    </v:shape>
                  </v:group>
                </v:group>
              </w:pict>
            </w:r>
            <w:r>
              <w:rPr>
                <w:rFonts w:ascii="Times New Roman" w:hAnsi="Times New Roman" w:cs="Times New Roman" w:eastAsia="Times New Roman" w:hint="default"/>
                <w:position w:val="-42"/>
                <w:sz w:val="20"/>
                <w:szCs w:val="20"/>
              </w:rPr>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4" w:lineRule="auto"/>
              <w:ind w:left="15" w:right="194"/>
              <w:jc w:val="both"/>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1"/>
              <w:ind w:left="15" w:right="-1"/>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bl>
    <w:p>
      <w:pPr>
        <w:spacing w:after="0" w:line="314" w:lineRule="auto"/>
        <w:jc w:val="left"/>
        <w:rPr>
          <w:rFonts w:ascii="宋体" w:hAnsi="宋体" w:cs="宋体" w:eastAsia="宋体" w:hint="default"/>
          <w:sz w:val="18"/>
          <w:szCs w:val="18"/>
        </w:rPr>
        <w:sectPr>
          <w:pgSz w:w="11910" w:h="16850"/>
          <w:pgMar w:header="730" w:footer="995"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3"/>
          <w:szCs w:val="13"/>
        </w:rPr>
      </w:pPr>
    </w:p>
    <w:tbl>
      <w:tblPr>
        <w:tblW w:w="0" w:type="auto"/>
        <w:jc w:val="left"/>
        <w:tblInd w:w="125" w:type="dxa"/>
        <w:tblLayout w:type="fixed"/>
        <w:tblCellMar>
          <w:top w:w="0" w:type="dxa"/>
          <w:left w:w="0" w:type="dxa"/>
          <w:bottom w:w="0" w:type="dxa"/>
          <w:right w:w="0" w:type="dxa"/>
        </w:tblCellMar>
        <w:tblLook w:val="01E0"/>
      </w:tblPr>
      <w:tblGrid>
        <w:gridCol w:w="1560"/>
        <w:gridCol w:w="1275"/>
        <w:gridCol w:w="1275"/>
        <w:gridCol w:w="2415"/>
        <w:gridCol w:w="990"/>
        <w:gridCol w:w="945"/>
        <w:gridCol w:w="1110"/>
      </w:tblGrid>
      <w:tr>
        <w:trPr>
          <w:trHeight w:val="675" w:hRule="exact"/>
        </w:trPr>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29" w:right="29"/>
              <w:jc w:val="left"/>
              <w:rPr>
                <w:rFonts w:ascii="宋体" w:hAnsi="宋体" w:cs="宋体" w:eastAsia="宋体" w:hint="default"/>
                <w:sz w:val="18"/>
                <w:szCs w:val="18"/>
              </w:rPr>
            </w:pPr>
            <w:r>
              <w:rPr>
                <w:rFonts w:ascii="宋体" w:hAnsi="宋体" w:cs="宋体" w:eastAsia="宋体" w:hint="default"/>
                <w:sz w:val="18"/>
                <w:szCs w:val="18"/>
              </w:rPr>
              <w:t>业务有竞争关系的公司或者其 他经济组织。</w:t>
            </w:r>
          </w:p>
        </w:tc>
        <w:tc>
          <w:tcPr>
            <w:tcW w:w="99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2415"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89"/>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2415"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801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7"/>
        <w:rPr>
          <w:rFonts w:ascii="Times New Roman" w:hAnsi="Times New Roman" w:cs="Times New Roman" w:eastAsia="Times New Roman" w:hint="default"/>
          <w:sz w:val="22"/>
          <w:szCs w:val="22"/>
        </w:rPr>
      </w:pPr>
    </w:p>
    <w:p>
      <w:pPr>
        <w:pStyle w:val="Heading5"/>
        <w:spacing w:line="247" w:lineRule="auto" w:before="35"/>
        <w:ind w:right="1016"/>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spacing w:val="-1"/>
          <w:w w:val="95"/>
        </w:rPr>
        <w:t>2</w:t>
      </w:r>
      <w:r>
        <w:rPr>
          <w:spacing w:val="-1"/>
          <w:w w:val="95"/>
        </w:rPr>
        <w:t>、公司资产或项目存在盈利预测，且报告期仍处在盈利预测期间，公司就资产或项目达到原盈利预测及</w:t>
      </w:r>
      <w:r>
        <w:rPr>
          <w:spacing w:val="71"/>
          <w:w w:val="95"/>
        </w:rPr>
        <w:t> </w:t>
      </w:r>
      <w:r>
        <w:rPr>
          <w:spacing w:val="71"/>
          <w:w w:val="95"/>
        </w:rPr>
      </w:r>
      <w:r>
        <w:rPr>
          <w:spacing w:val="6"/>
        </w:rPr>
        <w:t>其原因做出说明</w:t>
      </w:r>
      <w:r>
        <w:rPr>
          <w:b w:val="0"/>
          <w:bCs w:val="0"/>
          <w:spacing w:val="6"/>
        </w:rPr>
      </w:r>
    </w:p>
    <w:p>
      <w:pPr>
        <w:spacing w:line="240" w:lineRule="auto" w:before="3"/>
        <w:rPr>
          <w:rFonts w:ascii="宋体" w:hAnsi="宋体" w:cs="宋体" w:eastAsia="宋体" w:hint="default"/>
          <w:b/>
          <w:bCs/>
          <w:sz w:val="28"/>
          <w:szCs w:val="28"/>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3"/>
          <w:szCs w:val="23"/>
        </w:rPr>
      </w:pPr>
    </w:p>
    <w:p>
      <w:pPr>
        <w:pStyle w:val="Heading4"/>
        <w:spacing w:line="240" w:lineRule="auto"/>
        <w:ind w:right="1016"/>
        <w:jc w:val="left"/>
        <w:rPr>
          <w:b w:val="0"/>
          <w:bCs w:val="0"/>
        </w:rPr>
      </w:pPr>
      <w:bookmarkStart w:name="三、控股股东及其关联方对上市公司的非经营性占用资金情况" w:id="67"/>
      <w:bookmarkEnd w:id="67"/>
      <w:r>
        <w:rPr>
          <w:b w:val="0"/>
          <w:bCs w:val="0"/>
        </w:rPr>
      </w:r>
      <w:r>
        <w:rPr>
          <w:spacing w:val="2"/>
        </w:rPr>
        <w:t>三、控股股东及其关联方对上市公司的非经营性占用资金情况</w:t>
      </w:r>
      <w:r>
        <w:rPr>
          <w:b w:val="0"/>
          <w:bCs w:val="0"/>
          <w:spacing w:val="2"/>
        </w:rPr>
      </w:r>
    </w:p>
    <w:p>
      <w:pPr>
        <w:spacing w:line="240" w:lineRule="auto" w:before="1"/>
        <w:rPr>
          <w:rFonts w:ascii="宋体" w:hAnsi="宋体" w:cs="宋体" w:eastAsia="宋体" w:hint="default"/>
          <w:b/>
          <w:bCs/>
          <w:sz w:val="26"/>
          <w:szCs w:val="26"/>
        </w:rPr>
      </w:pPr>
    </w:p>
    <w:p>
      <w:pPr>
        <w:spacing w:line="331" w:lineRule="auto" w:before="0"/>
        <w:ind w:left="139" w:right="49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9"/>
        <w:rPr>
          <w:rFonts w:ascii="宋体" w:hAnsi="宋体" w:cs="宋体" w:eastAsia="宋体" w:hint="default"/>
          <w:sz w:val="20"/>
          <w:szCs w:val="20"/>
        </w:rPr>
      </w:pPr>
    </w:p>
    <w:p>
      <w:pPr>
        <w:pStyle w:val="Heading4"/>
        <w:spacing w:line="240" w:lineRule="auto"/>
        <w:ind w:right="1016"/>
        <w:jc w:val="left"/>
        <w:rPr>
          <w:b w:val="0"/>
          <w:bCs w:val="0"/>
        </w:rPr>
      </w:pPr>
      <w:bookmarkStart w:name="四、董事会对最近一期“非标准审计报告”相关情况的说明" w:id="68"/>
      <w:bookmarkEnd w:id="68"/>
      <w:r>
        <w:rPr>
          <w:b w:val="0"/>
          <w:bCs w:val="0"/>
        </w:rPr>
      </w:r>
      <w:r>
        <w:rPr>
          <w:spacing w:val="2"/>
        </w:rPr>
        <w:t>四、董事会对最近一期</w:t>
      </w:r>
      <w:r>
        <w:rPr>
          <w:rFonts w:ascii="Times New Roman" w:hAnsi="Times New Roman" w:cs="Times New Roman" w:eastAsia="Times New Roman" w:hint="default"/>
          <w:spacing w:val="2"/>
        </w:rPr>
        <w:t>“</w:t>
      </w:r>
      <w:r>
        <w:rPr>
          <w:spacing w:val="2"/>
        </w:rPr>
        <w:t>非标准审计报告</w:t>
      </w:r>
      <w:r>
        <w:rPr>
          <w:rFonts w:ascii="Times New Roman" w:hAnsi="Times New Roman" w:cs="Times New Roman" w:eastAsia="Times New Roman" w:hint="default"/>
          <w:spacing w:val="2"/>
        </w:rPr>
        <w:t>”</w:t>
      </w:r>
      <w:r>
        <w:rPr>
          <w:spacing w:val="2"/>
        </w:rPr>
        <w:t>相关情况的说明</w:t>
      </w:r>
      <w:r>
        <w:rPr>
          <w:b w:val="0"/>
          <w:bCs w:val="0"/>
          <w:spacing w:val="2"/>
        </w:rPr>
      </w:r>
    </w:p>
    <w:p>
      <w:pPr>
        <w:spacing w:line="240" w:lineRule="auto" w:before="9"/>
        <w:rPr>
          <w:rFonts w:ascii="宋体" w:hAnsi="宋体" w:cs="宋体" w:eastAsia="宋体" w:hint="default"/>
          <w:b/>
          <w:bCs/>
          <w:sz w:val="24"/>
          <w:szCs w:val="24"/>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4"/>
          <w:szCs w:val="24"/>
        </w:rPr>
      </w:pPr>
    </w:p>
    <w:p>
      <w:pPr>
        <w:pStyle w:val="Heading4"/>
        <w:spacing w:line="240" w:lineRule="auto"/>
        <w:ind w:right="1016"/>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9"/>
        <w:rPr>
          <w:rFonts w:ascii="宋体" w:hAnsi="宋体" w:cs="宋体" w:eastAsia="宋体" w:hint="default"/>
          <w:b/>
          <w:bCs/>
          <w:sz w:val="24"/>
          <w:szCs w:val="24"/>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4"/>
          <w:szCs w:val="24"/>
        </w:rPr>
      </w:pPr>
    </w:p>
    <w:p>
      <w:pPr>
        <w:pStyle w:val="Heading4"/>
        <w:spacing w:line="240" w:lineRule="auto"/>
        <w:ind w:right="1016"/>
        <w:jc w:val="left"/>
        <w:rPr>
          <w:b w:val="0"/>
          <w:bCs w:val="0"/>
        </w:rPr>
      </w:pPr>
      <w:bookmarkStart w:name="六、董事会关于报告期会计政策、会计估计变更或重大会计差错更正的说明" w:id="70"/>
      <w:bookmarkEnd w:id="70"/>
      <w:r>
        <w:rPr>
          <w:b w:val="0"/>
          <w:bCs w:val="0"/>
        </w:rPr>
      </w:r>
      <w:r>
        <w:rPr>
          <w:spacing w:val="2"/>
        </w:rPr>
        <w:t>六、董事会关于报告期会计政策、会计估计变更或重大会计差错更正的说明</w:t>
      </w:r>
      <w:r>
        <w:rPr>
          <w:b w:val="0"/>
          <w:bCs w:val="0"/>
          <w:spacing w:val="2"/>
        </w:rPr>
      </w:r>
    </w:p>
    <w:p>
      <w:pPr>
        <w:spacing w:line="240" w:lineRule="auto" w:before="1"/>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88" w:lineRule="auto" w:before="96"/>
        <w:ind w:left="140" w:right="1199" w:firstLine="35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）执行《财政部关于修订印发</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年度一般企业财务报表格式的通知》和《关于修订印发合并财务报表格式（</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版）的通知》。</w:t>
      </w:r>
    </w:p>
    <w:p>
      <w:pPr>
        <w:spacing w:line="240" w:lineRule="auto" w:before="8"/>
        <w:rPr>
          <w:rFonts w:ascii="宋体" w:hAnsi="宋体" w:cs="宋体" w:eastAsia="宋体" w:hint="default"/>
          <w:sz w:val="13"/>
          <w:szCs w:val="13"/>
        </w:rPr>
      </w:pPr>
    </w:p>
    <w:p>
      <w:pPr>
        <w:spacing w:before="0"/>
        <w:ind w:left="515" w:right="1016" w:firstLine="0"/>
        <w:jc w:val="left"/>
        <w:rPr>
          <w:rFonts w:ascii="宋体" w:hAnsi="宋体" w:cs="宋体" w:eastAsia="宋体" w:hint="default"/>
          <w:sz w:val="18"/>
          <w:szCs w:val="18"/>
        </w:rPr>
      </w:pPr>
      <w:r>
        <w:rPr>
          <w:rFonts w:ascii="宋体" w:hAnsi="宋体" w:cs="宋体" w:eastAsia="宋体" w:hint="default"/>
          <w:sz w:val="18"/>
          <w:szCs w:val="18"/>
        </w:rPr>
        <w:t>财政部分别于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日和</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r>
        <w:rPr>
          <w:rFonts w:ascii="宋体" w:hAnsi="宋体" w:cs="宋体" w:eastAsia="宋体" w:hint="default"/>
          <w:spacing w:val="-16"/>
          <w:sz w:val="18"/>
          <w:szCs w:val="18"/>
        </w:rPr>
        <w:t> </w:t>
      </w:r>
      <w:r>
        <w:rPr>
          <w:rFonts w:ascii="宋体" w:hAnsi="宋体" w:cs="宋体" w:eastAsia="宋体" w:hint="default"/>
          <w:sz w:val="18"/>
          <w:szCs w:val="18"/>
        </w:rPr>
        <w:t>发布了《关于修订印发</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年度一般企业财务报表格式的通知》（财会</w:t>
      </w:r>
    </w:p>
    <w:p>
      <w:pPr>
        <w:spacing w:line="240" w:lineRule="auto" w:before="6"/>
        <w:rPr>
          <w:rFonts w:ascii="宋体" w:hAnsi="宋体" w:cs="宋体" w:eastAsia="宋体" w:hint="default"/>
          <w:sz w:val="16"/>
          <w:szCs w:val="16"/>
        </w:rPr>
      </w:pPr>
    </w:p>
    <w:p>
      <w:pPr>
        <w:spacing w:line="448" w:lineRule="auto" w:before="0"/>
        <w:ind w:left="215" w:right="1106"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号）和《关于修订印发合并财务报表格式（</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版）的通知》（财会（</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16</w:t>
      </w:r>
      <w:r>
        <w:rPr>
          <w:rFonts w:ascii="宋体" w:hAnsi="宋体" w:cs="宋体" w:eastAsia="宋体" w:hint="default"/>
          <w:spacing w:val="-1"/>
          <w:sz w:val="18"/>
          <w:szCs w:val="18"/>
        </w:rPr>
        <w:t>号），对一般企业财务报表格式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进行了修订。</w:t>
      </w:r>
    </w:p>
    <w:p>
      <w:pPr>
        <w:spacing w:before="72"/>
        <w:ind w:left="470" w:right="1016" w:firstLine="0"/>
        <w:jc w:val="left"/>
        <w:rPr>
          <w:rFonts w:ascii="宋体" w:hAnsi="宋体" w:cs="宋体" w:eastAsia="宋体" w:hint="default"/>
          <w:sz w:val="18"/>
          <w:szCs w:val="18"/>
        </w:rPr>
      </w:pPr>
      <w:r>
        <w:rPr>
          <w:rFonts w:ascii="宋体" w:hAnsi="宋体" w:cs="宋体" w:eastAsia="宋体" w:hint="default"/>
          <w:sz w:val="18"/>
          <w:szCs w:val="18"/>
        </w:rPr>
        <w:t>本公司执行上述规定的主要影响如下：</w:t>
      </w:r>
    </w:p>
    <w:p>
      <w:pPr>
        <w:spacing w:line="240" w:lineRule="auto" w:before="9"/>
        <w:rPr>
          <w:rFonts w:ascii="宋体" w:hAnsi="宋体" w:cs="宋体" w:eastAsia="宋体" w:hint="default"/>
          <w:sz w:val="10"/>
          <w:szCs w:val="10"/>
        </w:rPr>
      </w:pPr>
    </w:p>
    <w:tbl>
      <w:tblPr>
        <w:tblW w:w="0" w:type="auto"/>
        <w:jc w:val="left"/>
        <w:tblInd w:w="710" w:type="dxa"/>
        <w:tblLayout w:type="fixed"/>
        <w:tblCellMar>
          <w:top w:w="0" w:type="dxa"/>
          <w:left w:w="0" w:type="dxa"/>
          <w:bottom w:w="0" w:type="dxa"/>
          <w:right w:w="0" w:type="dxa"/>
        </w:tblCellMar>
        <w:tblLook w:val="01E0"/>
      </w:tblPr>
      <w:tblGrid>
        <w:gridCol w:w="1845"/>
        <w:gridCol w:w="1185"/>
        <w:gridCol w:w="3195"/>
        <w:gridCol w:w="2820"/>
      </w:tblGrid>
      <w:tr>
        <w:trPr>
          <w:trHeight w:val="510" w:hRule="exact"/>
        </w:trPr>
        <w:tc>
          <w:tcPr>
            <w:tcW w:w="1845" w:type="dxa"/>
            <w:vMerge w:val="restart"/>
            <w:tcBorders>
              <w:top w:val="single" w:sz="12" w:space="0" w:color="000000"/>
              <w:left w:val="nil" w:sz="6" w:space="0" w:color="auto"/>
              <w:right w:val="dotted"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412" w:lineRule="auto"/>
              <w:ind w:left="660" w:right="95" w:hanging="540"/>
              <w:jc w:val="left"/>
              <w:rPr>
                <w:rFonts w:ascii="宋体" w:hAnsi="宋体" w:cs="宋体" w:eastAsia="宋体" w:hint="default"/>
                <w:sz w:val="18"/>
                <w:szCs w:val="18"/>
              </w:rPr>
            </w:pPr>
            <w:r>
              <w:rPr>
                <w:rFonts w:ascii="宋体" w:hAnsi="宋体" w:cs="宋体" w:eastAsia="宋体" w:hint="default"/>
                <w:sz w:val="18"/>
                <w:szCs w:val="18"/>
              </w:rPr>
              <w:t>会计政策变更的内容 和原因</w:t>
            </w:r>
          </w:p>
        </w:tc>
        <w:tc>
          <w:tcPr>
            <w:tcW w:w="1185" w:type="dxa"/>
            <w:vMerge w:val="restart"/>
            <w:tcBorders>
              <w:top w:val="single" w:sz="12"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6015" w:type="dxa"/>
            <w:gridSpan w:val="2"/>
            <w:tcBorders>
              <w:top w:val="single" w:sz="12" w:space="0" w:color="000000"/>
              <w:left w:val="dotted" w:sz="6" w:space="0" w:color="000000"/>
              <w:bottom w:val="dotted" w:sz="6"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822"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495" w:hRule="exact"/>
        </w:trPr>
        <w:tc>
          <w:tcPr>
            <w:tcW w:w="1845" w:type="dxa"/>
            <w:vMerge/>
            <w:tcBorders>
              <w:left w:val="nil" w:sz="6" w:space="0" w:color="auto"/>
              <w:bottom w:val="dotted" w:sz="6" w:space="0" w:color="000000"/>
              <w:right w:val="dotted" w:sz="6" w:space="0" w:color="000000"/>
            </w:tcBorders>
          </w:tcPr>
          <w:p>
            <w:pPr/>
          </w:p>
        </w:tc>
        <w:tc>
          <w:tcPr>
            <w:tcW w:w="1185" w:type="dxa"/>
            <w:vMerge/>
            <w:tcBorders>
              <w:left w:val="dotted" w:sz="6" w:space="0" w:color="000000"/>
              <w:bottom w:val="dotted" w:sz="6" w:space="0" w:color="000000"/>
              <w:right w:val="dotted" w:sz="6" w:space="0" w:color="000000"/>
            </w:tcBorders>
          </w:tcPr>
          <w:p>
            <w:pPr/>
          </w:p>
        </w:tc>
        <w:tc>
          <w:tcPr>
            <w:tcW w:w="319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合并</w:t>
            </w:r>
          </w:p>
        </w:tc>
        <w:tc>
          <w:tcPr>
            <w:tcW w:w="2820"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305" w:hRule="exact"/>
        </w:trPr>
        <w:tc>
          <w:tcPr>
            <w:tcW w:w="1845" w:type="dxa"/>
            <w:tcBorders>
              <w:top w:val="dotted" w:sz="6" w:space="0" w:color="000000"/>
              <w:left w:val="nil" w:sz="6" w:space="0" w:color="auto"/>
              <w:bottom w:val="single" w:sz="12" w:space="0" w:color="000000"/>
              <w:right w:val="dotted" w:sz="6" w:space="0" w:color="000000"/>
            </w:tcBorders>
          </w:tcPr>
          <w:p>
            <w:pPr>
              <w:pStyle w:val="TableParagraph"/>
              <w:spacing w:line="400" w:lineRule="atLeast" w:before="36"/>
              <w:ind w:left="119" w:right="65"/>
              <w:jc w:val="both"/>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）资产负债表中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9"/>
                <w:sz w:val="18"/>
                <w:szCs w:val="18"/>
              </w:rPr>
              <w:t> </w:t>
            </w:r>
            <w:r>
              <w:rPr>
                <w:rFonts w:ascii="宋体" w:hAnsi="宋体" w:cs="宋体" w:eastAsia="宋体" w:hint="default"/>
                <w:spacing w:val="12"/>
                <w:sz w:val="18"/>
                <w:szCs w:val="18"/>
              </w:rPr>
              <w:t>应收票据及应收账</w:t>
            </w:r>
            <w:r>
              <w:rPr>
                <w:rFonts w:ascii="宋体" w:hAnsi="宋体" w:cs="宋体" w:eastAsia="宋体" w:hint="default"/>
                <w:spacing w:val="14"/>
                <w:sz w:val="18"/>
                <w:szCs w:val="18"/>
              </w:rPr>
              <w:t> </w:t>
            </w:r>
            <w:r>
              <w:rPr>
                <w:rFonts w:ascii="宋体" w:hAnsi="宋体" w:cs="宋体" w:eastAsia="宋体" w:hint="default"/>
                <w:sz w:val="18"/>
                <w:szCs w:val="18"/>
              </w:rPr>
              <w:t>款</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pacing w:val="18"/>
                <w:sz w:val="18"/>
                <w:szCs w:val="18"/>
              </w:rPr>
              <w:t>拆分为</w:t>
            </w:r>
            <w:r>
              <w:rPr>
                <w:rFonts w:ascii="Times New Roman" w:hAnsi="Times New Roman" w:cs="Times New Roman" w:eastAsia="Times New Roman" w:hint="default"/>
                <w:spacing w:val="18"/>
                <w:sz w:val="18"/>
                <w:szCs w:val="18"/>
              </w:rPr>
              <w:t>“</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应收</w:t>
            </w:r>
            <w:r>
              <w:rPr>
                <w:rFonts w:ascii="宋体" w:hAnsi="宋体" w:cs="宋体" w:eastAsia="宋体" w:hint="default"/>
                <w:spacing w:val="-60"/>
                <w:sz w:val="18"/>
                <w:szCs w:val="18"/>
              </w:rPr>
              <w:t> </w:t>
            </w:r>
            <w:r>
              <w:rPr>
                <w:rFonts w:ascii="宋体" w:hAnsi="宋体" w:cs="宋体" w:eastAsia="宋体" w:hint="default"/>
                <w:sz w:val="18"/>
                <w:szCs w:val="18"/>
              </w:rPr>
              <w:t>票</w:t>
            </w:r>
          </w:p>
        </w:tc>
        <w:tc>
          <w:tcPr>
            <w:tcW w:w="1185" w:type="dxa"/>
            <w:tcBorders>
              <w:top w:val="dotted" w:sz="6" w:space="0" w:color="000000"/>
              <w:left w:val="dotted" w:sz="6" w:space="0" w:color="000000"/>
              <w:bottom w:val="single" w:sz="12" w:space="0" w:color="000000"/>
              <w:right w:val="dotted"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95" w:type="dxa"/>
            <w:tcBorders>
              <w:top w:val="dotted" w:sz="6" w:space="0" w:color="000000"/>
              <w:left w:val="dotted" w:sz="6" w:space="0" w:color="000000"/>
              <w:bottom w:val="single" w:sz="12" w:space="0" w:color="000000"/>
              <w:right w:val="dotted" w:sz="6" w:space="0" w:color="000000"/>
            </w:tcBorders>
          </w:tcPr>
          <w:p>
            <w:pPr>
              <w:pStyle w:val="TableParagraph"/>
              <w:spacing w:line="400" w:lineRule="atLeast" w:before="36"/>
              <w:ind w:left="97" w:right="95"/>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w:t>
            </w:r>
            <w:r>
              <w:rPr>
                <w:rFonts w:ascii="宋体" w:hAnsi="宋体" w:cs="宋体" w:eastAsia="宋体" w:hint="default"/>
                <w:spacing w:val="-60"/>
                <w:sz w:val="18"/>
                <w:szCs w:val="18"/>
              </w:rPr>
              <w:t> </w:t>
            </w:r>
            <w:r>
              <w:rPr>
                <w:rFonts w:ascii="宋体" w:hAnsi="宋体" w:cs="宋体" w:eastAsia="宋体" w:hint="default"/>
                <w:spacing w:val="2"/>
                <w:sz w:val="18"/>
                <w:szCs w:val="18"/>
              </w:rPr>
              <w:t>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上年年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末余额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7,511,336.94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w:t>
            </w:r>
          </w:p>
        </w:tc>
        <w:tc>
          <w:tcPr>
            <w:tcW w:w="2820" w:type="dxa"/>
            <w:tcBorders>
              <w:top w:val="dotted" w:sz="6" w:space="0" w:color="000000"/>
              <w:left w:val="dotted" w:sz="6" w:space="0" w:color="000000"/>
              <w:bottom w:val="single" w:sz="12" w:space="0" w:color="000000"/>
              <w:right w:val="nil" w:sz="6" w:space="0" w:color="auto"/>
            </w:tcBorders>
          </w:tcPr>
          <w:p>
            <w:pPr>
              <w:pStyle w:val="TableParagraph"/>
              <w:spacing w:line="400" w:lineRule="atLeast" w:before="36"/>
              <w:ind w:left="97" w:right="12"/>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w:t>
            </w:r>
            <w:r>
              <w:rPr>
                <w:rFonts w:ascii="宋体" w:hAnsi="宋体" w:cs="宋体" w:eastAsia="宋体" w:hint="default"/>
                <w:spacing w:val="-75"/>
                <w:sz w:val="18"/>
                <w:szCs w:val="18"/>
              </w:rPr>
              <w:t> </w:t>
            </w:r>
            <w:r>
              <w:rPr>
                <w:rFonts w:ascii="宋体" w:hAnsi="宋体" w:cs="宋体" w:eastAsia="宋体" w:hint="default"/>
                <w:spacing w:val="6"/>
                <w:sz w:val="18"/>
                <w:szCs w:val="18"/>
              </w:rPr>
              <w:t>收票据</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和</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应收账款</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19"/>
                <w:sz w:val="18"/>
                <w:szCs w:val="18"/>
              </w:rPr>
              <w:t> </w:t>
            </w:r>
            <w:r>
              <w:rPr>
                <w:rFonts w:ascii="宋体" w:hAnsi="宋体" w:cs="宋体" w:eastAsia="宋体" w:hint="default"/>
                <w:spacing w:val="5"/>
                <w:sz w:val="18"/>
                <w:szCs w:val="18"/>
              </w:rPr>
              <w:t>应收票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7,511,336.94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w:t>
            </w:r>
          </w:p>
        </w:tc>
      </w:tr>
    </w:tbl>
    <w:p>
      <w:pPr>
        <w:spacing w:after="0" w:line="400" w:lineRule="atLeast"/>
        <w:jc w:val="both"/>
        <w:rPr>
          <w:rFonts w:ascii="宋体" w:hAnsi="宋体" w:cs="宋体" w:eastAsia="宋体" w:hint="default"/>
          <w:sz w:val="18"/>
          <w:szCs w:val="18"/>
        </w:rPr>
        <w:sectPr>
          <w:pgSz w:w="11910" w:h="16850"/>
          <w:pgMar w:header="730" w:footer="995" w:top="1040" w:bottom="1180" w:left="1000" w:right="0"/>
        </w:sectPr>
      </w:pPr>
    </w:p>
    <w:p>
      <w:pPr>
        <w:spacing w:line="240" w:lineRule="auto" w:before="5"/>
        <w:rPr>
          <w:rFonts w:ascii="宋体" w:hAnsi="宋体" w:cs="宋体" w:eastAsia="宋体" w:hint="default"/>
          <w:sz w:val="29"/>
          <w:szCs w:val="29"/>
        </w:rPr>
      </w:pPr>
    </w:p>
    <w:tbl>
      <w:tblPr>
        <w:tblW w:w="0" w:type="auto"/>
        <w:jc w:val="left"/>
        <w:tblInd w:w="710" w:type="dxa"/>
        <w:tblLayout w:type="fixed"/>
        <w:tblCellMar>
          <w:top w:w="0" w:type="dxa"/>
          <w:left w:w="0" w:type="dxa"/>
          <w:bottom w:w="0" w:type="dxa"/>
          <w:right w:w="0" w:type="dxa"/>
        </w:tblCellMar>
        <w:tblLook w:val="01E0"/>
      </w:tblPr>
      <w:tblGrid>
        <w:gridCol w:w="1845"/>
        <w:gridCol w:w="1185"/>
        <w:gridCol w:w="3195"/>
        <w:gridCol w:w="2820"/>
      </w:tblGrid>
      <w:tr>
        <w:trPr>
          <w:trHeight w:val="510" w:hRule="exact"/>
        </w:trPr>
        <w:tc>
          <w:tcPr>
            <w:tcW w:w="1845" w:type="dxa"/>
            <w:vMerge w:val="restart"/>
            <w:tcBorders>
              <w:top w:val="single" w:sz="12" w:space="0" w:color="000000"/>
              <w:left w:val="nil" w:sz="6" w:space="0" w:color="auto"/>
              <w:right w:val="dotted"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412" w:lineRule="auto"/>
              <w:ind w:left="660" w:right="95" w:hanging="540"/>
              <w:jc w:val="left"/>
              <w:rPr>
                <w:rFonts w:ascii="宋体" w:hAnsi="宋体" w:cs="宋体" w:eastAsia="宋体" w:hint="default"/>
                <w:sz w:val="18"/>
                <w:szCs w:val="18"/>
              </w:rPr>
            </w:pPr>
            <w:r>
              <w:rPr>
                <w:rFonts w:ascii="宋体" w:hAnsi="宋体" w:cs="宋体" w:eastAsia="宋体" w:hint="default"/>
                <w:sz w:val="18"/>
                <w:szCs w:val="18"/>
              </w:rPr>
              <w:t>会计政策变更的内容 和原因</w:t>
            </w:r>
          </w:p>
        </w:tc>
        <w:tc>
          <w:tcPr>
            <w:tcW w:w="1185" w:type="dxa"/>
            <w:vMerge w:val="restart"/>
            <w:tcBorders>
              <w:top w:val="single" w:sz="12"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6015" w:type="dxa"/>
            <w:gridSpan w:val="2"/>
            <w:tcBorders>
              <w:top w:val="single" w:sz="12" w:space="0" w:color="000000"/>
              <w:left w:val="dotted" w:sz="6" w:space="0" w:color="000000"/>
              <w:bottom w:val="dotted" w:sz="6"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822"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495" w:hRule="exact"/>
        </w:trPr>
        <w:tc>
          <w:tcPr>
            <w:tcW w:w="1845" w:type="dxa"/>
            <w:vMerge/>
            <w:tcBorders>
              <w:left w:val="nil" w:sz="6" w:space="0" w:color="auto"/>
              <w:bottom w:val="dotted" w:sz="6" w:space="0" w:color="000000"/>
              <w:right w:val="dotted" w:sz="6" w:space="0" w:color="000000"/>
            </w:tcBorders>
          </w:tcPr>
          <w:p>
            <w:pPr/>
          </w:p>
        </w:tc>
        <w:tc>
          <w:tcPr>
            <w:tcW w:w="1185" w:type="dxa"/>
            <w:vMerge/>
            <w:tcBorders>
              <w:left w:val="dotted" w:sz="6" w:space="0" w:color="000000"/>
              <w:bottom w:val="dotted" w:sz="6" w:space="0" w:color="000000"/>
              <w:right w:val="dotted" w:sz="6" w:space="0" w:color="000000"/>
            </w:tcBorders>
          </w:tcPr>
          <w:p>
            <w:pPr/>
          </w:p>
        </w:tc>
        <w:tc>
          <w:tcPr>
            <w:tcW w:w="319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57"/>
              <w:ind w:right="14"/>
              <w:jc w:val="center"/>
              <w:rPr>
                <w:rFonts w:ascii="宋体" w:hAnsi="宋体" w:cs="宋体" w:eastAsia="宋体" w:hint="default"/>
                <w:sz w:val="18"/>
                <w:szCs w:val="18"/>
              </w:rPr>
            </w:pPr>
            <w:r>
              <w:rPr>
                <w:rFonts w:ascii="宋体" w:hAnsi="宋体" w:cs="宋体" w:eastAsia="宋体" w:hint="default"/>
                <w:sz w:val="18"/>
                <w:szCs w:val="18"/>
              </w:rPr>
              <w:t>合并</w:t>
            </w:r>
          </w:p>
        </w:tc>
        <w:tc>
          <w:tcPr>
            <w:tcW w:w="2820"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157"/>
              <w:ind w:right="35"/>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955" w:hRule="exact"/>
        </w:trPr>
        <w:tc>
          <w:tcPr>
            <w:tcW w:w="1845" w:type="dxa"/>
            <w:tcBorders>
              <w:top w:val="dotted" w:sz="6" w:space="0" w:color="000000"/>
              <w:left w:val="nil" w:sz="6" w:space="0" w:color="auto"/>
              <w:bottom w:val="dotted" w:sz="6" w:space="0" w:color="000000"/>
              <w:right w:val="dotted" w:sz="6" w:space="0" w:color="000000"/>
            </w:tcBorders>
          </w:tcPr>
          <w:p>
            <w:pPr>
              <w:pStyle w:val="TableParagraph"/>
              <w:spacing w:line="398" w:lineRule="auto" w:before="142"/>
              <w:ind w:left="119" w:right="80"/>
              <w:jc w:val="both"/>
              <w:rPr>
                <w:rFonts w:ascii="宋体" w:hAnsi="宋体" w:cs="宋体" w:eastAsia="宋体" w:hint="default"/>
                <w:sz w:val="18"/>
                <w:szCs w:val="18"/>
              </w:rPr>
            </w:pPr>
            <w:r>
              <w:rPr>
                <w:rFonts w:ascii="宋体" w:hAnsi="宋体" w:cs="宋体" w:eastAsia="宋体" w:hint="default"/>
                <w:spacing w:val="9"/>
                <w:sz w:val="18"/>
                <w:szCs w:val="18"/>
              </w:rPr>
              <w:t>据</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和</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19"/>
                <w:sz w:val="18"/>
                <w:szCs w:val="18"/>
              </w:rPr>
              <w:t> </w:t>
            </w:r>
            <w:r>
              <w:rPr>
                <w:rFonts w:ascii="宋体" w:hAnsi="宋体" w:cs="宋体" w:eastAsia="宋体" w:hint="default"/>
                <w:spacing w:val="11"/>
                <w:sz w:val="18"/>
                <w:szCs w:val="18"/>
              </w:rPr>
              <w:t>应收账款</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列</w:t>
            </w:r>
            <w:r>
              <w:rPr>
                <w:rFonts w:ascii="宋体" w:hAnsi="宋体" w:cs="宋体" w:eastAsia="宋体" w:hint="default"/>
                <w:sz w:val="18"/>
                <w:szCs w:val="18"/>
              </w:rPr>
              <w:t> </w:t>
            </w:r>
            <w:r>
              <w:rPr>
                <w:rFonts w:ascii="宋体" w:hAnsi="宋体" w:cs="宋体" w:eastAsia="宋体" w:hint="default"/>
                <w:spacing w:val="-7"/>
                <w:sz w:val="18"/>
                <w:szCs w:val="18"/>
              </w:rPr>
              <w:t>示；</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应付票据及应付</w:t>
            </w:r>
            <w:r>
              <w:rPr>
                <w:rFonts w:ascii="宋体" w:hAnsi="宋体" w:cs="宋体" w:eastAsia="宋体" w:hint="default"/>
                <w:spacing w:val="-86"/>
                <w:sz w:val="18"/>
                <w:szCs w:val="18"/>
              </w:rPr>
              <w:t> </w:t>
            </w:r>
            <w:r>
              <w:rPr>
                <w:rFonts w:ascii="宋体" w:hAnsi="宋体" w:cs="宋体" w:eastAsia="宋体" w:hint="default"/>
                <w:sz w:val="18"/>
                <w:szCs w:val="18"/>
              </w:rPr>
              <w:t>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w:t>
            </w:r>
            <w:r>
              <w:rPr>
                <w:rFonts w:ascii="宋体" w:hAnsi="宋体" w:cs="宋体" w:eastAsia="宋体" w:hint="default"/>
                <w:spacing w:val="-70"/>
                <w:sz w:val="18"/>
                <w:szCs w:val="18"/>
              </w:rPr>
              <w:t> </w:t>
            </w:r>
            <w:r>
              <w:rPr>
                <w:rFonts w:ascii="宋体" w:hAnsi="宋体" w:cs="宋体" w:eastAsia="宋体" w:hint="default"/>
                <w:spacing w:val="9"/>
                <w:sz w:val="18"/>
                <w:szCs w:val="18"/>
              </w:rPr>
              <w:t>据</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和</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19"/>
                <w:sz w:val="18"/>
                <w:szCs w:val="18"/>
              </w:rPr>
              <w:t> </w:t>
            </w:r>
            <w:r>
              <w:rPr>
                <w:rFonts w:ascii="宋体" w:hAnsi="宋体" w:cs="宋体" w:eastAsia="宋体" w:hint="default"/>
                <w:spacing w:val="11"/>
                <w:sz w:val="18"/>
                <w:szCs w:val="18"/>
              </w:rPr>
              <w:t>应付账款</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列</w:t>
            </w:r>
            <w:r>
              <w:rPr>
                <w:rFonts w:ascii="宋体" w:hAnsi="宋体" w:cs="宋体" w:eastAsia="宋体" w:hint="default"/>
                <w:sz w:val="18"/>
                <w:szCs w:val="18"/>
              </w:rPr>
              <w:t> 示；比较数据相应调 整。</w:t>
            </w:r>
          </w:p>
        </w:tc>
        <w:tc>
          <w:tcPr>
            <w:tcW w:w="1185" w:type="dxa"/>
            <w:tcBorders>
              <w:top w:val="dotted" w:sz="6" w:space="0" w:color="000000"/>
              <w:left w:val="dotted" w:sz="6" w:space="0" w:color="000000"/>
              <w:bottom w:val="dotted" w:sz="6" w:space="0" w:color="000000"/>
              <w:right w:val="dotted" w:sz="6" w:space="0" w:color="000000"/>
            </w:tcBorders>
          </w:tcPr>
          <w:p>
            <w:pPr/>
          </w:p>
        </w:tc>
        <w:tc>
          <w:tcPr>
            <w:tcW w:w="319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97" w:right="0"/>
              <w:jc w:val="both"/>
              <w:rPr>
                <w:rFonts w:ascii="宋体" w:hAnsi="宋体" w:cs="宋体" w:eastAsia="宋体" w:hint="default"/>
                <w:sz w:val="18"/>
                <w:szCs w:val="18"/>
              </w:rPr>
            </w:pPr>
            <w:r>
              <w:rPr>
                <w:rFonts w:ascii="宋体" w:hAnsi="宋体" w:cs="宋体" w:eastAsia="宋体" w:hint="default"/>
                <w:sz w:val="18"/>
                <w:szCs w:val="18"/>
              </w:rPr>
              <w:t>年年末余额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163,751,039.65 </w:t>
            </w:r>
            <w:r>
              <w:rPr>
                <w:rFonts w:ascii="宋体" w:hAnsi="宋体" w:cs="宋体" w:eastAsia="宋体" w:hint="default"/>
                <w:sz w:val="18"/>
                <w:szCs w:val="18"/>
              </w:rPr>
              <w:t>元；</w:t>
            </w:r>
          </w:p>
          <w:p>
            <w:pPr>
              <w:pStyle w:val="TableParagraph"/>
              <w:spacing w:line="240" w:lineRule="auto" w:before="5"/>
              <w:ind w:right="0"/>
              <w:jc w:val="left"/>
              <w:rPr>
                <w:rFonts w:ascii="宋体" w:hAnsi="宋体" w:cs="宋体" w:eastAsia="宋体" w:hint="default"/>
                <w:sz w:val="15"/>
                <w:szCs w:val="15"/>
              </w:rPr>
            </w:pPr>
          </w:p>
          <w:p>
            <w:pPr>
              <w:pStyle w:val="TableParagraph"/>
              <w:spacing w:line="391" w:lineRule="auto"/>
              <w:ind w:left="97" w:right="95"/>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w:t>
            </w:r>
            <w:r>
              <w:rPr>
                <w:rFonts w:ascii="宋体" w:hAnsi="宋体" w:cs="宋体" w:eastAsia="宋体" w:hint="default"/>
                <w:spacing w:val="-60"/>
                <w:sz w:val="18"/>
                <w:szCs w:val="18"/>
              </w:rPr>
              <w:t> </w:t>
            </w:r>
            <w:r>
              <w:rPr>
                <w:rFonts w:ascii="宋体" w:hAnsi="宋体" w:cs="宋体" w:eastAsia="宋体" w:hint="default"/>
                <w:spacing w:val="2"/>
                <w:sz w:val="18"/>
                <w:szCs w:val="18"/>
              </w:rPr>
              <w:t>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上年年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末余额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1,868,300.00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w:t>
            </w:r>
          </w:p>
          <w:p>
            <w:pPr>
              <w:pStyle w:val="TableParagraph"/>
              <w:spacing w:line="240" w:lineRule="auto" w:before="45"/>
              <w:ind w:left="97" w:right="0"/>
              <w:jc w:val="both"/>
              <w:rPr>
                <w:rFonts w:ascii="宋体" w:hAnsi="宋体" w:cs="宋体" w:eastAsia="宋体" w:hint="default"/>
                <w:sz w:val="18"/>
                <w:szCs w:val="18"/>
              </w:rPr>
            </w:pPr>
            <w:r>
              <w:rPr>
                <w:rFonts w:ascii="宋体" w:hAnsi="宋体" w:cs="宋体" w:eastAsia="宋体" w:hint="default"/>
                <w:sz w:val="18"/>
                <w:szCs w:val="18"/>
              </w:rPr>
              <w:t>年年末余额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65,907,682.34 </w:t>
            </w:r>
            <w:r>
              <w:rPr>
                <w:rFonts w:ascii="宋体" w:hAnsi="宋体" w:cs="宋体" w:eastAsia="宋体" w:hint="default"/>
                <w:sz w:val="18"/>
                <w:szCs w:val="18"/>
              </w:rPr>
              <w:t>元。</w:t>
            </w:r>
          </w:p>
        </w:tc>
        <w:tc>
          <w:tcPr>
            <w:tcW w:w="2820"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142"/>
              <w:ind w:left="9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pacing w:val="44"/>
                <w:sz w:val="18"/>
                <w:szCs w:val="18"/>
              </w:rPr>
              <w:t>应收账款</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0"/>
                <w:sz w:val="18"/>
                <w:szCs w:val="18"/>
              </w:rPr>
              <w:t> </w:t>
            </w:r>
            <w:r>
              <w:rPr>
                <w:rFonts w:ascii="宋体" w:hAnsi="宋体" w:cs="宋体" w:eastAsia="宋体" w:hint="default"/>
                <w:spacing w:val="39"/>
                <w:sz w:val="18"/>
                <w:szCs w:val="18"/>
              </w:rPr>
              <w:t>上年年</w:t>
            </w:r>
            <w:r>
              <w:rPr>
                <w:rFonts w:ascii="宋体" w:hAnsi="宋体" w:cs="宋体" w:eastAsia="宋体" w:hint="default"/>
                <w:spacing w:val="-45"/>
                <w:sz w:val="18"/>
                <w:szCs w:val="18"/>
              </w:rPr>
              <w:t> </w:t>
            </w:r>
            <w:r>
              <w:rPr>
                <w:rFonts w:ascii="宋体" w:hAnsi="宋体" w:cs="宋体" w:eastAsia="宋体" w:hint="default"/>
                <w:spacing w:val="39"/>
                <w:sz w:val="18"/>
                <w:szCs w:val="18"/>
              </w:rPr>
              <w:t>末余额</w:t>
            </w:r>
            <w:r>
              <w:rPr>
                <w:rFonts w:ascii="宋体" w:hAnsi="宋体" w:cs="宋体" w:eastAsia="宋体" w:hint="default"/>
                <w:spacing w:val="-31"/>
                <w:sz w:val="18"/>
                <w:szCs w:val="18"/>
              </w:rPr>
              <w:t> </w:t>
            </w:r>
            <w:r>
              <w:rPr>
                <w:rFonts w:ascii="宋体" w:hAnsi="宋体" w:cs="宋体" w:eastAsia="宋体" w:hint="default"/>
                <w:sz w:val="18"/>
                <w:szCs w:val="18"/>
              </w:rPr>
            </w:r>
          </w:p>
          <w:p>
            <w:pPr>
              <w:pStyle w:val="TableParagraph"/>
              <w:spacing w:line="240" w:lineRule="auto" w:before="156"/>
              <w:ind w:left="9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165,487,893.87 </w:t>
            </w:r>
            <w:r>
              <w:rPr>
                <w:rFonts w:ascii="宋体" w:hAnsi="宋体" w:cs="宋体" w:eastAsia="宋体" w:hint="default"/>
                <w:sz w:val="18"/>
                <w:szCs w:val="18"/>
              </w:rPr>
              <w:t>元；</w:t>
            </w:r>
          </w:p>
          <w:p>
            <w:pPr>
              <w:pStyle w:val="TableParagraph"/>
              <w:spacing w:line="240" w:lineRule="auto" w:before="5"/>
              <w:ind w:right="0"/>
              <w:jc w:val="left"/>
              <w:rPr>
                <w:rFonts w:ascii="宋体" w:hAnsi="宋体" w:cs="宋体" w:eastAsia="宋体" w:hint="default"/>
                <w:sz w:val="15"/>
                <w:szCs w:val="15"/>
              </w:rPr>
            </w:pPr>
          </w:p>
          <w:p>
            <w:pPr>
              <w:pStyle w:val="TableParagraph"/>
              <w:spacing w:line="396" w:lineRule="auto"/>
              <w:ind w:left="97" w:right="103"/>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w:t>
            </w:r>
            <w:r>
              <w:rPr>
                <w:rFonts w:ascii="宋体" w:hAnsi="宋体" w:cs="宋体" w:eastAsia="宋体" w:hint="default"/>
                <w:spacing w:val="-75"/>
                <w:sz w:val="18"/>
                <w:szCs w:val="18"/>
              </w:rPr>
              <w:t> </w:t>
            </w:r>
            <w:r>
              <w:rPr>
                <w:rFonts w:ascii="宋体" w:hAnsi="宋体" w:cs="宋体" w:eastAsia="宋体" w:hint="default"/>
                <w:spacing w:val="6"/>
                <w:sz w:val="18"/>
                <w:szCs w:val="18"/>
              </w:rPr>
              <w:t>付票据</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和</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应付账款</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应付票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上年年末余额额 </w:t>
            </w:r>
            <w:r>
              <w:rPr>
                <w:rFonts w:ascii="Times New Roman" w:hAnsi="Times New Roman" w:cs="Times New Roman" w:eastAsia="Times New Roman" w:hint="default"/>
                <w:sz w:val="18"/>
                <w:szCs w:val="18"/>
              </w:rPr>
              <w:t>1,868,300.00</w:t>
            </w:r>
            <w:r>
              <w:rPr>
                <w:rFonts w:ascii="Times New Roman" w:hAnsi="Times New Roman" w:cs="Times New Roman" w:eastAsia="Times New Roman" w:hint="default"/>
                <w:spacing w:val="-40"/>
                <w:sz w:val="18"/>
                <w:szCs w:val="18"/>
              </w:rPr>
              <w:t> </w:t>
            </w:r>
            <w:r>
              <w:rPr>
                <w:rFonts w:ascii="宋体" w:hAnsi="宋体" w:cs="宋体" w:eastAsia="宋体" w:hint="default"/>
                <w:spacing w:val="9"/>
                <w:sz w:val="18"/>
                <w:szCs w:val="18"/>
              </w:rPr>
              <w:t>元，</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pacing w:val="7"/>
                <w:sz w:val="18"/>
                <w:szCs w:val="18"/>
              </w:rPr>
              <w:t>应付</w:t>
            </w:r>
            <w:r>
              <w:rPr>
                <w:rFonts w:ascii="宋体" w:hAnsi="宋体" w:cs="宋体" w:eastAsia="宋体" w:hint="default"/>
                <w:spacing w:val="-60"/>
                <w:sz w:val="18"/>
                <w:szCs w:val="18"/>
              </w:rPr>
              <w:t> </w:t>
            </w:r>
            <w:r>
              <w:rPr>
                <w:rFonts w:ascii="宋体" w:hAnsi="宋体" w:cs="宋体" w:eastAsia="宋体" w:hint="default"/>
                <w:spacing w:val="7"/>
                <w:sz w:val="18"/>
                <w:szCs w:val="18"/>
              </w:rPr>
              <w:t>账款</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pacing w:val="9"/>
                <w:sz w:val="18"/>
                <w:szCs w:val="18"/>
              </w:rPr>
              <w:t>上年年</w:t>
            </w:r>
            <w:r>
              <w:rPr>
                <w:rFonts w:ascii="宋体" w:hAnsi="宋体" w:cs="宋体" w:eastAsia="宋体" w:hint="default"/>
                <w:spacing w:val="-60"/>
                <w:sz w:val="18"/>
                <w:szCs w:val="18"/>
              </w:rPr>
              <w:t> </w:t>
            </w:r>
            <w:r>
              <w:rPr>
                <w:rFonts w:ascii="宋体" w:hAnsi="宋体" w:cs="宋体" w:eastAsia="宋体" w:hint="default"/>
                <w:spacing w:val="14"/>
                <w:sz w:val="18"/>
                <w:szCs w:val="18"/>
              </w:rPr>
              <w:t>末余额</w:t>
            </w:r>
            <w:r>
              <w:rPr>
                <w:rFonts w:ascii="宋体" w:hAnsi="宋体" w:cs="宋体" w:eastAsia="宋体" w:hint="default"/>
                <w:sz w:val="18"/>
                <w:szCs w:val="18"/>
              </w:rPr>
            </w:r>
          </w:p>
          <w:p>
            <w:pPr>
              <w:pStyle w:val="TableParagraph"/>
              <w:spacing w:line="240" w:lineRule="auto" w:before="26"/>
              <w:ind w:left="9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76,229,000.62 </w:t>
            </w:r>
            <w:r>
              <w:rPr>
                <w:rFonts w:ascii="宋体" w:hAnsi="宋体" w:cs="宋体" w:eastAsia="宋体" w:hint="default"/>
                <w:sz w:val="18"/>
                <w:szCs w:val="18"/>
              </w:rPr>
              <w:t>元。</w:t>
            </w:r>
          </w:p>
        </w:tc>
      </w:tr>
      <w:tr>
        <w:trPr>
          <w:trHeight w:val="2505" w:hRule="exact"/>
        </w:trPr>
        <w:tc>
          <w:tcPr>
            <w:tcW w:w="1845" w:type="dxa"/>
            <w:tcBorders>
              <w:top w:val="dotted" w:sz="6" w:space="0" w:color="000000"/>
              <w:left w:val="nil" w:sz="6" w:space="0" w:color="auto"/>
              <w:bottom w:val="single" w:sz="12" w:space="0" w:color="000000"/>
              <w:right w:val="dotted" w:sz="6"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393" w:lineRule="auto"/>
              <w:ind w:left="120" w:right="5"/>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）在利润表中投资</w:t>
            </w:r>
            <w:r>
              <w:rPr>
                <w:rFonts w:ascii="宋体" w:hAnsi="宋体" w:cs="宋体" w:eastAsia="宋体" w:hint="default"/>
                <w:sz w:val="18"/>
                <w:szCs w:val="18"/>
              </w:rPr>
              <w:t> 收益项下新增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w:t>
            </w:r>
            <w:r>
              <w:rPr>
                <w:rFonts w:ascii="宋体" w:hAnsi="宋体" w:cs="宋体" w:eastAsia="宋体" w:hint="default"/>
                <w:spacing w:val="-80"/>
                <w:sz w:val="18"/>
                <w:szCs w:val="18"/>
              </w:rPr>
              <w:t> </w:t>
            </w:r>
            <w:r>
              <w:rPr>
                <w:rFonts w:ascii="宋体" w:hAnsi="宋体" w:cs="宋体" w:eastAsia="宋体" w:hint="default"/>
                <w:sz w:val="18"/>
                <w:szCs w:val="18"/>
              </w:rPr>
              <w:t>以摊余成本计量的金 </w:t>
            </w:r>
            <w:r>
              <w:rPr>
                <w:rFonts w:ascii="宋体" w:hAnsi="宋体" w:cs="宋体" w:eastAsia="宋体" w:hint="default"/>
                <w:spacing w:val="24"/>
                <w:sz w:val="18"/>
                <w:szCs w:val="18"/>
              </w:rPr>
              <w:t>融资产终止确认收</w:t>
            </w:r>
            <w:r>
              <w:rPr>
                <w:rFonts w:ascii="宋体" w:hAnsi="宋体" w:cs="宋体" w:eastAsia="宋体" w:hint="default"/>
                <w:spacing w:val="-87"/>
                <w:sz w:val="18"/>
                <w:szCs w:val="18"/>
              </w:rPr>
              <w:t> </w:t>
            </w:r>
            <w:r>
              <w:rPr>
                <w:rFonts w:ascii="宋体" w:hAnsi="宋体" w:cs="宋体" w:eastAsia="宋体" w:hint="default"/>
                <w:spacing w:val="-8"/>
                <w:sz w:val="18"/>
                <w:szCs w:val="18"/>
              </w:rPr>
              <w:t>益</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项目。比较数据不</w:t>
            </w:r>
          </w:p>
          <w:p>
            <w:pPr>
              <w:pStyle w:val="TableParagraph"/>
              <w:spacing w:line="240" w:lineRule="auto" w:before="28"/>
              <w:ind w:left="120" w:right="0"/>
              <w:jc w:val="left"/>
              <w:rPr>
                <w:rFonts w:ascii="宋体" w:hAnsi="宋体" w:cs="宋体" w:eastAsia="宋体" w:hint="default"/>
                <w:sz w:val="18"/>
                <w:szCs w:val="18"/>
              </w:rPr>
            </w:pPr>
            <w:r>
              <w:rPr>
                <w:rFonts w:ascii="宋体" w:hAnsi="宋体" w:cs="宋体" w:eastAsia="宋体" w:hint="default"/>
                <w:sz w:val="18"/>
                <w:szCs w:val="18"/>
              </w:rPr>
              <w:t>调整。</w:t>
            </w:r>
          </w:p>
        </w:tc>
        <w:tc>
          <w:tcPr>
            <w:tcW w:w="1185" w:type="dxa"/>
            <w:tcBorders>
              <w:top w:val="dotted" w:sz="6" w:space="0" w:color="000000"/>
              <w:left w:val="dotted" w:sz="6" w:space="0" w:color="000000"/>
              <w:bottom w:val="single" w:sz="12" w:space="0" w:color="000000"/>
              <w:right w:val="dotted"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95" w:type="dxa"/>
            <w:tcBorders>
              <w:top w:val="dotted" w:sz="6" w:space="0" w:color="000000"/>
              <w:left w:val="dotted" w:sz="6" w:space="0" w:color="000000"/>
              <w:bottom w:val="single" w:sz="12" w:space="0" w:color="000000"/>
              <w:right w:val="dotted"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91" w:lineRule="auto"/>
              <w:ind w:left="97"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以摊余成本计量的金融资产终止确认</w:t>
            </w:r>
            <w:r>
              <w:rPr>
                <w:rFonts w:ascii="宋体" w:hAnsi="宋体" w:cs="宋体" w:eastAsia="宋体" w:hint="default"/>
                <w:spacing w:val="-80"/>
                <w:sz w:val="18"/>
                <w:szCs w:val="18"/>
              </w:rPr>
              <w:t> </w:t>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2820" w:type="dxa"/>
            <w:tcBorders>
              <w:top w:val="dotted" w:sz="6" w:space="0" w:color="000000"/>
              <w:left w:val="dotted"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91" w:lineRule="auto"/>
              <w:ind w:left="97"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4"/>
                <w:sz w:val="18"/>
                <w:szCs w:val="18"/>
              </w:rPr>
              <w:t> </w:t>
            </w:r>
            <w:r>
              <w:rPr>
                <w:rFonts w:ascii="宋体" w:hAnsi="宋体" w:cs="宋体" w:eastAsia="宋体" w:hint="default"/>
                <w:spacing w:val="12"/>
                <w:sz w:val="18"/>
                <w:szCs w:val="18"/>
              </w:rPr>
              <w:t>以摊余成本计量的金融资产终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止确认收益</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44"/>
        <w:ind w:left="500" w:right="1016"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）执行《企业会计准则第</w:t>
      </w:r>
      <w:r>
        <w:rPr>
          <w:rFonts w:ascii="宋体" w:hAnsi="宋体" w:cs="宋体" w:eastAsia="宋体" w:hint="default"/>
          <w:spacing w:val="-49"/>
          <w:sz w:val="18"/>
          <w:szCs w:val="18"/>
        </w:rPr>
        <w:t> </w:t>
      </w:r>
      <w:r>
        <w:rPr>
          <w:rFonts w:ascii="宋体" w:hAnsi="宋体" w:cs="宋体" w:eastAsia="宋体" w:hint="default"/>
          <w:sz w:val="18"/>
          <w:szCs w:val="18"/>
        </w:rPr>
        <w:t>22</w:t>
      </w:r>
      <w:r>
        <w:rPr>
          <w:rFonts w:ascii="宋体" w:hAnsi="宋体" w:cs="宋体" w:eastAsia="宋体" w:hint="default"/>
          <w:spacing w:val="-48"/>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金融工具确认和计量》、《企业会计准则第</w:t>
      </w:r>
      <w:r>
        <w:rPr>
          <w:rFonts w:ascii="宋体" w:hAnsi="宋体" w:cs="宋体" w:eastAsia="宋体" w:hint="default"/>
          <w:spacing w:val="-49"/>
          <w:sz w:val="18"/>
          <w:szCs w:val="18"/>
        </w:rPr>
        <w:t> </w:t>
      </w:r>
      <w:r>
        <w:rPr>
          <w:rFonts w:ascii="宋体" w:hAnsi="宋体" w:cs="宋体" w:eastAsia="宋体" w:hint="default"/>
          <w:sz w:val="18"/>
          <w:szCs w:val="18"/>
        </w:rPr>
        <w:t>23</w:t>
      </w:r>
      <w:r>
        <w:rPr>
          <w:rFonts w:ascii="宋体" w:hAnsi="宋体" w:cs="宋体" w:eastAsia="宋体" w:hint="default"/>
          <w:spacing w:val="-48"/>
          <w:sz w:val="18"/>
          <w:szCs w:val="18"/>
        </w:rPr>
        <w:t> </w:t>
      </w:r>
      <w:r>
        <w:rPr>
          <w:rFonts w:ascii="宋体" w:hAnsi="宋体" w:cs="宋体" w:eastAsia="宋体" w:hint="default"/>
          <w:spacing w:val="-4"/>
          <w:sz w:val="18"/>
          <w:szCs w:val="18"/>
        </w:rPr>
        <w:t>号</w:t>
      </w:r>
      <w:r>
        <w:rPr>
          <w:rFonts w:ascii="宋体" w:hAnsi="宋体" w:cs="宋体" w:eastAsia="宋体" w:hint="default"/>
          <w:spacing w:val="-4"/>
          <w:sz w:val="18"/>
          <w:szCs w:val="18"/>
        </w:rPr>
        <w:t>——</w:t>
      </w:r>
      <w:r>
        <w:rPr>
          <w:rFonts w:ascii="宋体" w:hAnsi="宋体" w:cs="宋体" w:eastAsia="宋体" w:hint="default"/>
          <w:spacing w:val="-4"/>
          <w:sz w:val="18"/>
          <w:szCs w:val="18"/>
        </w:rPr>
        <w:t>金融资产转移》、《企业</w:t>
      </w:r>
    </w:p>
    <w:p>
      <w:pPr>
        <w:spacing w:line="240" w:lineRule="auto" w:before="7"/>
        <w:rPr>
          <w:rFonts w:ascii="宋体" w:hAnsi="宋体" w:cs="宋体" w:eastAsia="宋体" w:hint="default"/>
          <w:sz w:val="17"/>
          <w:szCs w:val="17"/>
        </w:rPr>
      </w:pPr>
    </w:p>
    <w:p>
      <w:pPr>
        <w:spacing w:before="0"/>
        <w:ind w:left="139" w:right="0" w:firstLine="0"/>
        <w:jc w:val="both"/>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50"/>
          <w:sz w:val="18"/>
          <w:szCs w:val="18"/>
        </w:rPr>
        <w:t> </w:t>
      </w:r>
      <w:r>
        <w:rPr>
          <w:rFonts w:ascii="宋体" w:hAnsi="宋体" w:cs="宋体" w:eastAsia="宋体" w:hint="default"/>
          <w:sz w:val="18"/>
          <w:szCs w:val="18"/>
        </w:rPr>
        <w:t>24</w:t>
      </w:r>
      <w:r>
        <w:rPr>
          <w:rFonts w:ascii="宋体" w:hAnsi="宋体" w:cs="宋体" w:eastAsia="宋体" w:hint="default"/>
          <w:spacing w:val="-50"/>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套期会计》和《企业会计准则第</w:t>
      </w:r>
      <w:r>
        <w:rPr>
          <w:rFonts w:ascii="宋体" w:hAnsi="宋体" w:cs="宋体" w:eastAsia="宋体" w:hint="default"/>
          <w:spacing w:val="-51"/>
          <w:sz w:val="18"/>
          <w:szCs w:val="18"/>
        </w:rPr>
        <w:t> </w:t>
      </w:r>
      <w:r>
        <w:rPr>
          <w:rFonts w:ascii="宋体" w:hAnsi="宋体" w:cs="宋体" w:eastAsia="宋体" w:hint="default"/>
          <w:sz w:val="18"/>
          <w:szCs w:val="18"/>
        </w:rPr>
        <w:t>37</w:t>
      </w:r>
      <w:r>
        <w:rPr>
          <w:rFonts w:ascii="宋体" w:hAnsi="宋体" w:cs="宋体" w:eastAsia="宋体" w:hint="default"/>
          <w:spacing w:val="-50"/>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金融工具列报》（</w:t>
      </w: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pacing w:val="-4"/>
          <w:sz w:val="18"/>
          <w:szCs w:val="18"/>
        </w:rPr>
        <w:t>年修订）</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财政部于</w:t>
      </w:r>
      <w:r>
        <w:rPr>
          <w:rFonts w:ascii="宋体" w:hAnsi="宋体" w:cs="宋体" w:eastAsia="宋体" w:hint="default"/>
          <w:spacing w:val="-50"/>
          <w:sz w:val="18"/>
          <w:szCs w:val="18"/>
        </w:rPr>
        <w:t> </w:t>
      </w: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年度修订</w:t>
      </w:r>
    </w:p>
    <w:p>
      <w:pPr>
        <w:spacing w:line="240" w:lineRule="auto" w:before="9"/>
        <w:rPr>
          <w:rFonts w:ascii="宋体" w:hAnsi="宋体" w:cs="宋体" w:eastAsia="宋体" w:hint="default"/>
          <w:sz w:val="18"/>
          <w:szCs w:val="18"/>
        </w:rPr>
      </w:pPr>
    </w:p>
    <w:p>
      <w:pPr>
        <w:spacing w:before="0"/>
        <w:ind w:left="139" w:right="0" w:firstLine="0"/>
        <w:jc w:val="both"/>
        <w:rPr>
          <w:rFonts w:ascii="宋体" w:hAnsi="宋体" w:cs="宋体" w:eastAsia="宋体" w:hint="default"/>
          <w:sz w:val="18"/>
          <w:szCs w:val="18"/>
        </w:rPr>
      </w:pPr>
      <w:r>
        <w:rPr>
          <w:rFonts w:ascii="宋体" w:hAnsi="宋体" w:cs="宋体" w:eastAsia="宋体" w:hint="default"/>
          <w:sz w:val="18"/>
          <w:szCs w:val="18"/>
        </w:rPr>
        <w:t>了《企业会计准则第</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金融工具确认和计量》、《企业会计准则第</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金融资产转移》、《企业会计准则第</w:t>
      </w:r>
    </w:p>
    <w:p>
      <w:pPr>
        <w:spacing w:line="240" w:lineRule="auto" w:before="7"/>
        <w:rPr>
          <w:rFonts w:ascii="宋体" w:hAnsi="宋体" w:cs="宋体" w:eastAsia="宋体" w:hint="default"/>
          <w:sz w:val="17"/>
          <w:szCs w:val="17"/>
        </w:rPr>
      </w:pPr>
    </w:p>
    <w:p>
      <w:pPr>
        <w:spacing w:line="465" w:lineRule="auto" w:before="0"/>
        <w:ind w:left="139" w:right="1228" w:firstLine="0"/>
        <w:jc w:val="both"/>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套期会计》和《企业会计准则第</w:t>
      </w:r>
      <w:r>
        <w:rPr>
          <w:rFonts w:ascii="宋体" w:hAnsi="宋体" w:cs="宋体" w:eastAsia="宋体" w:hint="default"/>
          <w:spacing w:val="-45"/>
          <w:sz w:val="18"/>
          <w:szCs w:val="18"/>
        </w:rPr>
        <w:t> </w:t>
      </w:r>
      <w:r>
        <w:rPr>
          <w:rFonts w:ascii="宋体" w:hAnsi="宋体" w:cs="宋体" w:eastAsia="宋体" w:hint="default"/>
          <w:sz w:val="18"/>
          <w:szCs w:val="18"/>
        </w:rPr>
        <w:t>37</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金融工具列报》。修订后的准则规定，对于首次执行日尚未终止确认 的金融工具，之前的确认和计量与修订后的准则要求不一致的，应当追溯调整。涉及前期比较财务报表数据与修订后的准 则要求不一致的，无需调整。本公司将因追溯调整产生的累积影响数调整当年年初留存收益和其他综合收益。</w:t>
      </w:r>
      <w:r>
        <w:rPr>
          <w:rFonts w:ascii="宋体" w:hAnsi="宋体" w:cs="宋体" w:eastAsia="宋体" w:hint="default"/>
          <w:sz w:val="18"/>
          <w:szCs w:val="18"/>
        </w:rPr>
        <w:t> </w:t>
      </w:r>
    </w:p>
    <w:p>
      <w:pPr>
        <w:spacing w:line="448" w:lineRule="auto" w:before="120"/>
        <w:ind w:left="214" w:right="1106" w:firstLine="300"/>
        <w:jc w:val="left"/>
        <w:rPr>
          <w:rFonts w:ascii="宋体" w:hAnsi="宋体" w:cs="宋体" w:eastAsia="宋体" w:hint="default"/>
          <w:sz w:val="18"/>
          <w:szCs w:val="18"/>
        </w:rPr>
      </w:pPr>
      <w:r>
        <w:rPr>
          <w:rFonts w:ascii="宋体" w:hAnsi="宋体" w:cs="宋体" w:eastAsia="宋体" w:hint="default"/>
          <w:sz w:val="18"/>
          <w:szCs w:val="18"/>
        </w:rPr>
        <w:t>以按照财会〔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号和财会〔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号的规定调整后的上年年末余额为基础，执行上述新金融工具准则的主要影 响如下：</w:t>
      </w:r>
    </w:p>
    <w:tbl>
      <w:tblPr>
        <w:tblW w:w="0" w:type="auto"/>
        <w:jc w:val="left"/>
        <w:tblInd w:w="410" w:type="dxa"/>
        <w:tblLayout w:type="fixed"/>
        <w:tblCellMar>
          <w:top w:w="0" w:type="dxa"/>
          <w:left w:w="0" w:type="dxa"/>
          <w:bottom w:w="0" w:type="dxa"/>
          <w:right w:w="0" w:type="dxa"/>
        </w:tblCellMar>
        <w:tblLook w:val="01E0"/>
      </w:tblPr>
      <w:tblGrid>
        <w:gridCol w:w="2925"/>
        <w:gridCol w:w="1785"/>
        <w:gridCol w:w="2160"/>
        <w:gridCol w:w="2175"/>
      </w:tblGrid>
      <w:tr>
        <w:trPr>
          <w:trHeight w:val="495" w:hRule="exact"/>
        </w:trPr>
        <w:tc>
          <w:tcPr>
            <w:tcW w:w="2925" w:type="dxa"/>
            <w:vMerge w:val="restart"/>
            <w:tcBorders>
              <w:top w:val="single" w:sz="12" w:space="0" w:color="000000"/>
              <w:left w:val="nil" w:sz="6" w:space="0" w:color="auto"/>
              <w:right w:val="dotted"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785" w:type="dxa"/>
            <w:vMerge w:val="restart"/>
            <w:tcBorders>
              <w:top w:val="single" w:sz="12"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335" w:type="dxa"/>
            <w:gridSpan w:val="2"/>
            <w:tcBorders>
              <w:top w:val="single" w:sz="12" w:space="0" w:color="000000"/>
              <w:left w:val="dotted" w:sz="6" w:space="0" w:color="000000"/>
              <w:bottom w:val="dotted" w:sz="6" w:space="0" w:color="000000"/>
              <w:right w:val="nil" w:sz="6" w:space="0" w:color="auto"/>
            </w:tcBorders>
          </w:tcPr>
          <w:p>
            <w:pPr>
              <w:pStyle w:val="TableParagraph"/>
              <w:spacing w:line="240" w:lineRule="auto" w:before="147"/>
              <w:ind w:left="982"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495" w:hRule="exact"/>
        </w:trPr>
        <w:tc>
          <w:tcPr>
            <w:tcW w:w="2925" w:type="dxa"/>
            <w:vMerge/>
            <w:tcBorders>
              <w:left w:val="nil" w:sz="6" w:space="0" w:color="auto"/>
              <w:bottom w:val="dotted" w:sz="6" w:space="0" w:color="000000"/>
              <w:right w:val="dotted" w:sz="6" w:space="0" w:color="000000"/>
            </w:tcBorders>
          </w:tcPr>
          <w:p>
            <w:pPr/>
          </w:p>
        </w:tc>
        <w:tc>
          <w:tcPr>
            <w:tcW w:w="1785" w:type="dxa"/>
            <w:vMerge/>
            <w:tcBorders>
              <w:left w:val="dotted" w:sz="6" w:space="0" w:color="000000"/>
              <w:bottom w:val="dotted" w:sz="6" w:space="0" w:color="000000"/>
              <w:right w:val="dotted" w:sz="6" w:space="0" w:color="000000"/>
            </w:tcBorders>
          </w:tcPr>
          <w:p>
            <w:pPr/>
          </w:p>
        </w:tc>
        <w:tc>
          <w:tcPr>
            <w:tcW w:w="216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2175"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155"/>
              <w:ind w:left="7"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40" w:hRule="exact"/>
        </w:trPr>
        <w:tc>
          <w:tcPr>
            <w:tcW w:w="2925" w:type="dxa"/>
            <w:tcBorders>
              <w:top w:val="dotted" w:sz="6" w:space="0" w:color="000000"/>
              <w:left w:val="nil" w:sz="6" w:space="0" w:color="auto"/>
              <w:bottom w:val="single" w:sz="12" w:space="0" w:color="000000"/>
              <w:right w:val="dotted"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384" w:lineRule="auto"/>
              <w:ind w:left="119" w:right="66"/>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）非交易性的可供出售权益工</w:t>
            </w:r>
            <w:r>
              <w:rPr>
                <w:rFonts w:ascii="宋体" w:hAnsi="宋体" w:cs="宋体" w:eastAsia="宋体" w:hint="default"/>
                <w:sz w:val="18"/>
                <w:szCs w:val="18"/>
              </w:rPr>
              <w:t> </w:t>
            </w:r>
            <w:r>
              <w:rPr>
                <w:rFonts w:ascii="宋体" w:hAnsi="宋体" w:cs="宋体" w:eastAsia="宋体" w:hint="default"/>
                <w:spacing w:val="5"/>
                <w:sz w:val="18"/>
                <w:szCs w:val="18"/>
              </w:rPr>
              <w:t>具投资指定为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以公允价值计量且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4"/>
                <w:sz w:val="18"/>
                <w:szCs w:val="18"/>
              </w:rPr>
              <w:t>其变动计入其他综合收益的金融</w:t>
            </w:r>
            <w:r>
              <w:rPr>
                <w:rFonts w:ascii="宋体" w:hAnsi="宋体" w:cs="宋体" w:eastAsia="宋体" w:hint="default"/>
                <w:sz w:val="18"/>
                <w:szCs w:val="18"/>
              </w:rPr>
            </w:r>
          </w:p>
          <w:p>
            <w:pPr>
              <w:pStyle w:val="TableParagraph"/>
              <w:spacing w:line="240" w:lineRule="auto" w:before="61"/>
              <w:ind w:left="119" w:right="0"/>
              <w:jc w:val="both"/>
              <w:rPr>
                <w:rFonts w:ascii="宋体" w:hAnsi="宋体" w:cs="宋体" w:eastAsia="宋体" w:hint="default"/>
                <w:sz w:val="18"/>
                <w:szCs w:val="18"/>
              </w:rPr>
            </w:pPr>
            <w:r>
              <w:rPr>
                <w:rFonts w:ascii="宋体" w:hAnsi="宋体" w:cs="宋体" w:eastAsia="宋体" w:hint="default"/>
                <w:sz w:val="18"/>
                <w:szCs w:val="18"/>
              </w:rPr>
              <w:t>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85" w:type="dxa"/>
            <w:tcBorders>
              <w:top w:val="dotted" w:sz="6" w:space="0" w:color="000000"/>
              <w:left w:val="dotted" w:sz="6" w:space="0" w:color="000000"/>
              <w:bottom w:val="single" w:sz="12" w:space="0" w:color="000000"/>
              <w:right w:val="dotted"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2160" w:type="dxa"/>
            <w:tcBorders>
              <w:top w:val="dotted" w:sz="6" w:space="0" w:color="000000"/>
              <w:left w:val="dotted" w:sz="6" w:space="0" w:color="000000"/>
              <w:bottom w:val="single" w:sz="12" w:space="0" w:color="000000"/>
              <w:right w:val="dotted" w:sz="6" w:space="0" w:color="000000"/>
            </w:tcBorders>
          </w:tcPr>
          <w:p>
            <w:pPr>
              <w:pStyle w:val="TableParagraph"/>
              <w:spacing w:line="240" w:lineRule="auto" w:before="155"/>
              <w:ind w:left="97"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可供出售金融资产：减少</w:t>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19,839,589.00</w:t>
            </w: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pacing w:val="-3"/>
                <w:sz w:val="18"/>
                <w:szCs w:val="18"/>
              </w:rPr>
              <w:t>其他权益工具投资：增加</w:t>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34,055,146.14</w:t>
            </w:r>
          </w:p>
        </w:tc>
        <w:tc>
          <w:tcPr>
            <w:tcW w:w="2175" w:type="dxa"/>
            <w:tcBorders>
              <w:top w:val="dotted" w:sz="6" w:space="0" w:color="000000"/>
              <w:left w:val="dotted" w:sz="6" w:space="0" w:color="000000"/>
              <w:bottom w:val="single" w:sz="12" w:space="0" w:color="000000"/>
              <w:right w:val="nil" w:sz="6" w:space="0" w:color="auto"/>
            </w:tcBorders>
          </w:tcPr>
          <w:p>
            <w:pPr>
              <w:pStyle w:val="TableParagraph"/>
              <w:spacing w:line="240" w:lineRule="auto" w:before="155"/>
              <w:ind w:left="112"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可供出售金融资产：减少</w:t>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19,839,589.00</w:t>
            </w: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pacing w:val="-3"/>
                <w:sz w:val="18"/>
                <w:szCs w:val="18"/>
              </w:rPr>
              <w:t>其他权益工具投资：增加</w:t>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34,055,146.14</w:t>
            </w:r>
          </w:p>
        </w:tc>
      </w:tr>
    </w:tbl>
    <w:p>
      <w:pPr>
        <w:spacing w:after="0" w:line="240" w:lineRule="auto"/>
        <w:jc w:val="left"/>
        <w:rPr>
          <w:rFonts w:ascii="Times New Roman" w:hAnsi="Times New Roman" w:cs="Times New Roman" w:eastAsia="Times New Roman" w:hint="default"/>
          <w:sz w:val="18"/>
          <w:szCs w:val="18"/>
        </w:rPr>
        <w:sectPr>
          <w:pgSz w:w="11910" w:h="16850"/>
          <w:pgMar w:header="730" w:footer="995" w:top="1040" w:bottom="1180" w:left="10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448" w:lineRule="auto" w:before="0"/>
        <w:ind w:left="215" w:right="1105" w:firstLine="300"/>
        <w:jc w:val="left"/>
        <w:rPr>
          <w:rFonts w:ascii="宋体" w:hAnsi="宋体" w:cs="宋体" w:eastAsia="宋体" w:hint="default"/>
          <w:sz w:val="18"/>
          <w:szCs w:val="18"/>
        </w:rPr>
      </w:pPr>
      <w:r>
        <w:rPr>
          <w:rFonts w:ascii="宋体" w:hAnsi="宋体" w:cs="宋体" w:eastAsia="宋体" w:hint="default"/>
          <w:sz w:val="18"/>
          <w:szCs w:val="18"/>
        </w:rPr>
        <w:t>以按照财会〔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号和财会〔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号的规定调整后的上年年末余额为基础，各项金融资产和金融负债按照修订 前后金融工具确认计量准则的规定进行分类和计量结果对比如下：</w:t>
      </w:r>
    </w:p>
    <w:p>
      <w:pPr>
        <w:spacing w:before="73"/>
        <w:ind w:left="1400" w:right="1016" w:firstLine="0"/>
        <w:jc w:val="left"/>
        <w:rPr>
          <w:rFonts w:ascii="宋体" w:hAnsi="宋体" w:cs="宋体" w:eastAsia="宋体" w:hint="default"/>
          <w:sz w:val="18"/>
          <w:szCs w:val="18"/>
        </w:rPr>
      </w:pPr>
      <w:r>
        <w:rPr>
          <w:rFonts w:ascii="宋体" w:hAnsi="宋体" w:cs="宋体" w:eastAsia="宋体" w:hint="default"/>
          <w:b/>
          <w:bCs/>
          <w:spacing w:val="14"/>
          <w:sz w:val="18"/>
          <w:szCs w:val="18"/>
        </w:rPr>
        <w:t>合并</w:t>
      </w:r>
      <w:r>
        <w:rPr>
          <w:rFonts w:ascii="宋体" w:hAnsi="宋体" w:cs="宋体" w:eastAsia="宋体" w:hint="default"/>
          <w:sz w:val="18"/>
          <w:szCs w:val="18"/>
        </w:rPr>
      </w:r>
    </w:p>
    <w:p>
      <w:pPr>
        <w:spacing w:line="240" w:lineRule="auto" w:before="11"/>
        <w:rPr>
          <w:rFonts w:ascii="宋体" w:hAnsi="宋体" w:cs="宋体" w:eastAsia="宋体" w:hint="default"/>
          <w:b/>
          <w:bCs/>
          <w:sz w:val="11"/>
          <w:szCs w:val="11"/>
        </w:rPr>
      </w:pPr>
    </w:p>
    <w:tbl>
      <w:tblPr>
        <w:tblW w:w="0" w:type="auto"/>
        <w:jc w:val="left"/>
        <w:tblInd w:w="275" w:type="dxa"/>
        <w:tblLayout w:type="fixed"/>
        <w:tblCellMar>
          <w:top w:w="0" w:type="dxa"/>
          <w:left w:w="0" w:type="dxa"/>
          <w:bottom w:w="0" w:type="dxa"/>
          <w:right w:w="0" w:type="dxa"/>
        </w:tblCellMar>
        <w:tblLook w:val="01E0"/>
      </w:tblPr>
      <w:tblGrid>
        <w:gridCol w:w="1485"/>
        <w:gridCol w:w="1290"/>
        <w:gridCol w:w="1710"/>
        <w:gridCol w:w="1125"/>
        <w:gridCol w:w="1845"/>
        <w:gridCol w:w="1890"/>
      </w:tblGrid>
      <w:tr>
        <w:trPr>
          <w:trHeight w:val="465" w:hRule="exact"/>
        </w:trPr>
        <w:tc>
          <w:tcPr>
            <w:tcW w:w="4485" w:type="dxa"/>
            <w:gridSpan w:val="3"/>
            <w:tcBorders>
              <w:top w:val="single" w:sz="12" w:space="0" w:color="000000"/>
              <w:left w:val="nil" w:sz="6" w:space="0" w:color="auto"/>
              <w:bottom w:val="dotted" w:sz="6" w:space="0" w:color="000000"/>
              <w:right w:val="dotted" w:sz="6" w:space="0" w:color="000000"/>
            </w:tcBorders>
          </w:tcPr>
          <w:p>
            <w:pPr>
              <w:pStyle w:val="TableParagraph"/>
              <w:spacing w:line="240" w:lineRule="auto" w:before="134"/>
              <w:ind w:right="5"/>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4860" w:type="dxa"/>
            <w:gridSpan w:val="3"/>
            <w:tcBorders>
              <w:top w:val="single" w:sz="12" w:space="0" w:color="000000"/>
              <w:left w:val="dotted" w:sz="6" w:space="0" w:color="000000"/>
              <w:bottom w:val="dotted" w:sz="6" w:space="0" w:color="000000"/>
              <w:right w:val="nil" w:sz="6" w:space="0" w:color="auto"/>
            </w:tcBorders>
          </w:tcPr>
          <w:p>
            <w:pPr>
              <w:pStyle w:val="TableParagraph"/>
              <w:spacing w:line="240" w:lineRule="auto" w:before="134"/>
              <w:ind w:right="5"/>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480" w:hRule="exact"/>
        </w:trPr>
        <w:tc>
          <w:tcPr>
            <w:tcW w:w="1485" w:type="dxa"/>
            <w:tcBorders>
              <w:top w:val="dotted" w:sz="6" w:space="0" w:color="000000"/>
              <w:left w:val="nil" w:sz="6" w:space="0" w:color="auto"/>
              <w:bottom w:val="dotted" w:sz="6" w:space="0" w:color="000000"/>
              <w:right w:val="dotted" w:sz="6" w:space="0" w:color="000000"/>
            </w:tcBorders>
          </w:tcPr>
          <w:p>
            <w:pPr>
              <w:pStyle w:val="TableParagraph"/>
              <w:spacing w:line="240" w:lineRule="auto" w:before="142"/>
              <w:ind w:left="375"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29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277"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71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50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2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202"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84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562"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890"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142"/>
              <w:ind w:left="57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65" w:hRule="exact"/>
        </w:trPr>
        <w:tc>
          <w:tcPr>
            <w:tcW w:w="1485" w:type="dxa"/>
            <w:tcBorders>
              <w:top w:val="dotted" w:sz="6" w:space="0" w:color="000000"/>
              <w:left w:val="nil" w:sz="6" w:space="0" w:color="auto"/>
              <w:bottom w:val="dotted" w:sz="6" w:space="0" w:color="000000"/>
              <w:right w:val="dotted" w:sz="6" w:space="0" w:color="000000"/>
            </w:tcBorders>
          </w:tcPr>
          <w:p>
            <w:pPr>
              <w:pStyle w:val="TableParagraph"/>
              <w:spacing w:line="240" w:lineRule="auto" w:before="127"/>
              <w:ind w:left="9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9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27"/>
              <w:ind w:left="9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1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z w:val="18"/>
              </w:rPr>
              <w:t>939,549,004.68</w:t>
            </w:r>
          </w:p>
        </w:tc>
        <w:tc>
          <w:tcPr>
            <w:tcW w:w="112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90"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939,549,004.68</w:t>
            </w:r>
          </w:p>
        </w:tc>
      </w:tr>
      <w:tr>
        <w:trPr>
          <w:trHeight w:val="465" w:hRule="exact"/>
        </w:trPr>
        <w:tc>
          <w:tcPr>
            <w:tcW w:w="1485" w:type="dxa"/>
            <w:vMerge w:val="restart"/>
            <w:tcBorders>
              <w:top w:val="dotted" w:sz="6" w:space="0" w:color="000000"/>
              <w:left w:val="nil" w:sz="6" w:space="0" w:color="auto"/>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9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1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7,511,336.94</w:t>
            </w:r>
          </w:p>
        </w:tc>
        <w:tc>
          <w:tcPr>
            <w:tcW w:w="112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90"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7,511,336.94</w:t>
            </w:r>
          </w:p>
        </w:tc>
      </w:tr>
      <w:tr>
        <w:trPr>
          <w:trHeight w:val="1230" w:hRule="exact"/>
        </w:trPr>
        <w:tc>
          <w:tcPr>
            <w:tcW w:w="1485" w:type="dxa"/>
            <w:vMerge/>
            <w:tcBorders>
              <w:left w:val="nil" w:sz="6" w:space="0" w:color="auto"/>
              <w:bottom w:val="dotted" w:sz="6" w:space="0" w:color="000000"/>
              <w:right w:val="dotted" w:sz="6" w:space="0" w:color="000000"/>
            </w:tcBorders>
          </w:tcPr>
          <w:p>
            <w:pPr/>
          </w:p>
        </w:tc>
        <w:tc>
          <w:tcPr>
            <w:tcW w:w="1290" w:type="dxa"/>
            <w:vMerge/>
            <w:tcBorders>
              <w:left w:val="dotted" w:sz="6" w:space="0" w:color="000000"/>
              <w:bottom w:val="dotted" w:sz="6" w:space="0" w:color="000000"/>
              <w:right w:val="dotted" w:sz="6" w:space="0" w:color="000000"/>
            </w:tcBorders>
          </w:tcPr>
          <w:p>
            <w:pPr/>
          </w:p>
        </w:tc>
        <w:tc>
          <w:tcPr>
            <w:tcW w:w="1710" w:type="dxa"/>
            <w:vMerge/>
            <w:tcBorders>
              <w:left w:val="dotted" w:sz="6" w:space="0" w:color="000000"/>
              <w:bottom w:val="dotted" w:sz="6" w:space="0" w:color="000000"/>
              <w:right w:val="dotted" w:sz="6" w:space="0" w:color="000000"/>
            </w:tcBorders>
          </w:tcPr>
          <w:p>
            <w:pPr/>
          </w:p>
        </w:tc>
        <w:tc>
          <w:tcPr>
            <w:tcW w:w="112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381" w:lineRule="auto"/>
              <w:ind w:left="112" w:right="95"/>
              <w:jc w:val="left"/>
              <w:rPr>
                <w:rFonts w:ascii="宋体" w:hAnsi="宋体" w:cs="宋体" w:eastAsia="宋体" w:hint="default"/>
                <w:sz w:val="18"/>
                <w:szCs w:val="18"/>
              </w:rPr>
            </w:pPr>
            <w:r>
              <w:rPr>
                <w:rFonts w:ascii="宋体" w:hAnsi="宋体" w:cs="宋体" w:eastAsia="宋体" w:hint="default"/>
                <w:sz w:val="18"/>
                <w:szCs w:val="18"/>
              </w:rPr>
              <w:t>应收款项融 资</w:t>
            </w:r>
          </w:p>
        </w:tc>
        <w:tc>
          <w:tcPr>
            <w:tcW w:w="1845" w:type="dxa"/>
            <w:tcBorders>
              <w:top w:val="dotted" w:sz="6" w:space="0" w:color="000000"/>
              <w:left w:val="dotted" w:sz="6" w:space="0" w:color="000000"/>
              <w:bottom w:val="dotted" w:sz="6" w:space="0" w:color="000000"/>
              <w:right w:val="dotted" w:sz="6" w:space="0" w:color="000000"/>
            </w:tcBorders>
          </w:tcPr>
          <w:p>
            <w:pPr>
              <w:pStyle w:val="TableParagraph"/>
              <w:spacing w:line="381" w:lineRule="auto" w:before="157"/>
              <w:ind w:left="112" w:right="95"/>
              <w:jc w:val="both"/>
              <w:rPr>
                <w:rFonts w:ascii="宋体" w:hAnsi="宋体" w:cs="宋体" w:eastAsia="宋体" w:hint="default"/>
                <w:sz w:val="18"/>
                <w:szCs w:val="18"/>
              </w:rPr>
            </w:pPr>
            <w:r>
              <w:rPr>
                <w:rFonts w:ascii="宋体" w:hAnsi="宋体" w:cs="宋体" w:eastAsia="宋体" w:hint="default"/>
                <w:sz w:val="18"/>
                <w:szCs w:val="18"/>
              </w:rPr>
              <w:t>以公允价值计量且其 变动计入其他综合收 益</w:t>
            </w:r>
          </w:p>
        </w:tc>
        <w:tc>
          <w:tcPr>
            <w:tcW w:w="1890" w:type="dxa"/>
            <w:tcBorders>
              <w:top w:val="dotted" w:sz="6" w:space="0" w:color="000000"/>
              <w:left w:val="dotted" w:sz="6" w:space="0" w:color="000000"/>
              <w:bottom w:val="dotted" w:sz="6" w:space="0" w:color="000000"/>
              <w:right w:val="nil" w:sz="6" w:space="0" w:color="auto"/>
            </w:tcBorders>
          </w:tcPr>
          <w:p>
            <w:pPr/>
          </w:p>
        </w:tc>
      </w:tr>
      <w:tr>
        <w:trPr>
          <w:trHeight w:val="480" w:hRule="exact"/>
        </w:trPr>
        <w:tc>
          <w:tcPr>
            <w:tcW w:w="1485" w:type="dxa"/>
            <w:vMerge w:val="restart"/>
            <w:tcBorders>
              <w:top w:val="dotted" w:sz="6" w:space="0" w:color="000000"/>
              <w:left w:val="nil" w:sz="6" w:space="0" w:color="auto"/>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9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1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163,751,039.65</w:t>
            </w:r>
          </w:p>
        </w:tc>
        <w:tc>
          <w:tcPr>
            <w:tcW w:w="112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90"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163,751,039.65</w:t>
            </w:r>
          </w:p>
        </w:tc>
      </w:tr>
      <w:tr>
        <w:trPr>
          <w:trHeight w:val="1230" w:hRule="exact"/>
        </w:trPr>
        <w:tc>
          <w:tcPr>
            <w:tcW w:w="1485" w:type="dxa"/>
            <w:vMerge/>
            <w:tcBorders>
              <w:left w:val="nil" w:sz="6" w:space="0" w:color="auto"/>
              <w:bottom w:val="dotted" w:sz="6" w:space="0" w:color="000000"/>
              <w:right w:val="dotted" w:sz="6" w:space="0" w:color="000000"/>
            </w:tcBorders>
          </w:tcPr>
          <w:p>
            <w:pPr/>
          </w:p>
        </w:tc>
        <w:tc>
          <w:tcPr>
            <w:tcW w:w="1290" w:type="dxa"/>
            <w:vMerge/>
            <w:tcBorders>
              <w:left w:val="dotted" w:sz="6" w:space="0" w:color="000000"/>
              <w:bottom w:val="dotted" w:sz="6" w:space="0" w:color="000000"/>
              <w:right w:val="dotted" w:sz="6" w:space="0" w:color="000000"/>
            </w:tcBorders>
          </w:tcPr>
          <w:p>
            <w:pPr/>
          </w:p>
        </w:tc>
        <w:tc>
          <w:tcPr>
            <w:tcW w:w="1710" w:type="dxa"/>
            <w:vMerge/>
            <w:tcBorders>
              <w:left w:val="dotted" w:sz="6" w:space="0" w:color="000000"/>
              <w:bottom w:val="dotted" w:sz="6" w:space="0" w:color="000000"/>
              <w:right w:val="dotted" w:sz="6" w:space="0" w:color="000000"/>
            </w:tcBorders>
          </w:tcPr>
          <w:p>
            <w:pPr/>
          </w:p>
        </w:tc>
        <w:tc>
          <w:tcPr>
            <w:tcW w:w="112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381" w:lineRule="auto"/>
              <w:ind w:left="112" w:right="95"/>
              <w:jc w:val="left"/>
              <w:rPr>
                <w:rFonts w:ascii="宋体" w:hAnsi="宋体" w:cs="宋体" w:eastAsia="宋体" w:hint="default"/>
                <w:sz w:val="18"/>
                <w:szCs w:val="18"/>
              </w:rPr>
            </w:pPr>
            <w:r>
              <w:rPr>
                <w:rFonts w:ascii="宋体" w:hAnsi="宋体" w:cs="宋体" w:eastAsia="宋体" w:hint="default"/>
                <w:sz w:val="18"/>
                <w:szCs w:val="18"/>
              </w:rPr>
              <w:t>应收款项融 资</w:t>
            </w:r>
          </w:p>
        </w:tc>
        <w:tc>
          <w:tcPr>
            <w:tcW w:w="1845" w:type="dxa"/>
            <w:tcBorders>
              <w:top w:val="dotted" w:sz="6" w:space="0" w:color="000000"/>
              <w:left w:val="dotted" w:sz="6" w:space="0" w:color="000000"/>
              <w:bottom w:val="dotted" w:sz="6" w:space="0" w:color="000000"/>
              <w:right w:val="dotted" w:sz="6" w:space="0" w:color="000000"/>
            </w:tcBorders>
          </w:tcPr>
          <w:p>
            <w:pPr>
              <w:pStyle w:val="TableParagraph"/>
              <w:spacing w:line="381" w:lineRule="auto" w:before="142"/>
              <w:ind w:left="112" w:right="95"/>
              <w:jc w:val="left"/>
              <w:rPr>
                <w:rFonts w:ascii="宋体" w:hAnsi="宋体" w:cs="宋体" w:eastAsia="宋体" w:hint="default"/>
                <w:sz w:val="18"/>
                <w:szCs w:val="18"/>
              </w:rPr>
            </w:pPr>
            <w:r>
              <w:rPr>
                <w:rFonts w:ascii="宋体" w:hAnsi="宋体" w:cs="宋体" w:eastAsia="宋体" w:hint="default"/>
                <w:sz w:val="18"/>
                <w:szCs w:val="18"/>
              </w:rPr>
              <w:t>以公允价值计量且其 变动计入其他综合收</w:t>
            </w:r>
          </w:p>
          <w:p>
            <w:pPr>
              <w:pStyle w:val="TableParagraph"/>
              <w:spacing w:line="240" w:lineRule="auto" w:before="48"/>
              <w:ind w:left="11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890" w:type="dxa"/>
            <w:tcBorders>
              <w:top w:val="dotted" w:sz="6" w:space="0" w:color="000000"/>
              <w:left w:val="dotted" w:sz="6" w:space="0" w:color="000000"/>
              <w:bottom w:val="dotted" w:sz="6" w:space="0" w:color="000000"/>
              <w:right w:val="nil" w:sz="6" w:space="0" w:color="auto"/>
            </w:tcBorders>
          </w:tcPr>
          <w:p>
            <w:pPr/>
          </w:p>
        </w:tc>
      </w:tr>
      <w:tr>
        <w:trPr>
          <w:trHeight w:val="465" w:hRule="exact"/>
        </w:trPr>
        <w:tc>
          <w:tcPr>
            <w:tcW w:w="1485" w:type="dxa"/>
            <w:tcBorders>
              <w:top w:val="dotted" w:sz="6" w:space="0" w:color="000000"/>
              <w:left w:val="nil" w:sz="6" w:space="0" w:color="auto"/>
              <w:bottom w:val="dotted" w:sz="6" w:space="0" w:color="000000"/>
              <w:right w:val="dotted" w:sz="6" w:space="0" w:color="000000"/>
            </w:tcBorders>
          </w:tcPr>
          <w:p>
            <w:pPr>
              <w:pStyle w:val="TableParagraph"/>
              <w:spacing w:line="240" w:lineRule="auto" w:before="127"/>
              <w:ind w:left="9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9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27"/>
              <w:ind w:left="9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1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z w:val="18"/>
              </w:rPr>
              <w:t>8,465,138.98</w:t>
            </w:r>
          </w:p>
        </w:tc>
        <w:tc>
          <w:tcPr>
            <w:tcW w:w="112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90"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8,465,138.98</w:t>
            </w:r>
          </w:p>
        </w:tc>
      </w:tr>
      <w:tr>
        <w:trPr>
          <w:trHeight w:val="1275" w:hRule="exact"/>
        </w:trPr>
        <w:tc>
          <w:tcPr>
            <w:tcW w:w="1485" w:type="dxa"/>
            <w:vMerge w:val="restart"/>
            <w:tcBorders>
              <w:top w:val="dotted" w:sz="6" w:space="0" w:color="000000"/>
              <w:left w:val="nil" w:sz="6" w:space="0" w:color="auto"/>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381" w:lineRule="auto"/>
              <w:ind w:left="90" w:right="110"/>
              <w:jc w:val="left"/>
              <w:rPr>
                <w:rFonts w:ascii="宋体" w:hAnsi="宋体" w:cs="宋体" w:eastAsia="宋体" w:hint="default"/>
                <w:sz w:val="18"/>
                <w:szCs w:val="18"/>
              </w:rPr>
            </w:pPr>
            <w:r>
              <w:rPr>
                <w:rFonts w:ascii="宋体" w:hAnsi="宋体" w:cs="宋体" w:eastAsia="宋体" w:hint="default"/>
                <w:spacing w:val="2"/>
                <w:sz w:val="18"/>
                <w:szCs w:val="18"/>
              </w:rPr>
              <w:t>可供出售金融资</w:t>
            </w:r>
            <w:r>
              <w:rPr>
                <w:rFonts w:ascii="宋体" w:hAnsi="宋体" w:cs="宋体" w:eastAsia="宋体" w:hint="default"/>
                <w:sz w:val="18"/>
                <w:szCs w:val="18"/>
              </w:rPr>
              <w:t> 产</w:t>
            </w:r>
          </w:p>
          <w:p>
            <w:pPr>
              <w:pStyle w:val="TableParagraph"/>
              <w:spacing w:line="360" w:lineRule="auto" w:before="78"/>
              <w:ind w:left="90" w:right="5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4"/>
                <w:sz w:val="18"/>
                <w:szCs w:val="18"/>
              </w:rPr>
              <w:t> </w:t>
            </w:r>
            <w:r>
              <w:rPr>
                <w:rFonts w:ascii="宋体" w:hAnsi="宋体" w:cs="宋体" w:eastAsia="宋体" w:hint="default"/>
                <w:spacing w:val="22"/>
                <w:sz w:val="18"/>
                <w:szCs w:val="18"/>
              </w:rPr>
              <w:t>含其他流动资</w:t>
            </w:r>
            <w:r>
              <w:rPr>
                <w:rFonts w:ascii="宋体" w:hAnsi="宋体" w:cs="宋体" w:eastAsia="宋体" w:hint="default"/>
                <w:spacing w:val="-60"/>
                <w:w w:val="99"/>
                <w:sz w:val="18"/>
                <w:szCs w:val="18"/>
              </w:rPr>
              <w:t> </w:t>
            </w:r>
            <w:r>
              <w:rPr>
                <w:rFonts w:ascii="宋体" w:hAnsi="宋体" w:cs="宋体" w:eastAsia="宋体" w:hint="default"/>
                <w:sz w:val="18"/>
                <w:szCs w:val="18"/>
              </w:rPr>
              <w:t>产</w:t>
            </w:r>
            <w:r>
              <w:rPr>
                <w:rFonts w:ascii="Times New Roman" w:hAnsi="Times New Roman" w:cs="Times New Roman" w:eastAsia="Times New Roman" w:hint="default"/>
                <w:sz w:val="18"/>
                <w:szCs w:val="18"/>
              </w:rPr>
              <w:t>)</w:t>
            </w:r>
          </w:p>
        </w:tc>
        <w:tc>
          <w:tcPr>
            <w:tcW w:w="129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386" w:lineRule="auto"/>
              <w:ind w:left="97" w:right="95"/>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 量且其变动计 入其他综合收 益</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w:t>
            </w:r>
            <w:r>
              <w:rPr>
                <w:rFonts w:ascii="Times New Roman" w:hAnsi="Times New Roman" w:cs="Times New Roman" w:eastAsia="Times New Roman" w:hint="default"/>
                <w:sz w:val="18"/>
                <w:szCs w:val="18"/>
              </w:rPr>
              <w:t>)</w:t>
            </w:r>
          </w:p>
        </w:tc>
        <w:tc>
          <w:tcPr>
            <w:tcW w:w="1710" w:type="dxa"/>
            <w:vMerge w:val="restart"/>
            <w:tcBorders>
              <w:top w:val="dotted" w:sz="6" w:space="0" w:color="000000"/>
              <w:left w:val="dotted" w:sz="6" w:space="0" w:color="000000"/>
              <w:right w:val="dotted" w:sz="6" w:space="0" w:color="000000"/>
            </w:tcBorders>
          </w:tcPr>
          <w:p>
            <w:pPr/>
          </w:p>
        </w:tc>
        <w:tc>
          <w:tcPr>
            <w:tcW w:w="112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债权投资</w:t>
            </w:r>
          </w:p>
          <w:p>
            <w:pPr>
              <w:pStyle w:val="TableParagraph"/>
              <w:spacing w:line="390" w:lineRule="atLeast" w:before="43"/>
              <w:ind w:left="112" w:right="6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5"/>
                <w:sz w:val="18"/>
                <w:szCs w:val="18"/>
              </w:rPr>
              <w:t> </w:t>
            </w:r>
            <w:r>
              <w:rPr>
                <w:rFonts w:ascii="宋体" w:hAnsi="宋体" w:cs="宋体" w:eastAsia="宋体" w:hint="default"/>
                <w:spacing w:val="22"/>
                <w:sz w:val="18"/>
                <w:szCs w:val="18"/>
              </w:rPr>
              <w:t>含其他流</w:t>
            </w:r>
            <w:r>
              <w:rPr>
                <w:rFonts w:ascii="宋体" w:hAnsi="宋体" w:cs="宋体" w:eastAsia="宋体" w:hint="default"/>
                <w:spacing w:val="-60"/>
                <w:w w:val="99"/>
                <w:sz w:val="18"/>
                <w:szCs w:val="18"/>
              </w:rPr>
              <w:t> </w:t>
            </w:r>
            <w:r>
              <w:rPr>
                <w:rFonts w:ascii="宋体" w:hAnsi="宋体" w:cs="宋体" w:eastAsia="宋体" w:hint="default"/>
                <w:sz w:val="18"/>
                <w:szCs w:val="18"/>
              </w:rPr>
              <w:t>动资产</w:t>
            </w:r>
            <w:r>
              <w:rPr>
                <w:rFonts w:ascii="Times New Roman" w:hAnsi="Times New Roman" w:cs="Times New Roman" w:eastAsia="Times New Roman" w:hint="default"/>
                <w:sz w:val="18"/>
                <w:szCs w:val="18"/>
              </w:rPr>
              <w:t>)</w:t>
            </w:r>
          </w:p>
        </w:tc>
        <w:tc>
          <w:tcPr>
            <w:tcW w:w="184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90" w:type="dxa"/>
            <w:tcBorders>
              <w:top w:val="dotted" w:sz="6" w:space="0" w:color="000000"/>
              <w:left w:val="dotted" w:sz="6" w:space="0" w:color="000000"/>
              <w:bottom w:val="dotted" w:sz="6" w:space="0" w:color="000000"/>
              <w:right w:val="nil" w:sz="6" w:space="0" w:color="auto"/>
            </w:tcBorders>
          </w:tcPr>
          <w:p>
            <w:pPr/>
          </w:p>
        </w:tc>
      </w:tr>
      <w:tr>
        <w:trPr>
          <w:trHeight w:val="1650" w:hRule="exact"/>
        </w:trPr>
        <w:tc>
          <w:tcPr>
            <w:tcW w:w="1485" w:type="dxa"/>
            <w:vMerge/>
            <w:tcBorders>
              <w:left w:val="nil" w:sz="6" w:space="0" w:color="auto"/>
              <w:right w:val="dotted" w:sz="6" w:space="0" w:color="000000"/>
            </w:tcBorders>
          </w:tcPr>
          <w:p>
            <w:pPr/>
          </w:p>
        </w:tc>
        <w:tc>
          <w:tcPr>
            <w:tcW w:w="1290" w:type="dxa"/>
            <w:vMerge/>
            <w:tcBorders>
              <w:left w:val="dotted" w:sz="6" w:space="0" w:color="000000"/>
              <w:bottom w:val="dotted" w:sz="6" w:space="0" w:color="000000"/>
              <w:right w:val="dotted" w:sz="6" w:space="0" w:color="000000"/>
            </w:tcBorders>
          </w:tcPr>
          <w:p>
            <w:pPr/>
          </w:p>
        </w:tc>
        <w:tc>
          <w:tcPr>
            <w:tcW w:w="1710" w:type="dxa"/>
            <w:vMerge/>
            <w:tcBorders>
              <w:left w:val="dotted" w:sz="6" w:space="0" w:color="000000"/>
              <w:bottom w:val="dotted" w:sz="6" w:space="0" w:color="000000"/>
              <w:right w:val="dotted" w:sz="6" w:space="0" w:color="000000"/>
            </w:tcBorders>
          </w:tcPr>
          <w:p>
            <w:pPr/>
          </w:p>
        </w:tc>
        <w:tc>
          <w:tcPr>
            <w:tcW w:w="1125" w:type="dxa"/>
            <w:tcBorders>
              <w:top w:val="dotted" w:sz="6" w:space="0" w:color="000000"/>
              <w:left w:val="dotted" w:sz="6" w:space="0" w:color="000000"/>
              <w:bottom w:val="dotted" w:sz="6" w:space="0" w:color="000000"/>
              <w:right w:val="dotted" w:sz="6" w:space="0" w:color="000000"/>
            </w:tcBorders>
          </w:tcPr>
          <w:p>
            <w:pPr>
              <w:pStyle w:val="TableParagraph"/>
              <w:spacing w:line="381" w:lineRule="auto" w:before="142"/>
              <w:ind w:left="112" w:right="95"/>
              <w:jc w:val="left"/>
              <w:rPr>
                <w:rFonts w:ascii="宋体" w:hAnsi="宋体" w:cs="宋体" w:eastAsia="宋体" w:hint="default"/>
                <w:sz w:val="18"/>
                <w:szCs w:val="18"/>
              </w:rPr>
            </w:pPr>
            <w:r>
              <w:rPr>
                <w:rFonts w:ascii="宋体" w:hAnsi="宋体" w:cs="宋体" w:eastAsia="宋体" w:hint="default"/>
                <w:sz w:val="18"/>
                <w:szCs w:val="18"/>
              </w:rPr>
              <w:t>其他债权投 资</w:t>
            </w:r>
          </w:p>
          <w:p>
            <w:pPr>
              <w:pStyle w:val="TableParagraph"/>
              <w:spacing w:line="240" w:lineRule="auto" w:before="78"/>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4"/>
                <w:sz w:val="18"/>
                <w:szCs w:val="18"/>
              </w:rPr>
              <w:t> </w:t>
            </w:r>
            <w:r>
              <w:rPr>
                <w:rFonts w:ascii="宋体" w:hAnsi="宋体" w:cs="宋体" w:eastAsia="宋体" w:hint="default"/>
                <w:spacing w:val="22"/>
                <w:sz w:val="18"/>
                <w:szCs w:val="18"/>
              </w:rPr>
              <w:t>含其他流</w:t>
            </w:r>
            <w:r>
              <w:rPr>
                <w:rFonts w:ascii="宋体" w:hAnsi="宋体" w:cs="宋体" w:eastAsia="宋体" w:hint="default"/>
                <w:spacing w:val="-60"/>
                <w:sz w:val="18"/>
                <w:szCs w:val="18"/>
              </w:rPr>
              <w:t> </w:t>
            </w:r>
            <w:r>
              <w:rPr>
                <w:rFonts w:ascii="宋体" w:hAnsi="宋体" w:cs="宋体" w:eastAsia="宋体" w:hint="default"/>
                <w:sz w:val="18"/>
                <w:szCs w:val="18"/>
              </w:rPr>
            </w:r>
          </w:p>
          <w:p>
            <w:pPr>
              <w:pStyle w:val="TableParagraph"/>
              <w:spacing w:line="240" w:lineRule="auto" w:before="141"/>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动资产</w:t>
            </w:r>
            <w:r>
              <w:rPr>
                <w:rFonts w:ascii="Times New Roman" w:hAnsi="Times New Roman" w:cs="Times New Roman" w:eastAsia="Times New Roman" w:hint="default"/>
                <w:sz w:val="18"/>
                <w:szCs w:val="18"/>
              </w:rPr>
              <w:t>)</w:t>
            </w:r>
          </w:p>
        </w:tc>
        <w:tc>
          <w:tcPr>
            <w:tcW w:w="184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388" w:lineRule="auto"/>
              <w:ind w:left="112" w:right="95"/>
              <w:jc w:val="both"/>
              <w:rPr>
                <w:rFonts w:ascii="宋体" w:hAnsi="宋体" w:cs="宋体" w:eastAsia="宋体" w:hint="default"/>
                <w:sz w:val="18"/>
                <w:szCs w:val="18"/>
              </w:rPr>
            </w:pPr>
            <w:r>
              <w:rPr>
                <w:rFonts w:ascii="宋体" w:hAnsi="宋体" w:cs="宋体" w:eastAsia="宋体" w:hint="default"/>
                <w:sz w:val="18"/>
                <w:szCs w:val="18"/>
              </w:rPr>
              <w:t>以公允价值计量且其 变动计入其他综合收 益</w:t>
            </w:r>
          </w:p>
        </w:tc>
        <w:tc>
          <w:tcPr>
            <w:tcW w:w="1890" w:type="dxa"/>
            <w:tcBorders>
              <w:top w:val="dotted" w:sz="6" w:space="0" w:color="000000"/>
              <w:left w:val="dotted" w:sz="6" w:space="0" w:color="000000"/>
              <w:bottom w:val="dotted" w:sz="6" w:space="0" w:color="000000"/>
              <w:right w:val="nil" w:sz="6" w:space="0" w:color="auto"/>
            </w:tcBorders>
          </w:tcPr>
          <w:p>
            <w:pPr/>
          </w:p>
        </w:tc>
      </w:tr>
      <w:tr>
        <w:trPr>
          <w:trHeight w:val="840" w:hRule="exact"/>
        </w:trPr>
        <w:tc>
          <w:tcPr>
            <w:tcW w:w="1485" w:type="dxa"/>
            <w:vMerge/>
            <w:tcBorders>
              <w:left w:val="nil" w:sz="6" w:space="0" w:color="auto"/>
              <w:right w:val="dotted" w:sz="6" w:space="0" w:color="000000"/>
            </w:tcBorders>
          </w:tcPr>
          <w:p>
            <w:pPr/>
          </w:p>
        </w:tc>
        <w:tc>
          <w:tcPr>
            <w:tcW w:w="129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386" w:lineRule="auto"/>
              <w:ind w:left="97" w:right="95"/>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 量且其变动计 入其他综合收 益</w:t>
            </w: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w:t>
            </w:r>
            <w:r>
              <w:rPr>
                <w:rFonts w:ascii="Times New Roman" w:hAnsi="Times New Roman" w:cs="Times New Roman" w:eastAsia="Times New Roman" w:hint="default"/>
                <w:sz w:val="18"/>
                <w:szCs w:val="18"/>
              </w:rPr>
              <w:t>)</w:t>
            </w:r>
          </w:p>
        </w:tc>
        <w:tc>
          <w:tcPr>
            <w:tcW w:w="1710" w:type="dxa"/>
            <w:vMerge w:val="restart"/>
            <w:tcBorders>
              <w:top w:val="dotted" w:sz="6" w:space="0" w:color="000000"/>
              <w:left w:val="dotted" w:sz="6" w:space="0" w:color="000000"/>
              <w:right w:val="dotted" w:sz="6" w:space="0" w:color="000000"/>
            </w:tcBorders>
          </w:tcPr>
          <w:p>
            <w:pPr/>
          </w:p>
        </w:tc>
        <w:tc>
          <w:tcPr>
            <w:tcW w:w="1125" w:type="dxa"/>
            <w:tcBorders>
              <w:top w:val="dotted" w:sz="6" w:space="0" w:color="000000"/>
              <w:left w:val="dotted" w:sz="6" w:space="0" w:color="000000"/>
              <w:bottom w:val="dotted" w:sz="6" w:space="0" w:color="000000"/>
              <w:right w:val="dotted" w:sz="6" w:space="0" w:color="000000"/>
            </w:tcBorders>
          </w:tcPr>
          <w:p>
            <w:pPr>
              <w:pStyle w:val="TableParagraph"/>
              <w:spacing w:line="381" w:lineRule="auto" w:before="142"/>
              <w:ind w:left="112" w:right="95"/>
              <w:jc w:val="left"/>
              <w:rPr>
                <w:rFonts w:ascii="宋体" w:hAnsi="宋体" w:cs="宋体" w:eastAsia="宋体" w:hint="default"/>
                <w:sz w:val="18"/>
                <w:szCs w:val="18"/>
              </w:rPr>
            </w:pPr>
            <w:r>
              <w:rPr>
                <w:rFonts w:ascii="宋体" w:hAnsi="宋体" w:cs="宋体" w:eastAsia="宋体" w:hint="default"/>
                <w:sz w:val="18"/>
                <w:szCs w:val="18"/>
              </w:rPr>
              <w:t>交易性金融 资产</w:t>
            </w:r>
          </w:p>
        </w:tc>
        <w:tc>
          <w:tcPr>
            <w:tcW w:w="1845"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381" w:lineRule="auto"/>
              <w:ind w:left="112" w:right="95"/>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890" w:type="dxa"/>
            <w:vMerge w:val="restart"/>
            <w:tcBorders>
              <w:top w:val="dotted" w:sz="6" w:space="0" w:color="000000"/>
              <w:left w:val="dotted" w:sz="6"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tabs>
                <w:tab w:pos="1882" w:val="left" w:leader="none"/>
              </w:tabs>
              <w:spacing w:line="240" w:lineRule="auto" w:before="148"/>
              <w:ind w:left="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dotted" w:color="000000"/>
              </w:rPr>
              <w:t> </w:t>
              <w:tab/>
            </w:r>
            <w:r>
              <w:rPr>
                <w:rFonts w:ascii="Times New Roman"/>
                <w:sz w:val="18"/>
              </w:rPr>
            </w:r>
          </w:p>
        </w:tc>
      </w:tr>
      <w:tr>
        <w:trPr>
          <w:trHeight w:val="855" w:hRule="exact"/>
        </w:trPr>
        <w:tc>
          <w:tcPr>
            <w:tcW w:w="1485" w:type="dxa"/>
            <w:vMerge/>
            <w:tcBorders>
              <w:left w:val="nil" w:sz="6" w:space="0" w:color="auto"/>
              <w:right w:val="dotted" w:sz="6" w:space="0" w:color="000000"/>
            </w:tcBorders>
          </w:tcPr>
          <w:p>
            <w:pPr/>
          </w:p>
        </w:tc>
        <w:tc>
          <w:tcPr>
            <w:tcW w:w="1290" w:type="dxa"/>
            <w:vMerge/>
            <w:tcBorders>
              <w:left w:val="dotted" w:sz="6" w:space="0" w:color="000000"/>
              <w:right w:val="dotted" w:sz="6" w:space="0" w:color="000000"/>
            </w:tcBorders>
          </w:tcPr>
          <w:p>
            <w:pPr/>
          </w:p>
        </w:tc>
        <w:tc>
          <w:tcPr>
            <w:tcW w:w="1710" w:type="dxa"/>
            <w:vMerge/>
            <w:tcBorders>
              <w:left w:val="dotted" w:sz="6" w:space="0" w:color="000000"/>
              <w:right w:val="dotted" w:sz="6" w:space="0" w:color="000000"/>
            </w:tcBorders>
          </w:tcPr>
          <w:p>
            <w:pPr/>
          </w:p>
        </w:tc>
        <w:tc>
          <w:tcPr>
            <w:tcW w:w="1125" w:type="dxa"/>
            <w:tcBorders>
              <w:top w:val="dotted" w:sz="6" w:space="0" w:color="000000"/>
              <w:left w:val="dotted" w:sz="6" w:space="0" w:color="000000"/>
              <w:bottom w:val="dotted" w:sz="6" w:space="0" w:color="000000"/>
              <w:right w:val="dotted" w:sz="6" w:space="0" w:color="000000"/>
            </w:tcBorders>
          </w:tcPr>
          <w:p>
            <w:pPr>
              <w:pStyle w:val="TableParagraph"/>
              <w:spacing w:line="381" w:lineRule="auto" w:before="157"/>
              <w:ind w:left="112" w:right="95"/>
              <w:jc w:val="left"/>
              <w:rPr>
                <w:rFonts w:ascii="宋体" w:hAnsi="宋体" w:cs="宋体" w:eastAsia="宋体" w:hint="default"/>
                <w:sz w:val="18"/>
                <w:szCs w:val="18"/>
              </w:rPr>
            </w:pPr>
            <w:r>
              <w:rPr>
                <w:rFonts w:ascii="宋体" w:hAnsi="宋体" w:cs="宋体" w:eastAsia="宋体" w:hint="default"/>
                <w:sz w:val="18"/>
                <w:szCs w:val="18"/>
              </w:rPr>
              <w:t>其他非流动 金融资产</w:t>
            </w:r>
          </w:p>
        </w:tc>
        <w:tc>
          <w:tcPr>
            <w:tcW w:w="1845" w:type="dxa"/>
            <w:vMerge/>
            <w:tcBorders>
              <w:left w:val="dotted" w:sz="6" w:space="0" w:color="000000"/>
              <w:bottom w:val="dotted" w:sz="6" w:space="0" w:color="000000"/>
              <w:right w:val="dotted" w:sz="6" w:space="0" w:color="000000"/>
            </w:tcBorders>
          </w:tcPr>
          <w:p>
            <w:pPr/>
          </w:p>
        </w:tc>
        <w:tc>
          <w:tcPr>
            <w:tcW w:w="1890" w:type="dxa"/>
            <w:vMerge/>
            <w:tcBorders>
              <w:left w:val="dotted" w:sz="6" w:space="0" w:color="000000"/>
              <w:bottom w:val="dotted" w:sz="6" w:space="0" w:color="000000"/>
              <w:right w:val="nil" w:sz="6" w:space="0" w:color="auto"/>
            </w:tcBorders>
          </w:tcPr>
          <w:p>
            <w:pPr/>
          </w:p>
        </w:tc>
      </w:tr>
      <w:tr>
        <w:trPr>
          <w:trHeight w:val="1230" w:hRule="exact"/>
        </w:trPr>
        <w:tc>
          <w:tcPr>
            <w:tcW w:w="1485" w:type="dxa"/>
            <w:vMerge/>
            <w:tcBorders>
              <w:left w:val="nil" w:sz="6" w:space="0" w:color="auto"/>
              <w:right w:val="dotted" w:sz="6" w:space="0" w:color="000000"/>
            </w:tcBorders>
          </w:tcPr>
          <w:p>
            <w:pPr/>
          </w:p>
        </w:tc>
        <w:tc>
          <w:tcPr>
            <w:tcW w:w="1290" w:type="dxa"/>
            <w:vMerge/>
            <w:tcBorders>
              <w:left w:val="dotted" w:sz="6" w:space="0" w:color="000000"/>
              <w:bottom w:val="dotted" w:sz="6" w:space="0" w:color="000000"/>
              <w:right w:val="dotted" w:sz="6" w:space="0" w:color="000000"/>
            </w:tcBorders>
          </w:tcPr>
          <w:p>
            <w:pPr/>
          </w:p>
        </w:tc>
        <w:tc>
          <w:tcPr>
            <w:tcW w:w="1710" w:type="dxa"/>
            <w:vMerge/>
            <w:tcBorders>
              <w:left w:val="dotted" w:sz="6" w:space="0" w:color="000000"/>
              <w:bottom w:val="dotted" w:sz="6" w:space="0" w:color="000000"/>
              <w:right w:val="dotted" w:sz="6" w:space="0" w:color="000000"/>
            </w:tcBorders>
          </w:tcPr>
          <w:p>
            <w:pPr/>
          </w:p>
        </w:tc>
        <w:tc>
          <w:tcPr>
            <w:tcW w:w="112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381" w:lineRule="auto"/>
              <w:ind w:left="112" w:right="95"/>
              <w:jc w:val="left"/>
              <w:rPr>
                <w:rFonts w:ascii="宋体" w:hAnsi="宋体" w:cs="宋体" w:eastAsia="宋体" w:hint="default"/>
                <w:sz w:val="18"/>
                <w:szCs w:val="18"/>
              </w:rPr>
            </w:pPr>
            <w:r>
              <w:rPr>
                <w:rFonts w:ascii="宋体" w:hAnsi="宋体" w:cs="宋体" w:eastAsia="宋体" w:hint="default"/>
                <w:sz w:val="18"/>
                <w:szCs w:val="18"/>
              </w:rPr>
              <w:t>其他权益工 具投资</w:t>
            </w:r>
          </w:p>
        </w:tc>
        <w:tc>
          <w:tcPr>
            <w:tcW w:w="1845" w:type="dxa"/>
            <w:tcBorders>
              <w:top w:val="dotted" w:sz="6" w:space="0" w:color="000000"/>
              <w:left w:val="dotted" w:sz="6" w:space="0" w:color="000000"/>
              <w:bottom w:val="dotted" w:sz="6" w:space="0" w:color="000000"/>
              <w:right w:val="dotted" w:sz="6" w:space="0" w:color="000000"/>
            </w:tcBorders>
          </w:tcPr>
          <w:p>
            <w:pPr>
              <w:pStyle w:val="TableParagraph"/>
              <w:spacing w:line="381" w:lineRule="auto" w:before="157"/>
              <w:ind w:left="112" w:right="95"/>
              <w:jc w:val="both"/>
              <w:rPr>
                <w:rFonts w:ascii="宋体" w:hAnsi="宋体" w:cs="宋体" w:eastAsia="宋体" w:hint="default"/>
                <w:sz w:val="18"/>
                <w:szCs w:val="18"/>
              </w:rPr>
            </w:pPr>
            <w:r>
              <w:rPr>
                <w:rFonts w:ascii="宋体" w:hAnsi="宋体" w:cs="宋体" w:eastAsia="宋体" w:hint="default"/>
                <w:sz w:val="18"/>
                <w:szCs w:val="18"/>
              </w:rPr>
              <w:t>以公允价值计量且其 变动计入其他综合收 益</w:t>
            </w:r>
          </w:p>
        </w:tc>
        <w:tc>
          <w:tcPr>
            <w:tcW w:w="1890" w:type="dxa"/>
            <w:tcBorders>
              <w:top w:val="dotted" w:sz="6" w:space="0" w:color="000000"/>
              <w:left w:val="dotted" w:sz="6" w:space="0" w:color="000000"/>
              <w:bottom w:val="dotted" w:sz="6" w:space="0" w:color="000000"/>
              <w:right w:val="nil" w:sz="6" w:space="0" w:color="auto"/>
            </w:tcBorders>
          </w:tcPr>
          <w:p>
            <w:pPr/>
          </w:p>
        </w:tc>
      </w:tr>
      <w:tr>
        <w:trPr>
          <w:trHeight w:val="855" w:hRule="exact"/>
        </w:trPr>
        <w:tc>
          <w:tcPr>
            <w:tcW w:w="1485" w:type="dxa"/>
            <w:vMerge/>
            <w:tcBorders>
              <w:left w:val="nil" w:sz="6" w:space="0" w:color="auto"/>
              <w:right w:val="dotted" w:sz="6" w:space="0" w:color="000000"/>
            </w:tcBorders>
          </w:tcPr>
          <w:p>
            <w:pPr/>
          </w:p>
        </w:tc>
        <w:tc>
          <w:tcPr>
            <w:tcW w:w="129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left="97" w:right="0"/>
              <w:jc w:val="left"/>
              <w:rPr>
                <w:rFonts w:ascii="宋体" w:hAnsi="宋体" w:cs="宋体" w:eastAsia="宋体" w:hint="default"/>
                <w:sz w:val="18"/>
                <w:szCs w:val="18"/>
              </w:rPr>
            </w:pPr>
            <w:r>
              <w:rPr>
                <w:rFonts w:ascii="宋体" w:hAnsi="宋体" w:cs="宋体" w:eastAsia="宋体" w:hint="default"/>
                <w:spacing w:val="36"/>
                <w:sz w:val="18"/>
                <w:szCs w:val="18"/>
              </w:rPr>
              <w:t>以成本计量</w:t>
            </w:r>
            <w:r>
              <w:rPr>
                <w:rFonts w:ascii="宋体" w:hAnsi="宋体" w:cs="宋体" w:eastAsia="宋体" w:hint="default"/>
                <w:spacing w:val="-45"/>
                <w:sz w:val="18"/>
                <w:szCs w:val="18"/>
              </w:rPr>
              <w:t> </w:t>
            </w:r>
            <w:r>
              <w:rPr>
                <w:rFonts w:ascii="宋体" w:hAnsi="宋体" w:cs="宋体" w:eastAsia="宋体" w:hint="default"/>
                <w:sz w:val="18"/>
                <w:szCs w:val="18"/>
              </w:rPr>
            </w:r>
          </w:p>
          <w:p>
            <w:pPr>
              <w:pStyle w:val="TableParagraph"/>
              <w:spacing w:line="240" w:lineRule="auto" w:before="139"/>
              <w:ind w:left="9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w:t>
            </w:r>
            <w:r>
              <w:rPr>
                <w:rFonts w:ascii="Times New Roman" w:hAnsi="Times New Roman" w:cs="Times New Roman" w:eastAsia="Times New Roman" w:hint="default"/>
                <w:sz w:val="18"/>
                <w:szCs w:val="18"/>
              </w:rPr>
              <w:t>)</w:t>
            </w:r>
          </w:p>
        </w:tc>
        <w:tc>
          <w:tcPr>
            <w:tcW w:w="171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577" w:right="0"/>
              <w:jc w:val="left"/>
              <w:rPr>
                <w:rFonts w:ascii="Times New Roman" w:hAnsi="Times New Roman" w:cs="Times New Roman" w:eastAsia="Times New Roman" w:hint="default"/>
                <w:sz w:val="18"/>
                <w:szCs w:val="18"/>
              </w:rPr>
            </w:pPr>
            <w:r>
              <w:rPr>
                <w:rFonts w:ascii="Times New Roman"/>
                <w:sz w:val="18"/>
              </w:rPr>
              <w:t>19,839,589.00</w:t>
            </w:r>
          </w:p>
        </w:tc>
        <w:tc>
          <w:tcPr>
            <w:tcW w:w="1125" w:type="dxa"/>
            <w:tcBorders>
              <w:top w:val="dotted" w:sz="6" w:space="0" w:color="000000"/>
              <w:left w:val="dotted" w:sz="6" w:space="0" w:color="000000"/>
              <w:bottom w:val="dotted" w:sz="6" w:space="0" w:color="000000"/>
              <w:right w:val="dotted" w:sz="6" w:space="0" w:color="000000"/>
            </w:tcBorders>
          </w:tcPr>
          <w:p>
            <w:pPr>
              <w:pStyle w:val="TableParagraph"/>
              <w:spacing w:line="381" w:lineRule="auto" w:before="157"/>
              <w:ind w:left="112" w:right="95"/>
              <w:jc w:val="left"/>
              <w:rPr>
                <w:rFonts w:ascii="宋体" w:hAnsi="宋体" w:cs="宋体" w:eastAsia="宋体" w:hint="default"/>
                <w:sz w:val="18"/>
                <w:szCs w:val="18"/>
              </w:rPr>
            </w:pPr>
            <w:r>
              <w:rPr>
                <w:rFonts w:ascii="宋体" w:hAnsi="宋体" w:cs="宋体" w:eastAsia="宋体" w:hint="default"/>
                <w:sz w:val="18"/>
                <w:szCs w:val="18"/>
              </w:rPr>
              <w:t>交易性金融 资产</w:t>
            </w:r>
          </w:p>
        </w:tc>
        <w:tc>
          <w:tcPr>
            <w:tcW w:w="1845"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81" w:lineRule="auto" w:before="146"/>
              <w:ind w:left="112" w:right="95"/>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890" w:type="dxa"/>
            <w:tcBorders>
              <w:top w:val="dotted" w:sz="6" w:space="0" w:color="000000"/>
              <w:left w:val="dotted" w:sz="6" w:space="0" w:color="000000"/>
              <w:bottom w:val="dotted" w:sz="6" w:space="0" w:color="000000"/>
              <w:right w:val="nil" w:sz="6" w:space="0" w:color="auto"/>
            </w:tcBorders>
          </w:tcPr>
          <w:p>
            <w:pPr/>
          </w:p>
        </w:tc>
      </w:tr>
      <w:tr>
        <w:trPr>
          <w:trHeight w:val="480" w:hRule="exact"/>
        </w:trPr>
        <w:tc>
          <w:tcPr>
            <w:tcW w:w="1485" w:type="dxa"/>
            <w:vMerge/>
            <w:tcBorders>
              <w:left w:val="nil" w:sz="6" w:space="0" w:color="auto"/>
              <w:bottom w:val="single" w:sz="12" w:space="0" w:color="000000"/>
              <w:right w:val="dotted" w:sz="6" w:space="0" w:color="000000"/>
            </w:tcBorders>
          </w:tcPr>
          <w:p>
            <w:pPr/>
          </w:p>
        </w:tc>
        <w:tc>
          <w:tcPr>
            <w:tcW w:w="1290" w:type="dxa"/>
            <w:vMerge/>
            <w:tcBorders>
              <w:left w:val="dotted" w:sz="6" w:space="0" w:color="000000"/>
              <w:bottom w:val="single" w:sz="12" w:space="0" w:color="000000"/>
              <w:right w:val="dotted" w:sz="6" w:space="0" w:color="000000"/>
            </w:tcBorders>
          </w:tcPr>
          <w:p>
            <w:pPr/>
          </w:p>
        </w:tc>
        <w:tc>
          <w:tcPr>
            <w:tcW w:w="1710" w:type="dxa"/>
            <w:vMerge/>
            <w:tcBorders>
              <w:left w:val="dotted" w:sz="6" w:space="0" w:color="000000"/>
              <w:bottom w:val="single" w:sz="12" w:space="0" w:color="000000"/>
              <w:right w:val="dotted" w:sz="6" w:space="0" w:color="000000"/>
            </w:tcBorders>
          </w:tcPr>
          <w:p>
            <w:pPr/>
          </w:p>
        </w:tc>
        <w:tc>
          <w:tcPr>
            <w:tcW w:w="1125" w:type="dxa"/>
            <w:tcBorders>
              <w:top w:val="dotted" w:sz="6" w:space="0" w:color="000000"/>
              <w:left w:val="dotted" w:sz="6" w:space="0" w:color="000000"/>
              <w:bottom w:val="single" w:sz="12" w:space="0" w:color="000000"/>
              <w:right w:val="dotted" w:sz="6"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其他非流动</w:t>
            </w:r>
          </w:p>
        </w:tc>
        <w:tc>
          <w:tcPr>
            <w:tcW w:w="1845" w:type="dxa"/>
            <w:vMerge/>
            <w:tcBorders>
              <w:left w:val="dotted" w:sz="6" w:space="0" w:color="000000"/>
              <w:bottom w:val="single" w:sz="12" w:space="0" w:color="000000"/>
              <w:right w:val="dotted" w:sz="6" w:space="0" w:color="000000"/>
            </w:tcBorders>
          </w:tcPr>
          <w:p>
            <w:pPr/>
          </w:p>
        </w:tc>
        <w:tc>
          <w:tcPr>
            <w:tcW w:w="1890" w:type="dxa"/>
            <w:tcBorders>
              <w:top w:val="dotted" w:sz="6" w:space="0" w:color="000000"/>
              <w:left w:val="dotted" w:sz="6" w:space="0" w:color="000000"/>
              <w:bottom w:val="single" w:sz="12" w:space="0" w:color="000000"/>
              <w:right w:val="nil" w:sz="6" w:space="0" w:color="auto"/>
            </w:tcBorders>
          </w:tcPr>
          <w:p>
            <w:pPr/>
          </w:p>
        </w:tc>
      </w:tr>
    </w:tbl>
    <w:p>
      <w:pPr>
        <w:spacing w:after="0"/>
        <w:sectPr>
          <w:pgSz w:w="11910" w:h="16850"/>
          <w:pgMar w:header="730" w:footer="995" w:top="1040" w:bottom="1180" w:left="1000" w:right="0"/>
        </w:sectPr>
      </w:pPr>
    </w:p>
    <w:p>
      <w:pPr>
        <w:spacing w:line="240" w:lineRule="auto" w:before="5"/>
        <w:rPr>
          <w:rFonts w:ascii="宋体" w:hAnsi="宋体" w:cs="宋体" w:eastAsia="宋体" w:hint="default"/>
          <w:b/>
          <w:bCs/>
          <w:sz w:val="29"/>
          <w:szCs w:val="29"/>
        </w:rPr>
      </w:pPr>
    </w:p>
    <w:tbl>
      <w:tblPr>
        <w:tblW w:w="0" w:type="auto"/>
        <w:jc w:val="left"/>
        <w:tblInd w:w="275" w:type="dxa"/>
        <w:tblLayout w:type="fixed"/>
        <w:tblCellMar>
          <w:top w:w="0" w:type="dxa"/>
          <w:left w:w="0" w:type="dxa"/>
          <w:bottom w:w="0" w:type="dxa"/>
          <w:right w:w="0" w:type="dxa"/>
        </w:tblCellMar>
        <w:tblLook w:val="01E0"/>
      </w:tblPr>
      <w:tblGrid>
        <w:gridCol w:w="1485"/>
        <w:gridCol w:w="1290"/>
        <w:gridCol w:w="1710"/>
        <w:gridCol w:w="1125"/>
        <w:gridCol w:w="1845"/>
        <w:gridCol w:w="1890"/>
      </w:tblGrid>
      <w:tr>
        <w:trPr>
          <w:trHeight w:val="480" w:hRule="exact"/>
        </w:trPr>
        <w:tc>
          <w:tcPr>
            <w:tcW w:w="4485" w:type="dxa"/>
            <w:gridSpan w:val="3"/>
            <w:tcBorders>
              <w:top w:val="single" w:sz="12" w:space="0" w:color="000000"/>
              <w:left w:val="nil" w:sz="6" w:space="0" w:color="auto"/>
              <w:bottom w:val="dotted" w:sz="6" w:space="0" w:color="000000"/>
              <w:right w:val="dotted" w:sz="6" w:space="0" w:color="000000"/>
            </w:tcBorders>
          </w:tcPr>
          <w:p>
            <w:pPr>
              <w:pStyle w:val="TableParagraph"/>
              <w:spacing w:line="240" w:lineRule="auto" w:before="134"/>
              <w:ind w:right="5"/>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4860" w:type="dxa"/>
            <w:gridSpan w:val="3"/>
            <w:tcBorders>
              <w:top w:val="single" w:sz="12" w:space="0" w:color="000000"/>
              <w:left w:val="dotted" w:sz="6" w:space="0" w:color="000000"/>
              <w:bottom w:val="dotted" w:sz="6" w:space="0" w:color="000000"/>
              <w:right w:val="nil" w:sz="6" w:space="0" w:color="auto"/>
            </w:tcBorders>
          </w:tcPr>
          <w:p>
            <w:pPr>
              <w:pStyle w:val="TableParagraph"/>
              <w:spacing w:line="240" w:lineRule="auto" w:before="134"/>
              <w:ind w:right="5"/>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420" w:hRule="exact"/>
        </w:trPr>
        <w:tc>
          <w:tcPr>
            <w:tcW w:w="1485" w:type="dxa"/>
            <w:vMerge w:val="restart"/>
            <w:tcBorders>
              <w:top w:val="dotted" w:sz="6" w:space="0" w:color="000000"/>
              <w:left w:val="nil" w:sz="6" w:space="0" w:color="auto"/>
              <w:right w:val="dotted" w:sz="6" w:space="0" w:color="000000"/>
            </w:tcBorders>
          </w:tcPr>
          <w:p>
            <w:pPr/>
          </w:p>
        </w:tc>
        <w:tc>
          <w:tcPr>
            <w:tcW w:w="1290" w:type="dxa"/>
            <w:vMerge w:val="restart"/>
            <w:tcBorders>
              <w:top w:val="dotted" w:sz="6" w:space="0" w:color="000000"/>
              <w:left w:val="dotted" w:sz="6" w:space="0" w:color="000000"/>
              <w:right w:val="dotted" w:sz="6" w:space="0" w:color="000000"/>
            </w:tcBorders>
          </w:tcPr>
          <w:p>
            <w:pPr/>
          </w:p>
        </w:tc>
        <w:tc>
          <w:tcPr>
            <w:tcW w:w="1710" w:type="dxa"/>
            <w:vMerge w:val="restart"/>
            <w:tcBorders>
              <w:top w:val="dotted" w:sz="6" w:space="0" w:color="000000"/>
              <w:left w:val="dotted" w:sz="6" w:space="0" w:color="000000"/>
              <w:right w:val="dotted" w:sz="6" w:space="0" w:color="000000"/>
            </w:tcBorders>
          </w:tcPr>
          <w:p>
            <w:pPr/>
          </w:p>
        </w:tc>
        <w:tc>
          <w:tcPr>
            <w:tcW w:w="112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97"/>
              <w:ind w:left="1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845" w:type="dxa"/>
            <w:tcBorders>
              <w:top w:val="dotted" w:sz="6" w:space="0" w:color="000000"/>
              <w:left w:val="dotted" w:sz="6" w:space="0" w:color="000000"/>
              <w:bottom w:val="dotted" w:sz="6" w:space="0" w:color="000000"/>
              <w:right w:val="dotted" w:sz="6" w:space="0" w:color="000000"/>
            </w:tcBorders>
          </w:tcPr>
          <w:p>
            <w:pPr/>
          </w:p>
        </w:tc>
        <w:tc>
          <w:tcPr>
            <w:tcW w:w="1890" w:type="dxa"/>
            <w:tcBorders>
              <w:top w:val="dotted" w:sz="6" w:space="0" w:color="000000"/>
              <w:left w:val="dotted" w:sz="6" w:space="0" w:color="000000"/>
              <w:bottom w:val="dotted" w:sz="6" w:space="0" w:color="000000"/>
              <w:right w:val="nil" w:sz="6" w:space="0" w:color="auto"/>
            </w:tcBorders>
          </w:tcPr>
          <w:p>
            <w:pPr/>
          </w:p>
        </w:tc>
      </w:tr>
      <w:tr>
        <w:trPr>
          <w:trHeight w:val="1245" w:hRule="exact"/>
        </w:trPr>
        <w:tc>
          <w:tcPr>
            <w:tcW w:w="1485" w:type="dxa"/>
            <w:vMerge/>
            <w:tcBorders>
              <w:left w:val="nil" w:sz="6" w:space="0" w:color="auto"/>
              <w:bottom w:val="single" w:sz="12" w:space="0" w:color="000000"/>
              <w:right w:val="dotted" w:sz="6" w:space="0" w:color="000000"/>
            </w:tcBorders>
          </w:tcPr>
          <w:p>
            <w:pPr/>
          </w:p>
        </w:tc>
        <w:tc>
          <w:tcPr>
            <w:tcW w:w="1290" w:type="dxa"/>
            <w:vMerge/>
            <w:tcBorders>
              <w:left w:val="dotted" w:sz="6" w:space="0" w:color="000000"/>
              <w:bottom w:val="single" w:sz="12" w:space="0" w:color="000000"/>
              <w:right w:val="dotted" w:sz="6" w:space="0" w:color="000000"/>
            </w:tcBorders>
          </w:tcPr>
          <w:p>
            <w:pPr/>
          </w:p>
        </w:tc>
        <w:tc>
          <w:tcPr>
            <w:tcW w:w="1710" w:type="dxa"/>
            <w:vMerge/>
            <w:tcBorders>
              <w:left w:val="dotted" w:sz="6" w:space="0" w:color="000000"/>
              <w:bottom w:val="single" w:sz="12" w:space="0" w:color="000000"/>
              <w:right w:val="dotted" w:sz="6" w:space="0" w:color="000000"/>
            </w:tcBorders>
          </w:tcPr>
          <w:p>
            <w:pPr/>
          </w:p>
        </w:tc>
        <w:tc>
          <w:tcPr>
            <w:tcW w:w="1125" w:type="dxa"/>
            <w:tcBorders>
              <w:top w:val="dotted" w:sz="6" w:space="0" w:color="000000"/>
              <w:left w:val="dotted" w:sz="6" w:space="0" w:color="000000"/>
              <w:bottom w:val="single" w:sz="12" w:space="0" w:color="000000"/>
              <w:right w:val="dotted" w:sz="6"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381" w:lineRule="auto"/>
              <w:ind w:left="112" w:right="95"/>
              <w:jc w:val="left"/>
              <w:rPr>
                <w:rFonts w:ascii="宋体" w:hAnsi="宋体" w:cs="宋体" w:eastAsia="宋体" w:hint="default"/>
                <w:sz w:val="18"/>
                <w:szCs w:val="18"/>
              </w:rPr>
            </w:pPr>
            <w:r>
              <w:rPr>
                <w:rFonts w:ascii="宋体" w:hAnsi="宋体" w:cs="宋体" w:eastAsia="宋体" w:hint="default"/>
                <w:sz w:val="18"/>
                <w:szCs w:val="18"/>
              </w:rPr>
              <w:t>其他权益工 具投资</w:t>
            </w:r>
          </w:p>
        </w:tc>
        <w:tc>
          <w:tcPr>
            <w:tcW w:w="1845" w:type="dxa"/>
            <w:tcBorders>
              <w:top w:val="dotted" w:sz="6" w:space="0" w:color="000000"/>
              <w:left w:val="dotted" w:sz="6" w:space="0" w:color="000000"/>
              <w:bottom w:val="single" w:sz="12" w:space="0" w:color="000000"/>
              <w:right w:val="dotted" w:sz="6" w:space="0" w:color="000000"/>
            </w:tcBorders>
          </w:tcPr>
          <w:p>
            <w:pPr>
              <w:pStyle w:val="TableParagraph"/>
              <w:spacing w:line="381" w:lineRule="auto" w:before="157"/>
              <w:ind w:left="112" w:right="95"/>
              <w:jc w:val="both"/>
              <w:rPr>
                <w:rFonts w:ascii="宋体" w:hAnsi="宋体" w:cs="宋体" w:eastAsia="宋体" w:hint="default"/>
                <w:sz w:val="18"/>
                <w:szCs w:val="18"/>
              </w:rPr>
            </w:pPr>
            <w:r>
              <w:rPr>
                <w:rFonts w:ascii="宋体" w:hAnsi="宋体" w:cs="宋体" w:eastAsia="宋体" w:hint="default"/>
                <w:sz w:val="18"/>
                <w:szCs w:val="18"/>
              </w:rPr>
              <w:t>以公允价值计量且其 变动计入其他综合收 益</w:t>
            </w:r>
          </w:p>
        </w:tc>
        <w:tc>
          <w:tcPr>
            <w:tcW w:w="1890" w:type="dxa"/>
            <w:tcBorders>
              <w:top w:val="dotted" w:sz="6" w:space="0" w:color="000000"/>
              <w:left w:val="dotted"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742" w:right="0"/>
              <w:jc w:val="left"/>
              <w:rPr>
                <w:rFonts w:ascii="Times New Roman" w:hAnsi="Times New Roman" w:cs="Times New Roman" w:eastAsia="Times New Roman" w:hint="default"/>
                <w:sz w:val="18"/>
                <w:szCs w:val="18"/>
              </w:rPr>
            </w:pPr>
            <w:r>
              <w:rPr>
                <w:rFonts w:ascii="Times New Roman"/>
                <w:sz w:val="18"/>
              </w:rPr>
              <w:t>34,055,146.14</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before="44"/>
        <w:ind w:left="1400" w:right="1016" w:firstLine="0"/>
        <w:jc w:val="left"/>
        <w:rPr>
          <w:rFonts w:ascii="宋体" w:hAnsi="宋体" w:cs="宋体" w:eastAsia="宋体" w:hint="default"/>
          <w:sz w:val="18"/>
          <w:szCs w:val="18"/>
        </w:rPr>
      </w:pPr>
      <w:r>
        <w:rPr>
          <w:rFonts w:ascii="宋体" w:hAnsi="宋体" w:cs="宋体" w:eastAsia="宋体" w:hint="default"/>
          <w:b/>
          <w:bCs/>
          <w:spacing w:val="14"/>
          <w:sz w:val="18"/>
          <w:szCs w:val="18"/>
        </w:rPr>
        <w:t>母公司</w:t>
      </w:r>
      <w:r>
        <w:rPr>
          <w:rFonts w:ascii="宋体" w:hAnsi="宋体" w:cs="宋体" w:eastAsia="宋体" w:hint="default"/>
          <w:sz w:val="18"/>
          <w:szCs w:val="18"/>
        </w:rPr>
      </w:r>
    </w:p>
    <w:p>
      <w:pPr>
        <w:spacing w:line="240" w:lineRule="auto" w:before="9"/>
        <w:rPr>
          <w:rFonts w:ascii="宋体" w:hAnsi="宋体" w:cs="宋体" w:eastAsia="宋体" w:hint="default"/>
          <w:b/>
          <w:bCs/>
          <w:sz w:val="10"/>
          <w:szCs w:val="10"/>
        </w:rPr>
      </w:pPr>
    </w:p>
    <w:tbl>
      <w:tblPr>
        <w:tblW w:w="0" w:type="auto"/>
        <w:jc w:val="left"/>
        <w:tblInd w:w="275" w:type="dxa"/>
        <w:tblLayout w:type="fixed"/>
        <w:tblCellMar>
          <w:top w:w="0" w:type="dxa"/>
          <w:left w:w="0" w:type="dxa"/>
          <w:bottom w:w="0" w:type="dxa"/>
          <w:right w:w="0" w:type="dxa"/>
        </w:tblCellMar>
        <w:tblLook w:val="01E0"/>
      </w:tblPr>
      <w:tblGrid>
        <w:gridCol w:w="1425"/>
        <w:gridCol w:w="1485"/>
        <w:gridCol w:w="1425"/>
        <w:gridCol w:w="1410"/>
        <w:gridCol w:w="2130"/>
        <w:gridCol w:w="1470"/>
      </w:tblGrid>
      <w:tr>
        <w:trPr>
          <w:trHeight w:val="465" w:hRule="exact"/>
        </w:trPr>
        <w:tc>
          <w:tcPr>
            <w:tcW w:w="4335" w:type="dxa"/>
            <w:gridSpan w:val="3"/>
            <w:tcBorders>
              <w:top w:val="single" w:sz="12" w:space="0" w:color="000000"/>
              <w:left w:val="nil" w:sz="6" w:space="0" w:color="auto"/>
              <w:bottom w:val="dotted" w:sz="6" w:space="0" w:color="000000"/>
              <w:right w:val="dotted" w:sz="6" w:space="0" w:color="000000"/>
            </w:tcBorders>
          </w:tcPr>
          <w:p>
            <w:pPr>
              <w:pStyle w:val="TableParagraph"/>
              <w:spacing w:line="240" w:lineRule="auto" w:before="134"/>
              <w:ind w:right="5"/>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5010" w:type="dxa"/>
            <w:gridSpan w:val="3"/>
            <w:tcBorders>
              <w:top w:val="single" w:sz="12" w:space="0" w:color="000000"/>
              <w:left w:val="dotted" w:sz="6" w:space="0" w:color="000000"/>
              <w:bottom w:val="dotted" w:sz="6" w:space="0" w:color="000000"/>
              <w:right w:val="nil" w:sz="6" w:space="0" w:color="auto"/>
            </w:tcBorders>
          </w:tcPr>
          <w:p>
            <w:pPr>
              <w:pStyle w:val="TableParagraph"/>
              <w:spacing w:line="240" w:lineRule="auto" w:before="134"/>
              <w:ind w:right="5"/>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480" w:hRule="exact"/>
        </w:trPr>
        <w:tc>
          <w:tcPr>
            <w:tcW w:w="1425" w:type="dxa"/>
            <w:tcBorders>
              <w:top w:val="dotted" w:sz="6" w:space="0" w:color="000000"/>
              <w:left w:val="nil" w:sz="6" w:space="0" w:color="auto"/>
              <w:bottom w:val="dotted" w:sz="6" w:space="0" w:color="000000"/>
              <w:right w:val="dotted" w:sz="6" w:space="0" w:color="000000"/>
            </w:tcBorders>
          </w:tcPr>
          <w:p>
            <w:pPr>
              <w:pStyle w:val="TableParagraph"/>
              <w:spacing w:line="240" w:lineRule="auto" w:before="142"/>
              <w:ind w:left="345"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48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382"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2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35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352"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13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697"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70"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142"/>
              <w:ind w:left="36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65" w:hRule="exact"/>
        </w:trPr>
        <w:tc>
          <w:tcPr>
            <w:tcW w:w="1425" w:type="dxa"/>
            <w:tcBorders>
              <w:top w:val="dotted" w:sz="6" w:space="0" w:color="000000"/>
              <w:left w:val="nil" w:sz="6" w:space="0" w:color="auto"/>
              <w:bottom w:val="dotted" w:sz="6" w:space="0" w:color="000000"/>
              <w:right w:val="dotted" w:sz="6" w:space="0" w:color="000000"/>
            </w:tcBorders>
          </w:tcPr>
          <w:p>
            <w:pPr>
              <w:pStyle w:val="TableParagraph"/>
              <w:spacing w:line="240" w:lineRule="auto" w:before="127"/>
              <w:ind w:left="9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8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2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914,236,724.82</w:t>
            </w:r>
          </w:p>
        </w:tc>
        <w:tc>
          <w:tcPr>
            <w:tcW w:w="141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3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70"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914,236,724.82</w:t>
            </w:r>
          </w:p>
        </w:tc>
      </w:tr>
      <w:tr>
        <w:trPr>
          <w:trHeight w:val="465" w:hRule="exact"/>
        </w:trPr>
        <w:tc>
          <w:tcPr>
            <w:tcW w:w="1425" w:type="dxa"/>
            <w:vMerge w:val="restart"/>
            <w:tcBorders>
              <w:top w:val="dotted" w:sz="6" w:space="0" w:color="000000"/>
              <w:left w:val="nil" w:sz="6" w:space="0" w:color="auto"/>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85"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25"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367" w:right="0"/>
              <w:jc w:val="left"/>
              <w:rPr>
                <w:rFonts w:ascii="Times New Roman" w:hAnsi="Times New Roman" w:cs="Times New Roman" w:eastAsia="Times New Roman" w:hint="default"/>
                <w:sz w:val="18"/>
                <w:szCs w:val="18"/>
              </w:rPr>
            </w:pPr>
            <w:r>
              <w:rPr>
                <w:rFonts w:ascii="Times New Roman"/>
                <w:sz w:val="18"/>
              </w:rPr>
              <w:t>7,511,336.94</w:t>
            </w:r>
          </w:p>
        </w:tc>
        <w:tc>
          <w:tcPr>
            <w:tcW w:w="141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3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70"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7,511,336.94</w:t>
            </w:r>
          </w:p>
        </w:tc>
      </w:tr>
      <w:tr>
        <w:trPr>
          <w:trHeight w:val="855" w:hRule="exact"/>
        </w:trPr>
        <w:tc>
          <w:tcPr>
            <w:tcW w:w="1425" w:type="dxa"/>
            <w:vMerge/>
            <w:tcBorders>
              <w:left w:val="nil" w:sz="6" w:space="0" w:color="auto"/>
              <w:bottom w:val="dotted" w:sz="6" w:space="0" w:color="000000"/>
              <w:right w:val="dotted" w:sz="6" w:space="0" w:color="000000"/>
            </w:tcBorders>
          </w:tcPr>
          <w:p>
            <w:pPr/>
          </w:p>
        </w:tc>
        <w:tc>
          <w:tcPr>
            <w:tcW w:w="1485" w:type="dxa"/>
            <w:vMerge/>
            <w:tcBorders>
              <w:left w:val="dotted" w:sz="6" w:space="0" w:color="000000"/>
              <w:bottom w:val="dotted" w:sz="6" w:space="0" w:color="000000"/>
              <w:right w:val="dotted" w:sz="6" w:space="0" w:color="000000"/>
            </w:tcBorders>
          </w:tcPr>
          <w:p>
            <w:pPr/>
          </w:p>
        </w:tc>
        <w:tc>
          <w:tcPr>
            <w:tcW w:w="1425" w:type="dxa"/>
            <w:vMerge/>
            <w:tcBorders>
              <w:left w:val="dotted" w:sz="6" w:space="0" w:color="000000"/>
              <w:bottom w:val="dotted" w:sz="6" w:space="0" w:color="000000"/>
              <w:right w:val="dotted" w:sz="6" w:space="0" w:color="000000"/>
            </w:tcBorders>
          </w:tcPr>
          <w:p>
            <w:pPr/>
          </w:p>
        </w:tc>
        <w:tc>
          <w:tcPr>
            <w:tcW w:w="141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130" w:type="dxa"/>
            <w:tcBorders>
              <w:top w:val="dotted" w:sz="6" w:space="0" w:color="000000"/>
              <w:left w:val="dotted" w:sz="6" w:space="0" w:color="000000"/>
              <w:bottom w:val="dotted" w:sz="6" w:space="0" w:color="000000"/>
              <w:right w:val="dotted" w:sz="6" w:space="0" w:color="000000"/>
            </w:tcBorders>
          </w:tcPr>
          <w:p>
            <w:pPr>
              <w:pStyle w:val="TableParagraph"/>
              <w:spacing w:line="381" w:lineRule="auto" w:before="157"/>
              <w:ind w:left="112" w:right="66"/>
              <w:jc w:val="left"/>
              <w:rPr>
                <w:rFonts w:ascii="宋体" w:hAnsi="宋体" w:cs="宋体" w:eastAsia="宋体" w:hint="default"/>
                <w:sz w:val="18"/>
                <w:szCs w:val="18"/>
              </w:rPr>
            </w:pPr>
            <w:r>
              <w:rPr>
                <w:rFonts w:ascii="宋体" w:hAnsi="宋体" w:cs="宋体" w:eastAsia="宋体" w:hint="default"/>
                <w:spacing w:val="12"/>
                <w:sz w:val="18"/>
                <w:szCs w:val="18"/>
              </w:rPr>
              <w:t>以公允价值计量且其变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动计入其他综合收益</w:t>
            </w:r>
          </w:p>
        </w:tc>
        <w:tc>
          <w:tcPr>
            <w:tcW w:w="1470" w:type="dxa"/>
            <w:tcBorders>
              <w:top w:val="dotted" w:sz="6" w:space="0" w:color="000000"/>
              <w:left w:val="dotted" w:sz="6" w:space="0" w:color="000000"/>
              <w:bottom w:val="dotted" w:sz="6" w:space="0" w:color="000000"/>
              <w:right w:val="nil" w:sz="6" w:space="0" w:color="auto"/>
            </w:tcBorders>
          </w:tcPr>
          <w:p>
            <w:pPr/>
          </w:p>
        </w:tc>
      </w:tr>
      <w:tr>
        <w:trPr>
          <w:trHeight w:val="465" w:hRule="exact"/>
        </w:trPr>
        <w:tc>
          <w:tcPr>
            <w:tcW w:w="1425" w:type="dxa"/>
            <w:vMerge w:val="restart"/>
            <w:tcBorders>
              <w:top w:val="dotted" w:sz="6" w:space="0" w:color="000000"/>
              <w:left w:val="nil" w:sz="6" w:space="0" w:color="auto"/>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85"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25"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187" w:right="0"/>
              <w:jc w:val="left"/>
              <w:rPr>
                <w:rFonts w:ascii="Times New Roman" w:hAnsi="Times New Roman" w:cs="Times New Roman" w:eastAsia="Times New Roman" w:hint="default"/>
                <w:sz w:val="18"/>
                <w:szCs w:val="18"/>
              </w:rPr>
            </w:pPr>
            <w:r>
              <w:rPr>
                <w:rFonts w:ascii="Times New Roman"/>
                <w:sz w:val="18"/>
              </w:rPr>
              <w:t>165,487,893.87</w:t>
            </w:r>
          </w:p>
        </w:tc>
        <w:tc>
          <w:tcPr>
            <w:tcW w:w="141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3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70"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165,487,893.87</w:t>
            </w:r>
          </w:p>
        </w:tc>
      </w:tr>
      <w:tr>
        <w:trPr>
          <w:trHeight w:val="855" w:hRule="exact"/>
        </w:trPr>
        <w:tc>
          <w:tcPr>
            <w:tcW w:w="1425" w:type="dxa"/>
            <w:vMerge/>
            <w:tcBorders>
              <w:left w:val="nil" w:sz="6" w:space="0" w:color="auto"/>
              <w:bottom w:val="dotted" w:sz="6" w:space="0" w:color="000000"/>
              <w:right w:val="dotted" w:sz="6" w:space="0" w:color="000000"/>
            </w:tcBorders>
          </w:tcPr>
          <w:p>
            <w:pPr/>
          </w:p>
        </w:tc>
        <w:tc>
          <w:tcPr>
            <w:tcW w:w="1485" w:type="dxa"/>
            <w:vMerge/>
            <w:tcBorders>
              <w:left w:val="dotted" w:sz="6" w:space="0" w:color="000000"/>
              <w:bottom w:val="dotted" w:sz="6" w:space="0" w:color="000000"/>
              <w:right w:val="dotted" w:sz="6" w:space="0" w:color="000000"/>
            </w:tcBorders>
          </w:tcPr>
          <w:p>
            <w:pPr/>
          </w:p>
        </w:tc>
        <w:tc>
          <w:tcPr>
            <w:tcW w:w="1425" w:type="dxa"/>
            <w:vMerge/>
            <w:tcBorders>
              <w:left w:val="dotted" w:sz="6" w:space="0" w:color="000000"/>
              <w:bottom w:val="dotted" w:sz="6" w:space="0" w:color="000000"/>
              <w:right w:val="dotted" w:sz="6" w:space="0" w:color="000000"/>
            </w:tcBorders>
          </w:tcPr>
          <w:p>
            <w:pPr/>
          </w:p>
        </w:tc>
        <w:tc>
          <w:tcPr>
            <w:tcW w:w="141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130" w:type="dxa"/>
            <w:tcBorders>
              <w:top w:val="dotted" w:sz="6" w:space="0" w:color="000000"/>
              <w:left w:val="dotted" w:sz="6" w:space="0" w:color="000000"/>
              <w:bottom w:val="dotted" w:sz="6" w:space="0" w:color="000000"/>
              <w:right w:val="dotted" w:sz="6" w:space="0" w:color="000000"/>
            </w:tcBorders>
          </w:tcPr>
          <w:p>
            <w:pPr>
              <w:pStyle w:val="TableParagraph"/>
              <w:spacing w:line="381" w:lineRule="auto" w:before="157"/>
              <w:ind w:left="112" w:right="66"/>
              <w:jc w:val="left"/>
              <w:rPr>
                <w:rFonts w:ascii="宋体" w:hAnsi="宋体" w:cs="宋体" w:eastAsia="宋体" w:hint="default"/>
                <w:sz w:val="18"/>
                <w:szCs w:val="18"/>
              </w:rPr>
            </w:pPr>
            <w:r>
              <w:rPr>
                <w:rFonts w:ascii="宋体" w:hAnsi="宋体" w:cs="宋体" w:eastAsia="宋体" w:hint="default"/>
                <w:spacing w:val="12"/>
                <w:sz w:val="18"/>
                <w:szCs w:val="18"/>
              </w:rPr>
              <w:t>以公允价值计量且其变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动计入其他综合收益</w:t>
            </w:r>
          </w:p>
        </w:tc>
        <w:tc>
          <w:tcPr>
            <w:tcW w:w="1470" w:type="dxa"/>
            <w:tcBorders>
              <w:top w:val="dotted" w:sz="6" w:space="0" w:color="000000"/>
              <w:left w:val="dotted" w:sz="6" w:space="0" w:color="000000"/>
              <w:bottom w:val="dotted" w:sz="6" w:space="0" w:color="000000"/>
              <w:right w:val="nil" w:sz="6" w:space="0" w:color="auto"/>
            </w:tcBorders>
          </w:tcPr>
          <w:p>
            <w:pPr/>
          </w:p>
        </w:tc>
      </w:tr>
      <w:tr>
        <w:trPr>
          <w:trHeight w:val="465" w:hRule="exact"/>
        </w:trPr>
        <w:tc>
          <w:tcPr>
            <w:tcW w:w="1425" w:type="dxa"/>
            <w:tcBorders>
              <w:top w:val="dotted" w:sz="6" w:space="0" w:color="000000"/>
              <w:left w:val="nil" w:sz="6" w:space="0" w:color="auto"/>
              <w:bottom w:val="dotted" w:sz="6" w:space="0" w:color="000000"/>
              <w:right w:val="dotted" w:sz="6" w:space="0" w:color="000000"/>
            </w:tcBorders>
          </w:tcPr>
          <w:p>
            <w:pPr>
              <w:pStyle w:val="TableParagraph"/>
              <w:spacing w:line="240" w:lineRule="auto" w:before="142"/>
              <w:ind w:left="9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8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2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31,633,453.98</w:t>
            </w:r>
          </w:p>
        </w:tc>
        <w:tc>
          <w:tcPr>
            <w:tcW w:w="141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3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70"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31,633,453.98</w:t>
            </w:r>
          </w:p>
        </w:tc>
      </w:tr>
      <w:tr>
        <w:trPr>
          <w:trHeight w:val="1275" w:hRule="exact"/>
        </w:trPr>
        <w:tc>
          <w:tcPr>
            <w:tcW w:w="1425" w:type="dxa"/>
            <w:vMerge w:val="restart"/>
            <w:tcBorders>
              <w:top w:val="dotted" w:sz="6" w:space="0" w:color="000000"/>
              <w:left w:val="nil" w:sz="6" w:space="0" w:color="auto"/>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381" w:lineRule="auto"/>
              <w:ind w:left="90" w:right="65"/>
              <w:jc w:val="left"/>
              <w:rPr>
                <w:rFonts w:ascii="宋体" w:hAnsi="宋体" w:cs="宋体" w:eastAsia="宋体" w:hint="default"/>
                <w:sz w:val="18"/>
                <w:szCs w:val="18"/>
              </w:rPr>
            </w:pPr>
            <w:r>
              <w:rPr>
                <w:rFonts w:ascii="宋体" w:hAnsi="宋体" w:cs="宋体" w:eastAsia="宋体" w:hint="default"/>
                <w:spacing w:val="25"/>
                <w:sz w:val="18"/>
                <w:szCs w:val="18"/>
              </w:rPr>
              <w:t>可供出售金融</w:t>
            </w:r>
            <w:r>
              <w:rPr>
                <w:rFonts w:ascii="宋体" w:hAnsi="宋体" w:cs="宋体" w:eastAsia="宋体" w:hint="default"/>
                <w:spacing w:val="-60"/>
                <w:sz w:val="18"/>
                <w:szCs w:val="18"/>
              </w:rPr>
              <w:t> </w:t>
            </w:r>
            <w:r>
              <w:rPr>
                <w:rFonts w:ascii="宋体" w:hAnsi="宋体" w:cs="宋体" w:eastAsia="宋体" w:hint="default"/>
                <w:sz w:val="18"/>
                <w:szCs w:val="18"/>
              </w:rPr>
              <w:t>资产</w:t>
            </w:r>
          </w:p>
          <w:p>
            <w:pPr>
              <w:pStyle w:val="TableParagraph"/>
              <w:spacing w:line="376" w:lineRule="auto" w:before="78"/>
              <w:ind w:left="90" w:right="8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含其他流动资</w:t>
            </w:r>
            <w:r>
              <w:rPr>
                <w:rFonts w:ascii="宋体" w:hAnsi="宋体" w:cs="宋体" w:eastAsia="宋体" w:hint="default"/>
                <w:spacing w:val="14"/>
                <w:w w:val="99"/>
                <w:sz w:val="18"/>
                <w:szCs w:val="18"/>
              </w:rPr>
              <w:t> </w:t>
            </w:r>
            <w:r>
              <w:rPr>
                <w:rFonts w:ascii="宋体" w:hAnsi="宋体" w:cs="宋体" w:eastAsia="宋体" w:hint="default"/>
                <w:sz w:val="18"/>
                <w:szCs w:val="18"/>
              </w:rPr>
              <w:t>产</w:t>
            </w:r>
            <w:r>
              <w:rPr>
                <w:rFonts w:ascii="Times New Roman" w:hAnsi="Times New Roman" w:cs="Times New Roman" w:eastAsia="Times New Roman" w:hint="default"/>
                <w:sz w:val="18"/>
                <w:szCs w:val="18"/>
              </w:rPr>
              <w:t>)</w:t>
            </w:r>
          </w:p>
        </w:tc>
        <w:tc>
          <w:tcPr>
            <w:tcW w:w="1485"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79" w:lineRule="auto" w:before="151"/>
              <w:ind w:left="112" w:right="95"/>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 且其变动计入其 </w:t>
            </w:r>
            <w:r>
              <w:rPr>
                <w:rFonts w:ascii="宋体" w:hAnsi="宋体" w:cs="宋体" w:eastAsia="宋体" w:hint="default"/>
                <w:spacing w:val="9"/>
                <w:sz w:val="18"/>
                <w:szCs w:val="18"/>
              </w:rPr>
              <w:t>他综合</w:t>
            </w:r>
            <w:r>
              <w:rPr>
                <w:rFonts w:ascii="宋体" w:hAnsi="宋体" w:cs="宋体" w:eastAsia="宋体" w:hint="default"/>
                <w:spacing w:val="-60"/>
                <w:sz w:val="18"/>
                <w:szCs w:val="18"/>
              </w:rPr>
              <w:t> </w:t>
            </w:r>
            <w:r>
              <w:rPr>
                <w:rFonts w:ascii="宋体" w:hAnsi="宋体" w:cs="宋体" w:eastAsia="宋体" w:hint="default"/>
                <w:spacing w:val="7"/>
                <w:sz w:val="18"/>
                <w:szCs w:val="18"/>
              </w:rPr>
              <w:t>收益</w:t>
            </w:r>
            <w:r>
              <w:rPr>
                <w:rFonts w:ascii="宋体" w:hAnsi="宋体" w:cs="宋体" w:eastAsia="宋体" w:hint="default"/>
                <w:spacing w:val="-60"/>
                <w:sz w:val="18"/>
                <w:szCs w:val="18"/>
              </w:rPr>
              <w:t> </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债</w:t>
            </w:r>
            <w:r>
              <w:rPr>
                <w:rFonts w:ascii="宋体" w:hAnsi="宋体" w:cs="宋体" w:eastAsia="宋体" w:hint="default"/>
                <w:sz w:val="18"/>
                <w:szCs w:val="18"/>
              </w:rPr>
              <w:t> 务工具</w:t>
            </w:r>
            <w:r>
              <w:rPr>
                <w:rFonts w:ascii="Times New Roman" w:hAnsi="Times New Roman" w:cs="Times New Roman" w:eastAsia="Times New Roman" w:hint="default"/>
                <w:sz w:val="18"/>
                <w:szCs w:val="18"/>
              </w:rPr>
              <w:t>)</w:t>
            </w:r>
          </w:p>
        </w:tc>
        <w:tc>
          <w:tcPr>
            <w:tcW w:w="1425" w:type="dxa"/>
            <w:vMerge w:val="restart"/>
            <w:tcBorders>
              <w:top w:val="dotted" w:sz="6" w:space="0" w:color="000000"/>
              <w:left w:val="dotted" w:sz="6" w:space="0" w:color="000000"/>
              <w:right w:val="dotted" w:sz="6" w:space="0" w:color="000000"/>
            </w:tcBorders>
          </w:tcPr>
          <w:p>
            <w:pPr/>
          </w:p>
        </w:tc>
        <w:tc>
          <w:tcPr>
            <w:tcW w:w="141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债权投资</w:t>
            </w: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60" w:lineRule="auto"/>
              <w:ind w:left="112" w:right="5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含其他流动资</w:t>
            </w:r>
            <w:r>
              <w:rPr>
                <w:rFonts w:ascii="宋体" w:hAnsi="宋体" w:cs="宋体" w:eastAsia="宋体" w:hint="default"/>
                <w:spacing w:val="14"/>
                <w:w w:val="99"/>
                <w:sz w:val="18"/>
                <w:szCs w:val="18"/>
              </w:rPr>
              <w:t> </w:t>
            </w:r>
            <w:r>
              <w:rPr>
                <w:rFonts w:ascii="宋体" w:hAnsi="宋体" w:cs="宋体" w:eastAsia="宋体" w:hint="default"/>
                <w:sz w:val="18"/>
                <w:szCs w:val="18"/>
              </w:rPr>
              <w:t>产</w:t>
            </w:r>
            <w:r>
              <w:rPr>
                <w:rFonts w:ascii="Times New Roman" w:hAnsi="Times New Roman" w:cs="Times New Roman" w:eastAsia="Times New Roman" w:hint="default"/>
                <w:sz w:val="18"/>
                <w:szCs w:val="18"/>
              </w:rPr>
              <w:t>)</w:t>
            </w:r>
          </w:p>
        </w:tc>
        <w:tc>
          <w:tcPr>
            <w:tcW w:w="213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70" w:type="dxa"/>
            <w:tcBorders>
              <w:top w:val="dotted" w:sz="6" w:space="0" w:color="000000"/>
              <w:left w:val="dotted" w:sz="6" w:space="0" w:color="000000"/>
              <w:bottom w:val="dotted" w:sz="6" w:space="0" w:color="000000"/>
              <w:right w:val="nil" w:sz="6" w:space="0" w:color="auto"/>
            </w:tcBorders>
          </w:tcPr>
          <w:p>
            <w:pPr/>
          </w:p>
        </w:tc>
      </w:tr>
      <w:tr>
        <w:trPr>
          <w:trHeight w:val="1275" w:hRule="exact"/>
        </w:trPr>
        <w:tc>
          <w:tcPr>
            <w:tcW w:w="1425" w:type="dxa"/>
            <w:vMerge/>
            <w:tcBorders>
              <w:left w:val="nil" w:sz="6" w:space="0" w:color="auto"/>
              <w:right w:val="dotted" w:sz="6" w:space="0" w:color="000000"/>
            </w:tcBorders>
          </w:tcPr>
          <w:p>
            <w:pPr/>
          </w:p>
        </w:tc>
        <w:tc>
          <w:tcPr>
            <w:tcW w:w="1485" w:type="dxa"/>
            <w:vMerge/>
            <w:tcBorders>
              <w:left w:val="dotted" w:sz="6" w:space="0" w:color="000000"/>
              <w:bottom w:val="dotted" w:sz="6" w:space="0" w:color="000000"/>
              <w:right w:val="dotted" w:sz="6" w:space="0" w:color="000000"/>
            </w:tcBorders>
          </w:tcPr>
          <w:p>
            <w:pPr/>
          </w:p>
        </w:tc>
        <w:tc>
          <w:tcPr>
            <w:tcW w:w="1425" w:type="dxa"/>
            <w:vMerge/>
            <w:tcBorders>
              <w:left w:val="dotted" w:sz="6" w:space="0" w:color="000000"/>
              <w:bottom w:val="dotted" w:sz="6" w:space="0" w:color="000000"/>
              <w:right w:val="dotted" w:sz="6" w:space="0" w:color="000000"/>
            </w:tcBorders>
          </w:tcPr>
          <w:p>
            <w:pPr/>
          </w:p>
        </w:tc>
        <w:tc>
          <w:tcPr>
            <w:tcW w:w="141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其他债权投资</w:t>
            </w:r>
          </w:p>
          <w:p>
            <w:pPr>
              <w:pStyle w:val="TableParagraph"/>
              <w:spacing w:line="390" w:lineRule="atLeast" w:before="43"/>
              <w:ind w:left="112" w:right="5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含其他流动资</w:t>
            </w:r>
            <w:r>
              <w:rPr>
                <w:rFonts w:ascii="宋体" w:hAnsi="宋体" w:cs="宋体" w:eastAsia="宋体" w:hint="default"/>
                <w:spacing w:val="14"/>
                <w:w w:val="99"/>
                <w:sz w:val="18"/>
                <w:szCs w:val="18"/>
              </w:rPr>
              <w:t> </w:t>
            </w:r>
            <w:r>
              <w:rPr>
                <w:rFonts w:ascii="宋体" w:hAnsi="宋体" w:cs="宋体" w:eastAsia="宋体" w:hint="default"/>
                <w:sz w:val="18"/>
                <w:szCs w:val="18"/>
              </w:rPr>
              <w:t>产</w:t>
            </w:r>
            <w:r>
              <w:rPr>
                <w:rFonts w:ascii="Times New Roman" w:hAnsi="Times New Roman" w:cs="Times New Roman" w:eastAsia="Times New Roman" w:hint="default"/>
                <w:sz w:val="18"/>
                <w:szCs w:val="18"/>
              </w:rPr>
              <w:t>)</w:t>
            </w:r>
          </w:p>
        </w:tc>
        <w:tc>
          <w:tcPr>
            <w:tcW w:w="213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81" w:lineRule="auto" w:before="131"/>
              <w:ind w:left="112" w:right="66"/>
              <w:jc w:val="left"/>
              <w:rPr>
                <w:rFonts w:ascii="宋体" w:hAnsi="宋体" w:cs="宋体" w:eastAsia="宋体" w:hint="default"/>
                <w:sz w:val="18"/>
                <w:szCs w:val="18"/>
              </w:rPr>
            </w:pPr>
            <w:r>
              <w:rPr>
                <w:rFonts w:ascii="宋体" w:hAnsi="宋体" w:cs="宋体" w:eastAsia="宋体" w:hint="default"/>
                <w:spacing w:val="12"/>
                <w:sz w:val="18"/>
                <w:szCs w:val="18"/>
              </w:rPr>
              <w:t>以公允价值计量且其变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动计入其他综合收益</w:t>
            </w:r>
          </w:p>
        </w:tc>
        <w:tc>
          <w:tcPr>
            <w:tcW w:w="1470" w:type="dxa"/>
            <w:tcBorders>
              <w:top w:val="dotted" w:sz="6" w:space="0" w:color="000000"/>
              <w:left w:val="dotted" w:sz="6" w:space="0" w:color="000000"/>
              <w:bottom w:val="dotted" w:sz="6" w:space="0" w:color="000000"/>
              <w:right w:val="nil" w:sz="6" w:space="0" w:color="auto"/>
            </w:tcBorders>
          </w:tcPr>
          <w:p>
            <w:pPr/>
          </w:p>
        </w:tc>
      </w:tr>
      <w:tr>
        <w:trPr>
          <w:trHeight w:val="885" w:hRule="exact"/>
        </w:trPr>
        <w:tc>
          <w:tcPr>
            <w:tcW w:w="1425" w:type="dxa"/>
            <w:vMerge/>
            <w:tcBorders>
              <w:left w:val="nil" w:sz="6" w:space="0" w:color="auto"/>
              <w:right w:val="dotted" w:sz="6" w:space="0" w:color="000000"/>
            </w:tcBorders>
          </w:tcPr>
          <w:p>
            <w:pPr/>
          </w:p>
        </w:tc>
        <w:tc>
          <w:tcPr>
            <w:tcW w:w="1485"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400" w:lineRule="auto"/>
              <w:ind w:left="112" w:right="95"/>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 且其变动计入其 </w:t>
            </w:r>
            <w:r>
              <w:rPr>
                <w:rFonts w:ascii="宋体" w:hAnsi="宋体" w:cs="宋体" w:eastAsia="宋体" w:hint="default"/>
                <w:spacing w:val="9"/>
                <w:sz w:val="18"/>
                <w:szCs w:val="18"/>
              </w:rPr>
              <w:t>他综合</w:t>
            </w:r>
            <w:r>
              <w:rPr>
                <w:rFonts w:ascii="宋体" w:hAnsi="宋体" w:cs="宋体" w:eastAsia="宋体" w:hint="default"/>
                <w:spacing w:val="-60"/>
                <w:sz w:val="18"/>
                <w:szCs w:val="18"/>
              </w:rPr>
              <w:t> </w:t>
            </w:r>
            <w:r>
              <w:rPr>
                <w:rFonts w:ascii="宋体" w:hAnsi="宋体" w:cs="宋体" w:eastAsia="宋体" w:hint="default"/>
                <w:spacing w:val="7"/>
                <w:sz w:val="18"/>
                <w:szCs w:val="18"/>
              </w:rPr>
              <w:t>收益</w:t>
            </w:r>
            <w:r>
              <w:rPr>
                <w:rFonts w:ascii="宋体" w:hAnsi="宋体" w:cs="宋体" w:eastAsia="宋体" w:hint="default"/>
                <w:spacing w:val="-60"/>
                <w:sz w:val="18"/>
                <w:szCs w:val="18"/>
              </w:rPr>
              <w:t> </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权</w:t>
            </w:r>
            <w:r>
              <w:rPr>
                <w:rFonts w:ascii="宋体" w:hAnsi="宋体" w:cs="宋体" w:eastAsia="宋体" w:hint="default"/>
                <w:sz w:val="18"/>
                <w:szCs w:val="18"/>
              </w:rPr>
              <w:t> 益工具</w:t>
            </w:r>
            <w:r>
              <w:rPr>
                <w:rFonts w:ascii="Times New Roman" w:hAnsi="Times New Roman" w:cs="Times New Roman" w:eastAsia="Times New Roman" w:hint="default"/>
                <w:sz w:val="18"/>
                <w:szCs w:val="18"/>
              </w:rPr>
              <w:t>)</w:t>
            </w:r>
          </w:p>
        </w:tc>
        <w:tc>
          <w:tcPr>
            <w:tcW w:w="1425" w:type="dxa"/>
            <w:vMerge w:val="restart"/>
            <w:tcBorders>
              <w:top w:val="dotted" w:sz="6" w:space="0" w:color="000000"/>
              <w:left w:val="dotted" w:sz="6" w:space="0" w:color="000000"/>
              <w:right w:val="dotted" w:sz="6" w:space="0" w:color="000000"/>
            </w:tcBorders>
          </w:tcPr>
          <w:p>
            <w:pPr/>
          </w:p>
        </w:tc>
        <w:tc>
          <w:tcPr>
            <w:tcW w:w="1410" w:type="dxa"/>
            <w:tcBorders>
              <w:top w:val="dotted" w:sz="6" w:space="0" w:color="000000"/>
              <w:left w:val="dotted" w:sz="6" w:space="0" w:color="000000"/>
              <w:bottom w:val="dotted" w:sz="6" w:space="0" w:color="000000"/>
              <w:right w:val="dotted" w:sz="6" w:space="0" w:color="000000"/>
            </w:tcBorders>
          </w:tcPr>
          <w:p>
            <w:pPr>
              <w:pStyle w:val="TableParagraph"/>
              <w:spacing w:line="406" w:lineRule="exact" w:before="42"/>
              <w:ind w:left="112" w:right="35"/>
              <w:jc w:val="left"/>
              <w:rPr>
                <w:rFonts w:ascii="宋体" w:hAnsi="宋体" w:cs="宋体" w:eastAsia="宋体" w:hint="default"/>
                <w:sz w:val="18"/>
                <w:szCs w:val="18"/>
              </w:rPr>
            </w:pPr>
            <w:r>
              <w:rPr>
                <w:rFonts w:ascii="宋体" w:hAnsi="宋体" w:cs="宋体" w:eastAsia="宋体" w:hint="default"/>
                <w:spacing w:val="22"/>
                <w:sz w:val="18"/>
                <w:szCs w:val="18"/>
              </w:rPr>
              <w:t>交易性金融资</w:t>
            </w:r>
            <w:r>
              <w:rPr>
                <w:rFonts w:ascii="宋体" w:hAnsi="宋体" w:cs="宋体" w:eastAsia="宋体" w:hint="default"/>
                <w:spacing w:val="-87"/>
                <w:sz w:val="18"/>
                <w:szCs w:val="18"/>
              </w:rPr>
              <w:t> </w:t>
            </w:r>
            <w:r>
              <w:rPr>
                <w:rFonts w:ascii="宋体" w:hAnsi="宋体" w:cs="宋体" w:eastAsia="宋体" w:hint="default"/>
                <w:sz w:val="18"/>
                <w:szCs w:val="18"/>
              </w:rPr>
              <w:t>产</w:t>
            </w:r>
          </w:p>
        </w:tc>
        <w:tc>
          <w:tcPr>
            <w:tcW w:w="213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98" w:lineRule="auto" w:before="136"/>
              <w:ind w:left="112" w:right="66"/>
              <w:jc w:val="left"/>
              <w:rPr>
                <w:rFonts w:ascii="宋体" w:hAnsi="宋体" w:cs="宋体" w:eastAsia="宋体" w:hint="default"/>
                <w:sz w:val="18"/>
                <w:szCs w:val="18"/>
              </w:rPr>
            </w:pPr>
            <w:r>
              <w:rPr>
                <w:rFonts w:ascii="宋体" w:hAnsi="宋体" w:cs="宋体" w:eastAsia="宋体" w:hint="default"/>
                <w:spacing w:val="12"/>
                <w:sz w:val="18"/>
                <w:szCs w:val="18"/>
              </w:rPr>
              <w:t>以公允价值计量且其变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动计入当期损益</w:t>
            </w:r>
          </w:p>
        </w:tc>
        <w:tc>
          <w:tcPr>
            <w:tcW w:w="1470" w:type="dxa"/>
            <w:vMerge w:val="restart"/>
            <w:tcBorders>
              <w:top w:val="dotted" w:sz="6" w:space="0" w:color="000000"/>
              <w:left w:val="dotted" w:sz="6"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tabs>
                <w:tab w:pos="1462" w:val="left" w:leader="none"/>
              </w:tabs>
              <w:spacing w:line="240" w:lineRule="auto"/>
              <w:ind w:left="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dotted" w:color="000000"/>
              </w:rPr>
              <w:t> </w:t>
              <w:tab/>
            </w:r>
            <w:r>
              <w:rPr>
                <w:rFonts w:ascii="Times New Roman"/>
                <w:sz w:val="18"/>
              </w:rPr>
            </w:r>
          </w:p>
        </w:tc>
      </w:tr>
      <w:tr>
        <w:trPr>
          <w:trHeight w:val="885" w:hRule="exact"/>
        </w:trPr>
        <w:tc>
          <w:tcPr>
            <w:tcW w:w="1425" w:type="dxa"/>
            <w:vMerge/>
            <w:tcBorders>
              <w:left w:val="nil" w:sz="6" w:space="0" w:color="auto"/>
              <w:right w:val="dotted" w:sz="6" w:space="0" w:color="000000"/>
            </w:tcBorders>
          </w:tcPr>
          <w:p>
            <w:pPr/>
          </w:p>
        </w:tc>
        <w:tc>
          <w:tcPr>
            <w:tcW w:w="1485" w:type="dxa"/>
            <w:vMerge/>
            <w:tcBorders>
              <w:left w:val="dotted" w:sz="6" w:space="0" w:color="000000"/>
              <w:right w:val="dotted" w:sz="6" w:space="0" w:color="000000"/>
            </w:tcBorders>
          </w:tcPr>
          <w:p>
            <w:pPr/>
          </w:p>
        </w:tc>
        <w:tc>
          <w:tcPr>
            <w:tcW w:w="1425" w:type="dxa"/>
            <w:vMerge/>
            <w:tcBorders>
              <w:left w:val="dotted" w:sz="6" w:space="0" w:color="000000"/>
              <w:right w:val="dotted" w:sz="6" w:space="0" w:color="000000"/>
            </w:tcBorders>
          </w:tcPr>
          <w:p>
            <w:pPr/>
          </w:p>
        </w:tc>
        <w:tc>
          <w:tcPr>
            <w:tcW w:w="1410" w:type="dxa"/>
            <w:tcBorders>
              <w:top w:val="dotted" w:sz="6" w:space="0" w:color="000000"/>
              <w:left w:val="dotted" w:sz="6" w:space="0" w:color="000000"/>
              <w:bottom w:val="dotted" w:sz="6" w:space="0" w:color="000000"/>
              <w:right w:val="dotted" w:sz="6" w:space="0" w:color="000000"/>
            </w:tcBorders>
          </w:tcPr>
          <w:p>
            <w:pPr>
              <w:pStyle w:val="TableParagraph"/>
              <w:spacing w:line="390" w:lineRule="atLeast" w:before="18"/>
              <w:ind w:left="112" w:right="35"/>
              <w:jc w:val="left"/>
              <w:rPr>
                <w:rFonts w:ascii="宋体" w:hAnsi="宋体" w:cs="宋体" w:eastAsia="宋体" w:hint="default"/>
                <w:sz w:val="18"/>
                <w:szCs w:val="18"/>
              </w:rPr>
            </w:pPr>
            <w:r>
              <w:rPr>
                <w:rFonts w:ascii="宋体" w:hAnsi="宋体" w:cs="宋体" w:eastAsia="宋体" w:hint="default"/>
                <w:spacing w:val="22"/>
                <w:sz w:val="18"/>
                <w:szCs w:val="18"/>
              </w:rPr>
              <w:t>其他非流动金</w:t>
            </w:r>
            <w:r>
              <w:rPr>
                <w:rFonts w:ascii="宋体" w:hAnsi="宋体" w:cs="宋体" w:eastAsia="宋体" w:hint="default"/>
                <w:spacing w:val="-87"/>
                <w:sz w:val="18"/>
                <w:szCs w:val="18"/>
              </w:rPr>
              <w:t> </w:t>
            </w:r>
            <w:r>
              <w:rPr>
                <w:rFonts w:ascii="宋体" w:hAnsi="宋体" w:cs="宋体" w:eastAsia="宋体" w:hint="default"/>
                <w:sz w:val="18"/>
                <w:szCs w:val="18"/>
              </w:rPr>
              <w:t>融资产</w:t>
            </w:r>
          </w:p>
        </w:tc>
        <w:tc>
          <w:tcPr>
            <w:tcW w:w="2130" w:type="dxa"/>
            <w:vMerge/>
            <w:tcBorders>
              <w:left w:val="dotted" w:sz="6" w:space="0" w:color="000000"/>
              <w:bottom w:val="dotted" w:sz="6" w:space="0" w:color="000000"/>
              <w:right w:val="dotted" w:sz="6" w:space="0" w:color="000000"/>
            </w:tcBorders>
          </w:tcPr>
          <w:p>
            <w:pPr/>
          </w:p>
        </w:tc>
        <w:tc>
          <w:tcPr>
            <w:tcW w:w="1470" w:type="dxa"/>
            <w:vMerge/>
            <w:tcBorders>
              <w:left w:val="dotted" w:sz="6" w:space="0" w:color="000000"/>
              <w:bottom w:val="dotted" w:sz="6" w:space="0" w:color="000000"/>
              <w:right w:val="nil" w:sz="6" w:space="0" w:color="auto"/>
            </w:tcBorders>
          </w:tcPr>
          <w:p>
            <w:pPr/>
          </w:p>
        </w:tc>
      </w:tr>
      <w:tr>
        <w:trPr>
          <w:trHeight w:val="900" w:hRule="exact"/>
        </w:trPr>
        <w:tc>
          <w:tcPr>
            <w:tcW w:w="1425" w:type="dxa"/>
            <w:vMerge/>
            <w:tcBorders>
              <w:left w:val="nil" w:sz="6" w:space="0" w:color="auto"/>
              <w:right w:val="dotted" w:sz="6" w:space="0" w:color="000000"/>
            </w:tcBorders>
          </w:tcPr>
          <w:p>
            <w:pPr/>
          </w:p>
        </w:tc>
        <w:tc>
          <w:tcPr>
            <w:tcW w:w="1485" w:type="dxa"/>
            <w:vMerge/>
            <w:tcBorders>
              <w:left w:val="dotted" w:sz="6" w:space="0" w:color="000000"/>
              <w:bottom w:val="dotted" w:sz="6" w:space="0" w:color="000000"/>
              <w:right w:val="dotted" w:sz="6" w:space="0" w:color="000000"/>
            </w:tcBorders>
          </w:tcPr>
          <w:p>
            <w:pPr/>
          </w:p>
        </w:tc>
        <w:tc>
          <w:tcPr>
            <w:tcW w:w="1425" w:type="dxa"/>
            <w:vMerge/>
            <w:tcBorders>
              <w:left w:val="dotted" w:sz="6" w:space="0" w:color="000000"/>
              <w:bottom w:val="dotted" w:sz="6" w:space="0" w:color="000000"/>
              <w:right w:val="dotted" w:sz="6" w:space="0" w:color="000000"/>
            </w:tcBorders>
          </w:tcPr>
          <w:p>
            <w:pPr/>
          </w:p>
        </w:tc>
        <w:tc>
          <w:tcPr>
            <w:tcW w:w="141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398" w:lineRule="auto"/>
              <w:ind w:left="112" w:right="35"/>
              <w:jc w:val="left"/>
              <w:rPr>
                <w:rFonts w:ascii="宋体" w:hAnsi="宋体" w:cs="宋体" w:eastAsia="宋体" w:hint="default"/>
                <w:sz w:val="18"/>
                <w:szCs w:val="18"/>
              </w:rPr>
            </w:pPr>
            <w:r>
              <w:rPr>
                <w:rFonts w:ascii="宋体" w:hAnsi="宋体" w:cs="宋体" w:eastAsia="宋体" w:hint="default"/>
                <w:spacing w:val="22"/>
                <w:sz w:val="18"/>
                <w:szCs w:val="18"/>
              </w:rPr>
              <w:t>其他权益工具</w:t>
            </w:r>
            <w:r>
              <w:rPr>
                <w:rFonts w:ascii="宋体" w:hAnsi="宋体" w:cs="宋体" w:eastAsia="宋体" w:hint="default"/>
                <w:spacing w:val="-87"/>
                <w:sz w:val="18"/>
                <w:szCs w:val="18"/>
              </w:rPr>
              <w:t> </w:t>
            </w:r>
            <w:r>
              <w:rPr>
                <w:rFonts w:ascii="宋体" w:hAnsi="宋体" w:cs="宋体" w:eastAsia="宋体" w:hint="default"/>
                <w:sz w:val="18"/>
                <w:szCs w:val="18"/>
              </w:rPr>
              <w:t>投资</w:t>
            </w:r>
          </w:p>
        </w:tc>
        <w:tc>
          <w:tcPr>
            <w:tcW w:w="213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398" w:lineRule="auto"/>
              <w:ind w:left="112" w:right="66"/>
              <w:jc w:val="left"/>
              <w:rPr>
                <w:rFonts w:ascii="宋体" w:hAnsi="宋体" w:cs="宋体" w:eastAsia="宋体" w:hint="default"/>
                <w:sz w:val="18"/>
                <w:szCs w:val="18"/>
              </w:rPr>
            </w:pPr>
            <w:r>
              <w:rPr>
                <w:rFonts w:ascii="宋体" w:hAnsi="宋体" w:cs="宋体" w:eastAsia="宋体" w:hint="default"/>
                <w:spacing w:val="12"/>
                <w:sz w:val="18"/>
                <w:szCs w:val="18"/>
              </w:rPr>
              <w:t>以公允价值计量且其变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动计入其他综合收益</w:t>
            </w:r>
          </w:p>
        </w:tc>
        <w:tc>
          <w:tcPr>
            <w:tcW w:w="1470" w:type="dxa"/>
            <w:tcBorders>
              <w:top w:val="dotted" w:sz="6" w:space="0" w:color="000000"/>
              <w:left w:val="dotted" w:sz="6" w:space="0" w:color="000000"/>
              <w:bottom w:val="dotted" w:sz="6" w:space="0" w:color="000000"/>
              <w:right w:val="nil" w:sz="6" w:space="0" w:color="auto"/>
            </w:tcBorders>
          </w:tcPr>
          <w:p>
            <w:pPr/>
          </w:p>
        </w:tc>
      </w:tr>
      <w:tr>
        <w:trPr>
          <w:trHeight w:val="900" w:hRule="exact"/>
        </w:trPr>
        <w:tc>
          <w:tcPr>
            <w:tcW w:w="1425" w:type="dxa"/>
            <w:vMerge/>
            <w:tcBorders>
              <w:left w:val="nil" w:sz="6" w:space="0" w:color="auto"/>
              <w:bottom w:val="single" w:sz="12" w:space="0" w:color="000000"/>
              <w:right w:val="dotted" w:sz="6" w:space="0" w:color="000000"/>
            </w:tcBorders>
          </w:tcPr>
          <w:p>
            <w:pPr/>
          </w:p>
        </w:tc>
        <w:tc>
          <w:tcPr>
            <w:tcW w:w="1485" w:type="dxa"/>
            <w:tcBorders>
              <w:top w:val="dotted" w:sz="6" w:space="0" w:color="000000"/>
              <w:left w:val="dotted" w:sz="6" w:space="0" w:color="000000"/>
              <w:bottom w:val="single" w:sz="12" w:space="0" w:color="000000"/>
              <w:right w:val="dotted" w:sz="6" w:space="0" w:color="000000"/>
            </w:tcBorders>
          </w:tcPr>
          <w:p>
            <w:pPr>
              <w:pStyle w:val="TableParagraph"/>
              <w:spacing w:line="400" w:lineRule="atLeast" w:before="6"/>
              <w:ind w:left="112" w:right="95"/>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以成本</w:t>
            </w:r>
            <w:r>
              <w:rPr>
                <w:rFonts w:ascii="宋体" w:hAnsi="宋体" w:cs="宋体" w:eastAsia="宋体" w:hint="default"/>
                <w:spacing w:val="-60"/>
                <w:sz w:val="18"/>
                <w:szCs w:val="18"/>
              </w:rPr>
              <w:t> </w:t>
            </w:r>
            <w:r>
              <w:rPr>
                <w:rFonts w:ascii="宋体" w:hAnsi="宋体" w:cs="宋体" w:eastAsia="宋体" w:hint="default"/>
                <w:spacing w:val="7"/>
                <w:sz w:val="18"/>
                <w:szCs w:val="18"/>
              </w:rPr>
              <w:t>计量</w:t>
            </w:r>
            <w:r>
              <w:rPr>
                <w:rFonts w:ascii="宋体" w:hAnsi="宋体" w:cs="宋体" w:eastAsia="宋体" w:hint="default"/>
                <w:spacing w:val="-60"/>
                <w:sz w:val="18"/>
                <w:szCs w:val="18"/>
              </w:rPr>
              <w:t> </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权</w:t>
            </w:r>
            <w:r>
              <w:rPr>
                <w:rFonts w:ascii="宋体" w:hAnsi="宋体" w:cs="宋体" w:eastAsia="宋体" w:hint="default"/>
                <w:sz w:val="18"/>
                <w:szCs w:val="18"/>
              </w:rPr>
              <w:t> 益工具</w:t>
            </w:r>
            <w:r>
              <w:rPr>
                <w:rFonts w:ascii="Times New Roman" w:hAnsi="Times New Roman" w:cs="Times New Roman" w:eastAsia="Times New Roman" w:hint="default"/>
                <w:sz w:val="18"/>
                <w:szCs w:val="18"/>
              </w:rPr>
              <w:t>)</w:t>
            </w:r>
          </w:p>
        </w:tc>
        <w:tc>
          <w:tcPr>
            <w:tcW w:w="1425" w:type="dxa"/>
            <w:tcBorders>
              <w:top w:val="dotted" w:sz="6" w:space="0" w:color="000000"/>
              <w:left w:val="dotted" w:sz="6" w:space="0" w:color="000000"/>
              <w:bottom w:val="single" w:sz="12"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19,839,589.00</w:t>
            </w:r>
          </w:p>
        </w:tc>
        <w:tc>
          <w:tcPr>
            <w:tcW w:w="1410" w:type="dxa"/>
            <w:tcBorders>
              <w:top w:val="dotted" w:sz="6" w:space="0" w:color="000000"/>
              <w:left w:val="dotted" w:sz="6" w:space="0" w:color="000000"/>
              <w:bottom w:val="single" w:sz="12" w:space="0" w:color="000000"/>
              <w:right w:val="dotted" w:sz="6" w:space="0" w:color="000000"/>
            </w:tcBorders>
          </w:tcPr>
          <w:p>
            <w:pPr>
              <w:pStyle w:val="TableParagraph"/>
              <w:spacing w:line="406" w:lineRule="exact" w:before="42"/>
              <w:ind w:left="112" w:right="35"/>
              <w:jc w:val="left"/>
              <w:rPr>
                <w:rFonts w:ascii="宋体" w:hAnsi="宋体" w:cs="宋体" w:eastAsia="宋体" w:hint="default"/>
                <w:sz w:val="18"/>
                <w:szCs w:val="18"/>
              </w:rPr>
            </w:pPr>
            <w:r>
              <w:rPr>
                <w:rFonts w:ascii="宋体" w:hAnsi="宋体" w:cs="宋体" w:eastAsia="宋体" w:hint="default"/>
                <w:spacing w:val="22"/>
                <w:sz w:val="18"/>
                <w:szCs w:val="18"/>
              </w:rPr>
              <w:t>交易性金融资</w:t>
            </w:r>
            <w:r>
              <w:rPr>
                <w:rFonts w:ascii="宋体" w:hAnsi="宋体" w:cs="宋体" w:eastAsia="宋体" w:hint="default"/>
                <w:spacing w:val="-87"/>
                <w:sz w:val="18"/>
                <w:szCs w:val="18"/>
              </w:rPr>
              <w:t> </w:t>
            </w:r>
            <w:r>
              <w:rPr>
                <w:rFonts w:ascii="宋体" w:hAnsi="宋体" w:cs="宋体" w:eastAsia="宋体" w:hint="default"/>
                <w:sz w:val="18"/>
                <w:szCs w:val="18"/>
              </w:rPr>
              <w:t>产</w:t>
            </w:r>
          </w:p>
        </w:tc>
        <w:tc>
          <w:tcPr>
            <w:tcW w:w="2130" w:type="dxa"/>
            <w:tcBorders>
              <w:top w:val="dotted" w:sz="6" w:space="0" w:color="000000"/>
              <w:left w:val="dotted" w:sz="6" w:space="0" w:color="000000"/>
              <w:bottom w:val="single" w:sz="12" w:space="0" w:color="000000"/>
              <w:right w:val="dotted" w:sz="6" w:space="0" w:color="000000"/>
            </w:tcBorders>
          </w:tcPr>
          <w:p>
            <w:pPr>
              <w:pStyle w:val="TableParagraph"/>
              <w:spacing w:line="406" w:lineRule="exact" w:before="42"/>
              <w:ind w:left="112" w:right="66"/>
              <w:jc w:val="left"/>
              <w:rPr>
                <w:rFonts w:ascii="宋体" w:hAnsi="宋体" w:cs="宋体" w:eastAsia="宋体" w:hint="default"/>
                <w:sz w:val="18"/>
                <w:szCs w:val="18"/>
              </w:rPr>
            </w:pPr>
            <w:r>
              <w:rPr>
                <w:rFonts w:ascii="宋体" w:hAnsi="宋体" w:cs="宋体" w:eastAsia="宋体" w:hint="default"/>
                <w:spacing w:val="12"/>
                <w:sz w:val="18"/>
                <w:szCs w:val="18"/>
              </w:rPr>
              <w:t>以公允价值计量且其变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动计入当期损益</w:t>
            </w:r>
          </w:p>
        </w:tc>
        <w:tc>
          <w:tcPr>
            <w:tcW w:w="1470" w:type="dxa"/>
            <w:tcBorders>
              <w:top w:val="dotted" w:sz="6" w:space="0" w:color="000000"/>
              <w:left w:val="dotted" w:sz="6" w:space="0" w:color="000000"/>
              <w:bottom w:val="single" w:sz="12" w:space="0" w:color="000000"/>
              <w:right w:val="nil" w:sz="6" w:space="0" w:color="auto"/>
            </w:tcBorders>
          </w:tcPr>
          <w:p>
            <w:pPr/>
          </w:p>
        </w:tc>
      </w:tr>
    </w:tbl>
    <w:p>
      <w:pPr>
        <w:spacing w:after="0"/>
        <w:sectPr>
          <w:pgSz w:w="11910" w:h="16850"/>
          <w:pgMar w:header="730" w:footer="995" w:top="1040" w:bottom="1180" w:left="1000" w:right="0"/>
        </w:sectPr>
      </w:pPr>
    </w:p>
    <w:p>
      <w:pPr>
        <w:spacing w:line="240" w:lineRule="auto" w:before="5"/>
        <w:rPr>
          <w:rFonts w:ascii="宋体" w:hAnsi="宋体" w:cs="宋体" w:eastAsia="宋体" w:hint="default"/>
          <w:b/>
          <w:bCs/>
          <w:sz w:val="29"/>
          <w:szCs w:val="29"/>
        </w:rPr>
      </w:pPr>
    </w:p>
    <w:tbl>
      <w:tblPr>
        <w:tblW w:w="0" w:type="auto"/>
        <w:jc w:val="left"/>
        <w:tblInd w:w="275" w:type="dxa"/>
        <w:tblLayout w:type="fixed"/>
        <w:tblCellMar>
          <w:top w:w="0" w:type="dxa"/>
          <w:left w:w="0" w:type="dxa"/>
          <w:bottom w:w="0" w:type="dxa"/>
          <w:right w:w="0" w:type="dxa"/>
        </w:tblCellMar>
        <w:tblLook w:val="01E0"/>
      </w:tblPr>
      <w:tblGrid>
        <w:gridCol w:w="1425"/>
        <w:gridCol w:w="1485"/>
        <w:gridCol w:w="1425"/>
        <w:gridCol w:w="1410"/>
        <w:gridCol w:w="2130"/>
        <w:gridCol w:w="1470"/>
      </w:tblGrid>
      <w:tr>
        <w:trPr>
          <w:trHeight w:val="480" w:hRule="exact"/>
        </w:trPr>
        <w:tc>
          <w:tcPr>
            <w:tcW w:w="4335" w:type="dxa"/>
            <w:gridSpan w:val="3"/>
            <w:tcBorders>
              <w:top w:val="single" w:sz="12" w:space="0" w:color="000000"/>
              <w:left w:val="nil" w:sz="6" w:space="0" w:color="auto"/>
              <w:bottom w:val="dotted" w:sz="6" w:space="0" w:color="000000"/>
              <w:right w:val="dotted" w:sz="6" w:space="0" w:color="000000"/>
            </w:tcBorders>
          </w:tcPr>
          <w:p>
            <w:pPr>
              <w:pStyle w:val="TableParagraph"/>
              <w:spacing w:line="240" w:lineRule="auto" w:before="134"/>
              <w:ind w:right="5"/>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5010" w:type="dxa"/>
            <w:gridSpan w:val="3"/>
            <w:tcBorders>
              <w:top w:val="single" w:sz="12" w:space="0" w:color="000000"/>
              <w:left w:val="dotted" w:sz="6" w:space="0" w:color="000000"/>
              <w:bottom w:val="dotted" w:sz="6" w:space="0" w:color="000000"/>
              <w:right w:val="nil" w:sz="6" w:space="0" w:color="auto"/>
            </w:tcBorders>
          </w:tcPr>
          <w:p>
            <w:pPr>
              <w:pStyle w:val="TableParagraph"/>
              <w:spacing w:line="240" w:lineRule="auto" w:before="134"/>
              <w:ind w:right="5"/>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885" w:hRule="exact"/>
        </w:trPr>
        <w:tc>
          <w:tcPr>
            <w:tcW w:w="1425" w:type="dxa"/>
            <w:vMerge w:val="restart"/>
            <w:tcBorders>
              <w:top w:val="dotted" w:sz="6" w:space="0" w:color="000000"/>
              <w:left w:val="nil" w:sz="6" w:space="0" w:color="auto"/>
              <w:right w:val="dotted" w:sz="6" w:space="0" w:color="000000"/>
            </w:tcBorders>
          </w:tcPr>
          <w:p>
            <w:pPr/>
          </w:p>
        </w:tc>
        <w:tc>
          <w:tcPr>
            <w:tcW w:w="1485" w:type="dxa"/>
            <w:vMerge w:val="restart"/>
            <w:tcBorders>
              <w:top w:val="dotted" w:sz="6" w:space="0" w:color="000000"/>
              <w:left w:val="dotted" w:sz="6" w:space="0" w:color="000000"/>
              <w:right w:val="dotted" w:sz="6" w:space="0" w:color="000000"/>
            </w:tcBorders>
          </w:tcPr>
          <w:p>
            <w:pPr/>
          </w:p>
        </w:tc>
        <w:tc>
          <w:tcPr>
            <w:tcW w:w="1425" w:type="dxa"/>
            <w:vMerge w:val="restart"/>
            <w:tcBorders>
              <w:top w:val="dotted" w:sz="6" w:space="0" w:color="000000"/>
              <w:left w:val="dotted" w:sz="6" w:space="0" w:color="000000"/>
              <w:right w:val="dotted" w:sz="6" w:space="0" w:color="000000"/>
            </w:tcBorders>
          </w:tcPr>
          <w:p>
            <w:pPr/>
          </w:p>
        </w:tc>
        <w:tc>
          <w:tcPr>
            <w:tcW w:w="1410" w:type="dxa"/>
            <w:tcBorders>
              <w:top w:val="dotted" w:sz="6" w:space="0" w:color="000000"/>
              <w:left w:val="dotted" w:sz="6" w:space="0" w:color="000000"/>
              <w:bottom w:val="dotted" w:sz="6" w:space="0" w:color="000000"/>
              <w:right w:val="dotted" w:sz="6" w:space="0" w:color="000000"/>
            </w:tcBorders>
          </w:tcPr>
          <w:p>
            <w:pPr>
              <w:pStyle w:val="TableParagraph"/>
              <w:spacing w:line="406" w:lineRule="exact" w:before="42"/>
              <w:ind w:left="112" w:right="35"/>
              <w:jc w:val="left"/>
              <w:rPr>
                <w:rFonts w:ascii="宋体" w:hAnsi="宋体" w:cs="宋体" w:eastAsia="宋体" w:hint="default"/>
                <w:sz w:val="18"/>
                <w:szCs w:val="18"/>
              </w:rPr>
            </w:pPr>
            <w:r>
              <w:rPr>
                <w:rFonts w:ascii="宋体" w:hAnsi="宋体" w:cs="宋体" w:eastAsia="宋体" w:hint="default"/>
                <w:spacing w:val="22"/>
                <w:sz w:val="18"/>
                <w:szCs w:val="18"/>
              </w:rPr>
              <w:t>其他非流动金</w:t>
            </w:r>
            <w:r>
              <w:rPr>
                <w:rFonts w:ascii="宋体" w:hAnsi="宋体" w:cs="宋体" w:eastAsia="宋体" w:hint="default"/>
                <w:spacing w:val="-87"/>
                <w:sz w:val="18"/>
                <w:szCs w:val="18"/>
              </w:rPr>
              <w:t> </w:t>
            </w:r>
            <w:r>
              <w:rPr>
                <w:rFonts w:ascii="宋体" w:hAnsi="宋体" w:cs="宋体" w:eastAsia="宋体" w:hint="default"/>
                <w:sz w:val="18"/>
                <w:szCs w:val="18"/>
              </w:rPr>
              <w:t>融资产</w:t>
            </w:r>
          </w:p>
        </w:tc>
        <w:tc>
          <w:tcPr>
            <w:tcW w:w="2130" w:type="dxa"/>
            <w:tcBorders>
              <w:top w:val="dotted" w:sz="6" w:space="0" w:color="000000"/>
              <w:left w:val="dotted" w:sz="6" w:space="0" w:color="000000"/>
              <w:bottom w:val="dotted" w:sz="6" w:space="0" w:color="000000"/>
              <w:right w:val="dotted" w:sz="6" w:space="0" w:color="000000"/>
            </w:tcBorders>
          </w:tcPr>
          <w:p>
            <w:pPr/>
          </w:p>
        </w:tc>
        <w:tc>
          <w:tcPr>
            <w:tcW w:w="1470" w:type="dxa"/>
            <w:tcBorders>
              <w:top w:val="dotted" w:sz="6" w:space="0" w:color="000000"/>
              <w:left w:val="dotted" w:sz="6" w:space="0" w:color="000000"/>
              <w:bottom w:val="dotted" w:sz="6" w:space="0" w:color="000000"/>
              <w:right w:val="nil" w:sz="6" w:space="0" w:color="auto"/>
            </w:tcBorders>
          </w:tcPr>
          <w:p>
            <w:pPr/>
          </w:p>
        </w:tc>
      </w:tr>
      <w:tr>
        <w:trPr>
          <w:trHeight w:val="900" w:hRule="exact"/>
        </w:trPr>
        <w:tc>
          <w:tcPr>
            <w:tcW w:w="1425" w:type="dxa"/>
            <w:vMerge/>
            <w:tcBorders>
              <w:left w:val="nil" w:sz="6" w:space="0" w:color="auto"/>
              <w:bottom w:val="single" w:sz="12" w:space="0" w:color="000000"/>
              <w:right w:val="dotted" w:sz="6" w:space="0" w:color="000000"/>
            </w:tcBorders>
          </w:tcPr>
          <w:p>
            <w:pPr/>
          </w:p>
        </w:tc>
        <w:tc>
          <w:tcPr>
            <w:tcW w:w="1485" w:type="dxa"/>
            <w:vMerge/>
            <w:tcBorders>
              <w:left w:val="dotted" w:sz="6" w:space="0" w:color="000000"/>
              <w:bottom w:val="single" w:sz="12" w:space="0" w:color="000000"/>
              <w:right w:val="dotted" w:sz="6" w:space="0" w:color="000000"/>
            </w:tcBorders>
          </w:tcPr>
          <w:p>
            <w:pPr/>
          </w:p>
        </w:tc>
        <w:tc>
          <w:tcPr>
            <w:tcW w:w="1425" w:type="dxa"/>
            <w:vMerge/>
            <w:tcBorders>
              <w:left w:val="dotted" w:sz="6" w:space="0" w:color="000000"/>
              <w:bottom w:val="single" w:sz="12" w:space="0" w:color="000000"/>
              <w:right w:val="dotted" w:sz="6" w:space="0" w:color="000000"/>
            </w:tcBorders>
          </w:tcPr>
          <w:p>
            <w:pPr/>
          </w:p>
        </w:tc>
        <w:tc>
          <w:tcPr>
            <w:tcW w:w="1410" w:type="dxa"/>
            <w:tcBorders>
              <w:top w:val="dotted" w:sz="6" w:space="0" w:color="000000"/>
              <w:left w:val="dotted" w:sz="6" w:space="0" w:color="000000"/>
              <w:bottom w:val="single" w:sz="12" w:space="0" w:color="000000"/>
              <w:right w:val="dotted" w:sz="6" w:space="0" w:color="000000"/>
            </w:tcBorders>
          </w:tcPr>
          <w:p>
            <w:pPr>
              <w:pStyle w:val="TableParagraph"/>
              <w:spacing w:line="390" w:lineRule="atLeast" w:before="18"/>
              <w:ind w:left="112" w:right="35"/>
              <w:jc w:val="left"/>
              <w:rPr>
                <w:rFonts w:ascii="宋体" w:hAnsi="宋体" w:cs="宋体" w:eastAsia="宋体" w:hint="default"/>
                <w:sz w:val="18"/>
                <w:szCs w:val="18"/>
              </w:rPr>
            </w:pPr>
            <w:r>
              <w:rPr>
                <w:rFonts w:ascii="宋体" w:hAnsi="宋体" w:cs="宋体" w:eastAsia="宋体" w:hint="default"/>
                <w:spacing w:val="22"/>
                <w:sz w:val="18"/>
                <w:szCs w:val="18"/>
              </w:rPr>
              <w:t>其他权益工具</w:t>
            </w:r>
            <w:r>
              <w:rPr>
                <w:rFonts w:ascii="宋体" w:hAnsi="宋体" w:cs="宋体" w:eastAsia="宋体" w:hint="default"/>
                <w:spacing w:val="-87"/>
                <w:sz w:val="18"/>
                <w:szCs w:val="18"/>
              </w:rPr>
              <w:t> </w:t>
            </w:r>
            <w:r>
              <w:rPr>
                <w:rFonts w:ascii="宋体" w:hAnsi="宋体" w:cs="宋体" w:eastAsia="宋体" w:hint="default"/>
                <w:sz w:val="18"/>
                <w:szCs w:val="18"/>
              </w:rPr>
              <w:t>投资</w:t>
            </w:r>
          </w:p>
        </w:tc>
        <w:tc>
          <w:tcPr>
            <w:tcW w:w="2130" w:type="dxa"/>
            <w:tcBorders>
              <w:top w:val="dotted" w:sz="6" w:space="0" w:color="000000"/>
              <w:left w:val="dotted" w:sz="6" w:space="0" w:color="000000"/>
              <w:bottom w:val="single" w:sz="12" w:space="0" w:color="000000"/>
              <w:right w:val="dotted" w:sz="6" w:space="0" w:color="000000"/>
            </w:tcBorders>
          </w:tcPr>
          <w:p>
            <w:pPr>
              <w:pStyle w:val="TableParagraph"/>
              <w:spacing w:line="390" w:lineRule="atLeast" w:before="18"/>
              <w:ind w:left="112" w:right="66"/>
              <w:jc w:val="left"/>
              <w:rPr>
                <w:rFonts w:ascii="宋体" w:hAnsi="宋体" w:cs="宋体" w:eastAsia="宋体" w:hint="default"/>
                <w:sz w:val="18"/>
                <w:szCs w:val="18"/>
              </w:rPr>
            </w:pPr>
            <w:r>
              <w:rPr>
                <w:rFonts w:ascii="宋体" w:hAnsi="宋体" w:cs="宋体" w:eastAsia="宋体" w:hint="default"/>
                <w:spacing w:val="12"/>
                <w:sz w:val="18"/>
                <w:szCs w:val="18"/>
              </w:rPr>
              <w:t>以公允价值计量且其变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动计入其他综合收益</w:t>
            </w:r>
          </w:p>
        </w:tc>
        <w:tc>
          <w:tcPr>
            <w:tcW w:w="1470" w:type="dxa"/>
            <w:tcBorders>
              <w:top w:val="dotted" w:sz="6" w:space="0" w:color="000000"/>
              <w:left w:val="dotted"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34,055,146.14</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line="448" w:lineRule="auto" w:before="44"/>
        <w:ind w:left="515" w:right="1135" w:hanging="1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）执行《企业会计准则第</w:t>
      </w:r>
      <w:r>
        <w:rPr>
          <w:rFonts w:ascii="Times New Roman" w:hAnsi="Times New Roman" w:cs="Times New Roman" w:eastAsia="Times New Roman" w:hint="default"/>
          <w:sz w:val="18"/>
          <w:szCs w:val="18"/>
        </w:rPr>
        <w:t>7</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w:t>
      </w:r>
      <w:r>
        <w:rPr>
          <w:rFonts w:ascii="Times New Roman" w:hAnsi="Times New Roman" w:cs="Times New Roman" w:eastAsia="Times New Roman" w:hint="default"/>
          <w:sz w:val="18"/>
          <w:szCs w:val="18"/>
        </w:rPr>
        <w:t>2019</w:t>
      </w:r>
      <w:r>
        <w:rPr>
          <w:rFonts w:ascii="宋体" w:hAnsi="宋体" w:cs="宋体" w:eastAsia="宋体" w:hint="default"/>
          <w:sz w:val="18"/>
          <w:szCs w:val="18"/>
        </w:rPr>
        <w:t>修订） </w:t>
      </w:r>
      <w:r>
        <w:rPr>
          <w:rFonts w:ascii="宋体" w:hAnsi="宋体" w:cs="宋体" w:eastAsia="宋体" w:hint="default"/>
          <w:spacing w:val="-2"/>
          <w:sz w:val="18"/>
          <w:szCs w:val="18"/>
        </w:rPr>
        <w:t>财政部于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日发布了《企业会计准则第</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非货币性资产交换》（</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修订）（财会〔</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号），修订</w:t>
      </w:r>
    </w:p>
    <w:p>
      <w:pPr>
        <w:spacing w:line="448" w:lineRule="auto" w:before="42"/>
        <w:ind w:left="215" w:right="1016" w:firstLine="0"/>
        <w:jc w:val="left"/>
        <w:rPr>
          <w:rFonts w:ascii="宋体" w:hAnsi="宋体" w:cs="宋体" w:eastAsia="宋体" w:hint="default"/>
          <w:sz w:val="18"/>
          <w:szCs w:val="18"/>
        </w:rPr>
      </w:pPr>
      <w:r>
        <w:rPr>
          <w:rFonts w:ascii="宋体" w:hAnsi="宋体" w:cs="宋体" w:eastAsia="宋体" w:hint="default"/>
          <w:spacing w:val="-3"/>
          <w:sz w:val="18"/>
          <w:szCs w:val="18"/>
        </w:rPr>
        <w:t>后的准则自</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日起施行，对</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日至本准则施行日之间发生的非货币性资产交换，应根据本准则进行调整。</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对</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日之前发生的非货币性资产交换，不需要按照本准则的规定进行追溯调整。本公司执行上述准则在本报告期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内无重大影响。</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spacing w:line="448" w:lineRule="auto" w:before="0"/>
        <w:ind w:left="440" w:right="1090" w:firstLine="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）执行《企业会计准则第</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w:t>
      </w:r>
      <w:r>
        <w:rPr>
          <w:rFonts w:ascii="Times New Roman" w:hAnsi="Times New Roman" w:cs="Times New Roman" w:eastAsia="Times New Roman" w:hint="default"/>
          <w:sz w:val="18"/>
          <w:szCs w:val="18"/>
        </w:rPr>
        <w:t>2019</w:t>
      </w:r>
      <w:r>
        <w:rPr>
          <w:rFonts w:ascii="宋体" w:hAnsi="宋体" w:cs="宋体" w:eastAsia="宋体" w:hint="default"/>
          <w:sz w:val="18"/>
          <w:szCs w:val="18"/>
        </w:rPr>
        <w:t>修订） 财政部于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日发布了《企业会计准则第</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w:t>
      </w:r>
      <w:r>
        <w:rPr>
          <w:rFonts w:ascii="Times New Roman" w:hAnsi="Times New Roman" w:cs="Times New Roman" w:eastAsia="Times New Roman" w:hint="default"/>
          <w:sz w:val="18"/>
          <w:szCs w:val="18"/>
        </w:rPr>
        <w:t>2019</w:t>
      </w:r>
      <w:r>
        <w:rPr>
          <w:rFonts w:ascii="宋体" w:hAnsi="宋体" w:cs="宋体" w:eastAsia="宋体" w:hint="default"/>
          <w:sz w:val="18"/>
          <w:szCs w:val="18"/>
        </w:rPr>
        <w:t>修订）（财会〔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号），修订后的准</w:t>
      </w:r>
    </w:p>
    <w:p>
      <w:pPr>
        <w:spacing w:line="448" w:lineRule="auto" w:before="42"/>
        <w:ind w:left="139" w:right="1121" w:firstLine="0"/>
        <w:jc w:val="left"/>
        <w:rPr>
          <w:rFonts w:ascii="宋体" w:hAnsi="宋体" w:cs="宋体" w:eastAsia="宋体" w:hint="default"/>
          <w:sz w:val="18"/>
          <w:szCs w:val="18"/>
        </w:rPr>
      </w:pPr>
      <w:r>
        <w:rPr>
          <w:rFonts w:ascii="宋体" w:hAnsi="宋体" w:cs="宋体" w:eastAsia="宋体" w:hint="default"/>
          <w:sz w:val="18"/>
          <w:szCs w:val="18"/>
        </w:rPr>
        <w:t>则自</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日起施行，对</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日至本准则施行日之间发生的债务重组，应根据本准则进行调整。对</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 </w:t>
      </w:r>
      <w:r>
        <w:rPr>
          <w:rFonts w:ascii="宋体" w:hAnsi="宋体" w:cs="宋体" w:eastAsia="宋体" w:hint="default"/>
          <w:sz w:val="18"/>
          <w:szCs w:val="18"/>
        </w:rPr>
        <w:t>日之前发生的债务重组，不需要按照本准则的规定进行追溯调整。本公司执行上述准则在本报告期内无重大影响。</w:t>
      </w:r>
    </w:p>
    <w:p>
      <w:pPr>
        <w:spacing w:line="240" w:lineRule="auto" w:before="10"/>
        <w:rPr>
          <w:rFonts w:ascii="宋体" w:hAnsi="宋体" w:cs="宋体" w:eastAsia="宋体" w:hint="default"/>
          <w:sz w:val="19"/>
          <w:szCs w:val="19"/>
        </w:rPr>
      </w:pPr>
    </w:p>
    <w:p>
      <w:pPr>
        <w:pStyle w:val="Heading4"/>
        <w:spacing w:line="240" w:lineRule="auto"/>
        <w:ind w:right="1016"/>
        <w:jc w:val="left"/>
        <w:rPr>
          <w:b w:val="0"/>
          <w:bCs w:val="0"/>
        </w:rPr>
      </w:pPr>
      <w:bookmarkStart w:name="七、与上年度财务报告相比，合并报表范围发生变化的情况说明" w:id="71"/>
      <w:bookmarkEnd w:id="71"/>
      <w:r>
        <w:rPr>
          <w:b w:val="0"/>
          <w:bCs w:val="0"/>
        </w:rPr>
      </w:r>
      <w:r>
        <w:rPr>
          <w:spacing w:val="2"/>
        </w:rPr>
        <w:t>七、与上年度财务报告相比，合并报表范围发生变化的情况说明</w:t>
      </w:r>
      <w:r>
        <w:rPr>
          <w:b w:val="0"/>
          <w:bCs w:val="0"/>
          <w:spacing w:val="2"/>
        </w:rPr>
      </w:r>
    </w:p>
    <w:p>
      <w:pPr>
        <w:spacing w:line="240" w:lineRule="auto" w:before="1"/>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4"/>
          <w:szCs w:val="14"/>
        </w:rPr>
      </w:pPr>
    </w:p>
    <w:p>
      <w:pPr>
        <w:spacing w:line="472" w:lineRule="auto" w:before="0"/>
        <w:ind w:left="500" w:right="1120" w:hanging="36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w:t>
      </w:r>
      <w:r>
        <w:rPr>
          <w:rFonts w:ascii="宋体" w:hAnsi="宋体" w:cs="宋体" w:eastAsia="宋体" w:hint="default"/>
          <w:b/>
          <w:bCs/>
          <w:spacing w:val="-1"/>
          <w:sz w:val="18"/>
          <w:szCs w:val="18"/>
        </w:rPr>
        <w:t> </w:t>
      </w:r>
      <w:r>
        <w:rPr>
          <w:rFonts w:ascii="宋体" w:hAnsi="宋体" w:cs="宋体" w:eastAsia="宋体" w:hint="default"/>
          <w:b/>
          <w:bCs/>
          <w:spacing w:val="5"/>
          <w:sz w:val="18"/>
          <w:szCs w:val="18"/>
        </w:rPr>
        <w:t>减少合并范围情况</w:t>
      </w:r>
      <w:r>
        <w:rPr>
          <w:rFonts w:ascii="宋体" w:hAnsi="宋体" w:cs="宋体" w:eastAsia="宋体" w:hint="default"/>
          <w:b/>
          <w:bCs/>
          <w:w w:val="99"/>
          <w:sz w:val="18"/>
          <w:szCs w:val="18"/>
        </w:rPr>
        <w:t> </w:t>
      </w:r>
      <w:r>
        <w:rPr>
          <w:rFonts w:ascii="宋体" w:hAnsi="宋体" w:cs="宋体" w:eastAsia="宋体" w:hint="default"/>
          <w:sz w:val="18"/>
          <w:szCs w:val="18"/>
        </w:rPr>
        <w:t>根据公司于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日第四届董事会第七次会议《关于注销全资子公司杭州平民软件有限公司的议案》，平民软件</w:t>
      </w:r>
    </w:p>
    <w:p>
      <w:pPr>
        <w:spacing w:line="448" w:lineRule="auto" w:before="22"/>
        <w:ind w:left="140" w:right="1016" w:firstLine="0"/>
        <w:jc w:val="left"/>
        <w:rPr>
          <w:rFonts w:ascii="宋体" w:hAnsi="宋体" w:cs="宋体" w:eastAsia="宋体" w:hint="default"/>
          <w:sz w:val="18"/>
          <w:szCs w:val="18"/>
        </w:rPr>
      </w:pPr>
      <w:r>
        <w:rPr>
          <w:rFonts w:ascii="宋体" w:hAnsi="宋体" w:cs="宋体" w:eastAsia="宋体" w:hint="default"/>
          <w:spacing w:val="-2"/>
          <w:sz w:val="18"/>
          <w:szCs w:val="18"/>
        </w:rPr>
        <w:t>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月取得了杭州市滨江区税务局出具的税务清算证明，截至</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年末，工商注销手续尚在办理中。本公司自平民软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件完成税务清算后不再将其纳入合并范围。</w:t>
      </w:r>
    </w:p>
    <w:p>
      <w:pPr>
        <w:spacing w:before="88"/>
        <w:ind w:left="140" w:right="1016"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w:t>
      </w:r>
      <w:r>
        <w:rPr>
          <w:rFonts w:ascii="宋体" w:hAnsi="宋体" w:cs="宋体" w:eastAsia="宋体" w:hint="default"/>
          <w:b/>
          <w:bCs/>
          <w:spacing w:val="-4"/>
          <w:sz w:val="18"/>
          <w:szCs w:val="18"/>
        </w:rPr>
        <w:t> </w:t>
      </w:r>
      <w:r>
        <w:rPr>
          <w:rFonts w:ascii="宋体" w:hAnsi="宋体" w:cs="宋体" w:eastAsia="宋体" w:hint="default"/>
          <w:b/>
          <w:bCs/>
          <w:spacing w:val="5"/>
          <w:sz w:val="18"/>
          <w:szCs w:val="18"/>
        </w:rPr>
        <w:t>增加合并范围情况</w:t>
      </w:r>
      <w:r>
        <w:rPr>
          <w:rFonts w:ascii="宋体" w:hAnsi="宋体" w:cs="宋体" w:eastAsia="宋体" w:hint="default"/>
          <w:spacing w:val="5"/>
          <w:sz w:val="18"/>
          <w:szCs w:val="18"/>
        </w:rPr>
      </w:r>
    </w:p>
    <w:p>
      <w:pPr>
        <w:spacing w:line="240" w:lineRule="auto" w:before="7"/>
        <w:rPr>
          <w:rFonts w:ascii="宋体" w:hAnsi="宋体" w:cs="宋体" w:eastAsia="宋体" w:hint="default"/>
          <w:b/>
          <w:bCs/>
          <w:sz w:val="17"/>
          <w:szCs w:val="17"/>
        </w:rPr>
      </w:pPr>
    </w:p>
    <w:p>
      <w:pPr>
        <w:spacing w:line="448" w:lineRule="auto" w:before="0"/>
        <w:ind w:left="139" w:right="1107" w:firstLine="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）、根据公司于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日第四届董事会第三次会议审议通过的《关于投资设立有限合伙企业的议案》，公司使用自</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有资金人民币</w:t>
      </w:r>
      <w:r>
        <w:rPr>
          <w:rFonts w:ascii="Times New Roman" w:hAnsi="Times New Roman" w:cs="Times New Roman" w:eastAsia="Times New Roman" w:hint="default"/>
          <w:sz w:val="18"/>
          <w:szCs w:val="18"/>
        </w:rPr>
        <w:t>1,000</w:t>
      </w:r>
      <w:r>
        <w:rPr>
          <w:rFonts w:ascii="宋体" w:hAnsi="宋体" w:cs="宋体" w:eastAsia="宋体" w:hint="default"/>
          <w:sz w:val="18"/>
          <w:szCs w:val="18"/>
        </w:rPr>
        <w:t>万元设立海南全资子公司海南天玑鸿昇信息技术有限公司（以下简称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天玑鸿昇</w:t>
      </w:r>
      <w:r>
        <w:rPr>
          <w:rFonts w:ascii="Times New Roman" w:hAnsi="Times New Roman" w:cs="Times New Roman" w:eastAsia="Times New Roman" w:hint="default"/>
          <w:sz w:val="18"/>
          <w:szCs w:val="18"/>
        </w:rPr>
        <w:t>”</w:t>
      </w:r>
      <w:r>
        <w:rPr>
          <w:rFonts w:ascii="宋体" w:hAnsi="宋体" w:cs="宋体" w:eastAsia="宋体" w:hint="default"/>
          <w:sz w:val="18"/>
          <w:szCs w:val="18"/>
        </w:rPr>
        <w:t>）。公司自</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月起</w:t>
      </w:r>
      <w:r>
        <w:rPr>
          <w:rFonts w:ascii="宋体" w:hAnsi="宋体" w:cs="宋体" w:eastAsia="宋体" w:hint="default"/>
          <w:spacing w:val="-85"/>
          <w:sz w:val="18"/>
          <w:szCs w:val="18"/>
        </w:rPr>
        <w:t> </w:t>
      </w:r>
      <w:r>
        <w:rPr>
          <w:rFonts w:ascii="宋体" w:hAnsi="宋体" w:cs="宋体" w:eastAsia="宋体" w:hint="default"/>
          <w:sz w:val="18"/>
          <w:szCs w:val="18"/>
        </w:rPr>
        <w:t>将其纳入合并范围。</w:t>
      </w:r>
    </w:p>
    <w:p>
      <w:pPr>
        <w:spacing w:line="463" w:lineRule="auto" w:before="72"/>
        <w:ind w:left="139" w:right="1051"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）、根据公司于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23</w:t>
      </w:r>
      <w:r>
        <w:rPr>
          <w:rFonts w:ascii="宋体" w:hAnsi="宋体" w:cs="宋体" w:eastAsia="宋体" w:hint="default"/>
          <w:spacing w:val="-2"/>
          <w:sz w:val="18"/>
          <w:szCs w:val="18"/>
        </w:rPr>
        <w:t>日第四届董事会第八次会议审议通过的《关于对外投资设立全资子公司的议案》，公司与海</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南常盛股权投资基金管理有限公司（以下简称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常盛投资</w:t>
      </w:r>
      <w:r>
        <w:rPr>
          <w:rFonts w:ascii="Times New Roman" w:hAnsi="Times New Roman" w:cs="Times New Roman" w:eastAsia="Times New Roman" w:hint="default"/>
          <w:sz w:val="18"/>
          <w:szCs w:val="18"/>
        </w:rPr>
        <w:t>”</w:t>
      </w:r>
      <w:r>
        <w:rPr>
          <w:rFonts w:ascii="宋体" w:hAnsi="宋体" w:cs="宋体" w:eastAsia="宋体" w:hint="default"/>
          <w:sz w:val="18"/>
          <w:szCs w:val="18"/>
        </w:rPr>
        <w:t>）共同设立有限合伙企业海南常盛天科投资合伙企业（有限合伙）</w:t>
      </w:r>
    </w:p>
    <w:p>
      <w:pPr>
        <w:spacing w:before="30"/>
        <w:ind w:left="139" w:right="1016" w:firstLine="0"/>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常盛天科</w:t>
      </w:r>
      <w:r>
        <w:rPr>
          <w:rFonts w:ascii="Times New Roman" w:hAnsi="Times New Roman" w:cs="Times New Roman" w:eastAsia="Times New Roman" w:hint="default"/>
          <w:sz w:val="18"/>
          <w:szCs w:val="18"/>
        </w:rPr>
        <w:t>”</w:t>
      </w:r>
      <w:r>
        <w:rPr>
          <w:rFonts w:ascii="宋体" w:hAnsi="宋体" w:cs="宋体" w:eastAsia="宋体" w:hint="default"/>
          <w:sz w:val="18"/>
          <w:szCs w:val="18"/>
        </w:rPr>
        <w:t>），投资方认缴出资总额</w:t>
      </w:r>
      <w:r>
        <w:rPr>
          <w:rFonts w:ascii="Times New Roman" w:hAnsi="Times New Roman" w:cs="Times New Roman" w:eastAsia="Times New Roman" w:hint="default"/>
          <w:sz w:val="18"/>
          <w:szCs w:val="18"/>
        </w:rPr>
        <w:t>5</w:t>
      </w:r>
      <w:r>
        <w:rPr>
          <w:rFonts w:ascii="宋体" w:hAnsi="宋体" w:cs="宋体" w:eastAsia="宋体" w:hint="default"/>
          <w:sz w:val="18"/>
          <w:szCs w:val="18"/>
        </w:rPr>
        <w:t>亿元，其中公司出资</w:t>
      </w:r>
      <w:r>
        <w:rPr>
          <w:rFonts w:ascii="Times New Roman" w:hAnsi="Times New Roman" w:cs="Times New Roman" w:eastAsia="Times New Roman" w:hint="default"/>
          <w:sz w:val="18"/>
          <w:szCs w:val="18"/>
        </w:rPr>
        <w:t>4.9</w:t>
      </w:r>
      <w:r>
        <w:rPr>
          <w:rFonts w:ascii="宋体" w:hAnsi="宋体" w:cs="宋体" w:eastAsia="宋体" w:hint="default"/>
          <w:sz w:val="18"/>
          <w:szCs w:val="18"/>
        </w:rPr>
        <w:t>亿元，常盛投资以出资</w:t>
      </w:r>
      <w:r>
        <w:rPr>
          <w:rFonts w:ascii="Times New Roman" w:hAnsi="Times New Roman" w:cs="Times New Roman" w:eastAsia="Times New Roman" w:hint="default"/>
          <w:sz w:val="18"/>
          <w:szCs w:val="18"/>
        </w:rPr>
        <w:t>1,000</w:t>
      </w:r>
      <w:r>
        <w:rPr>
          <w:rFonts w:ascii="宋体" w:hAnsi="宋体" w:cs="宋体" w:eastAsia="宋体" w:hint="default"/>
          <w:sz w:val="18"/>
          <w:szCs w:val="18"/>
        </w:rPr>
        <w:t>万元。截至本年末，公</w:t>
      </w:r>
    </w:p>
    <w:p>
      <w:pPr>
        <w:spacing w:after="0"/>
        <w:jc w:val="left"/>
        <w:rPr>
          <w:rFonts w:ascii="宋体" w:hAnsi="宋体" w:cs="宋体" w:eastAsia="宋体" w:hint="default"/>
          <w:sz w:val="18"/>
          <w:szCs w:val="18"/>
        </w:rPr>
        <w:sectPr>
          <w:pgSz w:w="11910" w:h="16850"/>
          <w:pgMar w:header="730" w:footer="995" w:top="1040" w:bottom="1180" w:left="10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140" w:right="0" w:firstLine="0"/>
        <w:jc w:val="both"/>
        <w:rPr>
          <w:rFonts w:ascii="宋体" w:hAnsi="宋体" w:cs="宋体" w:eastAsia="宋体" w:hint="default"/>
          <w:sz w:val="18"/>
          <w:szCs w:val="18"/>
        </w:rPr>
      </w:pPr>
      <w:r>
        <w:rPr>
          <w:rFonts w:ascii="宋体" w:hAnsi="宋体" w:cs="宋体" w:eastAsia="宋体" w:hint="default"/>
          <w:sz w:val="18"/>
          <w:szCs w:val="18"/>
        </w:rPr>
        <w:t>司累计支付投资款</w:t>
      </w:r>
      <w:r>
        <w:rPr>
          <w:rFonts w:ascii="Times New Roman" w:hAnsi="Times New Roman" w:cs="Times New Roman" w:eastAsia="Times New Roman" w:hint="default"/>
          <w:sz w:val="18"/>
          <w:szCs w:val="18"/>
        </w:rPr>
        <w:t>1</w:t>
      </w:r>
      <w:r>
        <w:rPr>
          <w:rFonts w:ascii="宋体" w:hAnsi="宋体" w:cs="宋体" w:eastAsia="宋体" w:hint="default"/>
          <w:sz w:val="18"/>
          <w:szCs w:val="18"/>
        </w:rPr>
        <w:t>亿元。公司自</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月起将其纳入合并范围。</w:t>
      </w:r>
    </w:p>
    <w:p>
      <w:pPr>
        <w:spacing w:line="240" w:lineRule="auto" w:before="6"/>
        <w:rPr>
          <w:rFonts w:ascii="宋体" w:hAnsi="宋体" w:cs="宋体" w:eastAsia="宋体" w:hint="default"/>
          <w:sz w:val="16"/>
          <w:szCs w:val="16"/>
        </w:rPr>
      </w:pPr>
    </w:p>
    <w:p>
      <w:pPr>
        <w:spacing w:before="0"/>
        <w:ind w:left="14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）、根据公司于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日总经理会议审议通过的《同意公司对外投资设立合资公司》，公司与常盛天科、安智信成</w:t>
      </w:r>
    </w:p>
    <w:p>
      <w:pPr>
        <w:spacing w:line="240" w:lineRule="auto" w:before="6"/>
        <w:rPr>
          <w:rFonts w:ascii="宋体" w:hAnsi="宋体" w:cs="宋体" w:eastAsia="宋体" w:hint="default"/>
          <w:sz w:val="16"/>
          <w:szCs w:val="16"/>
        </w:rPr>
      </w:pPr>
    </w:p>
    <w:p>
      <w:pPr>
        <w:spacing w:line="456" w:lineRule="auto" w:before="0"/>
        <w:ind w:left="140" w:right="1139" w:firstLine="0"/>
        <w:jc w:val="both"/>
        <w:rPr>
          <w:rFonts w:ascii="宋体" w:hAnsi="宋体" w:cs="宋体" w:eastAsia="宋体" w:hint="default"/>
          <w:sz w:val="18"/>
          <w:szCs w:val="18"/>
        </w:rPr>
      </w:pPr>
      <w:r>
        <w:rPr>
          <w:rFonts w:ascii="宋体" w:hAnsi="宋体" w:cs="宋体" w:eastAsia="宋体" w:hint="default"/>
          <w:sz w:val="18"/>
          <w:szCs w:val="18"/>
        </w:rPr>
        <w:t>（北京）科技有限公司（以下简称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北京安智</w:t>
      </w:r>
      <w:r>
        <w:rPr>
          <w:rFonts w:ascii="Times New Roman" w:hAnsi="Times New Roman" w:cs="Times New Roman" w:eastAsia="Times New Roman" w:hint="default"/>
          <w:sz w:val="18"/>
          <w:szCs w:val="18"/>
        </w:rPr>
        <w:t>”</w:t>
      </w:r>
      <w:r>
        <w:rPr>
          <w:rFonts w:ascii="宋体" w:hAnsi="宋体" w:cs="宋体" w:eastAsia="宋体" w:hint="default"/>
          <w:sz w:val="18"/>
          <w:szCs w:val="18"/>
        </w:rPr>
        <w:t>）共同投资设立合资公司天玑智成（北京）科技有限公司（以下简称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天玑智</w:t>
      </w:r>
      <w:r>
        <w:rPr>
          <w:rFonts w:ascii="宋体" w:hAnsi="宋体" w:cs="宋体" w:eastAsia="宋体" w:hint="default"/>
          <w:spacing w:val="-60"/>
          <w:sz w:val="18"/>
          <w:szCs w:val="18"/>
        </w:rPr>
        <w:t> </w:t>
      </w:r>
      <w:r>
        <w:rPr>
          <w:rFonts w:ascii="宋体" w:hAnsi="宋体" w:cs="宋体" w:eastAsia="宋体" w:hint="default"/>
          <w:spacing w:val="-1"/>
          <w:sz w:val="18"/>
          <w:szCs w:val="18"/>
        </w:rPr>
        <w:t>成</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），天玑智成注册资本</w:t>
      </w:r>
      <w:r>
        <w:rPr>
          <w:rFonts w:ascii="Times New Roman" w:hAnsi="Times New Roman" w:cs="Times New Roman" w:eastAsia="Times New Roman" w:hint="default"/>
          <w:spacing w:val="-1"/>
          <w:sz w:val="18"/>
          <w:szCs w:val="18"/>
        </w:rPr>
        <w:t>1,000</w:t>
      </w:r>
      <w:r>
        <w:rPr>
          <w:rFonts w:ascii="宋体" w:hAnsi="宋体" w:cs="宋体" w:eastAsia="宋体" w:hint="default"/>
          <w:spacing w:val="-1"/>
          <w:sz w:val="18"/>
          <w:szCs w:val="18"/>
        </w:rPr>
        <w:t>万元，其中公司以自有资金出资</w:t>
      </w:r>
      <w:r>
        <w:rPr>
          <w:rFonts w:ascii="Times New Roman" w:hAnsi="Times New Roman" w:cs="Times New Roman" w:eastAsia="Times New Roman" w:hint="default"/>
          <w:spacing w:val="-1"/>
          <w:sz w:val="18"/>
          <w:szCs w:val="18"/>
        </w:rPr>
        <w:t>310</w:t>
      </w:r>
      <w:r>
        <w:rPr>
          <w:rFonts w:ascii="宋体" w:hAnsi="宋体" w:cs="宋体" w:eastAsia="宋体" w:hint="default"/>
          <w:spacing w:val="-1"/>
          <w:sz w:val="18"/>
          <w:szCs w:val="18"/>
        </w:rPr>
        <w:t>万元，占天玑智成股权的</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；常盛天科出资</w:t>
      </w:r>
      <w:r>
        <w:rPr>
          <w:rFonts w:ascii="Times New Roman" w:hAnsi="Times New Roman" w:cs="Times New Roman" w:eastAsia="Times New Roman" w:hint="default"/>
          <w:spacing w:val="-1"/>
          <w:sz w:val="18"/>
          <w:szCs w:val="18"/>
        </w:rPr>
        <w:t>200</w:t>
      </w:r>
      <w:r>
        <w:rPr>
          <w:rFonts w:ascii="宋体" w:hAnsi="宋体" w:cs="宋体" w:eastAsia="宋体" w:hint="default"/>
          <w:spacing w:val="-1"/>
          <w:sz w:val="18"/>
          <w:szCs w:val="18"/>
        </w:rPr>
        <w:t>万元，</w:t>
      </w:r>
      <w:r>
        <w:rPr>
          <w:rFonts w:ascii="宋体" w:hAnsi="宋体" w:cs="宋体" w:eastAsia="宋体" w:hint="default"/>
          <w:spacing w:val="-34"/>
          <w:sz w:val="18"/>
          <w:szCs w:val="18"/>
        </w:rPr>
        <w:t> </w:t>
      </w:r>
      <w:r>
        <w:rPr>
          <w:rFonts w:ascii="宋体" w:hAnsi="宋体" w:cs="宋体" w:eastAsia="宋体" w:hint="default"/>
          <w:sz w:val="18"/>
          <w:szCs w:val="18"/>
        </w:rPr>
        <w:t>占天玑智成股权的</w:t>
      </w:r>
      <w:r>
        <w:rPr>
          <w:rFonts w:ascii="Times New Roman" w:hAnsi="Times New Roman" w:cs="Times New Roman" w:eastAsia="Times New Roman" w:hint="default"/>
          <w:sz w:val="18"/>
          <w:szCs w:val="18"/>
        </w:rPr>
        <w:t>20%</w:t>
      </w:r>
      <w:r>
        <w:rPr>
          <w:rFonts w:ascii="宋体" w:hAnsi="宋体" w:cs="宋体" w:eastAsia="宋体" w:hint="default"/>
          <w:sz w:val="18"/>
          <w:szCs w:val="18"/>
        </w:rPr>
        <w:t>，北京安智出资</w:t>
      </w:r>
      <w:r>
        <w:rPr>
          <w:rFonts w:ascii="Times New Roman" w:hAnsi="Times New Roman" w:cs="Times New Roman" w:eastAsia="Times New Roman" w:hint="default"/>
          <w:sz w:val="18"/>
          <w:szCs w:val="18"/>
        </w:rPr>
        <w:t>490</w:t>
      </w:r>
      <w:r>
        <w:rPr>
          <w:rFonts w:ascii="宋体" w:hAnsi="宋体" w:cs="宋体" w:eastAsia="宋体" w:hint="default"/>
          <w:sz w:val="18"/>
          <w:szCs w:val="18"/>
        </w:rPr>
        <w:t>万元，占天玑智成股权的</w:t>
      </w:r>
      <w:r>
        <w:rPr>
          <w:rFonts w:ascii="Times New Roman" w:hAnsi="Times New Roman" w:cs="Times New Roman" w:eastAsia="Times New Roman" w:hint="default"/>
          <w:sz w:val="18"/>
          <w:szCs w:val="18"/>
        </w:rPr>
        <w:t>49%</w:t>
      </w:r>
      <w:r>
        <w:rPr>
          <w:rFonts w:ascii="宋体" w:hAnsi="宋体" w:cs="宋体" w:eastAsia="宋体" w:hint="default"/>
          <w:sz w:val="18"/>
          <w:szCs w:val="18"/>
        </w:rPr>
        <w:t>。公司自</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月起将其纳入合并范围。</w:t>
      </w:r>
    </w:p>
    <w:p>
      <w:pPr>
        <w:spacing w:line="240" w:lineRule="auto" w:before="10"/>
        <w:rPr>
          <w:rFonts w:ascii="宋体" w:hAnsi="宋体" w:cs="宋体" w:eastAsia="宋体" w:hint="default"/>
          <w:sz w:val="15"/>
          <w:szCs w:val="15"/>
        </w:rPr>
      </w:pPr>
    </w:p>
    <w:p>
      <w:pPr>
        <w:pStyle w:val="Heading4"/>
        <w:spacing w:line="240" w:lineRule="auto"/>
        <w:ind w:right="0"/>
        <w:jc w:val="both"/>
        <w:rPr>
          <w:b w:val="0"/>
          <w:bCs w:val="0"/>
        </w:rPr>
      </w:pPr>
      <w:bookmarkStart w:name="八、聘任、解聘会计师事务所情况" w:id="72"/>
      <w:bookmarkEnd w:id="72"/>
      <w:r>
        <w:rPr>
          <w:b w:val="0"/>
          <w:bCs w:val="0"/>
        </w:rPr>
      </w:r>
      <w:r>
        <w:rPr>
          <w:spacing w:val="4"/>
        </w:rPr>
        <w:t>八、聘任、解聘会计师事务所情况</w:t>
      </w:r>
      <w:r>
        <w:rPr>
          <w:b w:val="0"/>
          <w:bCs w:val="0"/>
          <w:spacing w:val="4"/>
        </w:rPr>
      </w:r>
    </w:p>
    <w:p>
      <w:pPr>
        <w:spacing w:line="240" w:lineRule="auto" w:before="1"/>
        <w:rPr>
          <w:rFonts w:ascii="宋体" w:hAnsi="宋体" w:cs="宋体" w:eastAsia="宋体" w:hint="default"/>
          <w:b/>
          <w:bCs/>
          <w:sz w:val="26"/>
          <w:szCs w:val="26"/>
        </w:rPr>
      </w:pPr>
    </w:p>
    <w:p>
      <w:pPr>
        <w:spacing w:before="0"/>
        <w:ind w:left="140" w:right="0" w:firstLine="0"/>
        <w:jc w:val="both"/>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left"/>
              <w:rPr>
                <w:rFonts w:ascii="Times New Roman" w:hAnsi="Times New Roman" w:cs="Times New Roman" w:eastAsia="Times New Roman" w:hint="default"/>
                <w:sz w:val="18"/>
                <w:szCs w:val="18"/>
              </w:rPr>
            </w:pPr>
            <w:r>
              <w:rPr>
                <w:rFonts w:ascii="Times New Roman"/>
                <w:sz w:val="18"/>
              </w:rPr>
              <w:t>55</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left"/>
              <w:rPr>
                <w:rFonts w:ascii="Times New Roman" w:hAnsi="Times New Roman" w:cs="Times New Roman" w:eastAsia="Times New Roman" w:hint="default"/>
                <w:sz w:val="18"/>
                <w:szCs w:val="18"/>
              </w:rPr>
            </w:pPr>
            <w:r>
              <w:rPr>
                <w:rFonts w:ascii="Times New Roman"/>
                <w:sz w:val="18"/>
              </w:rPr>
              <w:t>12</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柳志伟 、王恺</w:t>
            </w:r>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left"/>
              <w:rPr>
                <w:rFonts w:ascii="Times New Roman" w:hAnsi="Times New Roman" w:cs="Times New Roman" w:eastAsia="Times New Roman" w:hint="default"/>
                <w:sz w:val="18"/>
                <w:szCs w:val="18"/>
              </w:rPr>
            </w:pPr>
            <w:r>
              <w:rPr>
                <w:rFonts w:ascii="Times New Roman"/>
                <w:sz w:val="18"/>
              </w:rPr>
              <w:t>1</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1" w:lineRule="auto" w:before="124"/>
        <w:ind w:left="140" w:right="62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聘请内部控制审计会计师事务所、财务顾问或保荐人情况</w:t>
      </w:r>
    </w:p>
    <w:p>
      <w:pPr>
        <w:spacing w:before="56"/>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4"/>
          <w:szCs w:val="24"/>
        </w:rPr>
      </w:pPr>
    </w:p>
    <w:p>
      <w:pPr>
        <w:pStyle w:val="Heading4"/>
        <w:spacing w:line="240" w:lineRule="auto"/>
        <w:ind w:right="1016"/>
        <w:jc w:val="left"/>
        <w:rPr>
          <w:b w:val="0"/>
          <w:bCs w:val="0"/>
        </w:rPr>
      </w:pPr>
      <w:bookmarkStart w:name="九、年度报告披露后面临暂停上市和终止上市情况" w:id="73"/>
      <w:bookmarkEnd w:id="73"/>
      <w:r>
        <w:rPr>
          <w:b w:val="0"/>
          <w:bCs w:val="0"/>
        </w:rPr>
      </w:r>
      <w:r>
        <w:rPr>
          <w:spacing w:val="2"/>
        </w:rPr>
        <w:t>九、年度报告披露后面临暂停上市和终止上市情况</w:t>
      </w:r>
      <w:r>
        <w:rPr>
          <w:b w:val="0"/>
          <w:bCs w:val="0"/>
          <w:spacing w:val="2"/>
        </w:rPr>
      </w:r>
    </w:p>
    <w:p>
      <w:pPr>
        <w:spacing w:line="240" w:lineRule="auto" w:before="1"/>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3"/>
          <w:szCs w:val="23"/>
        </w:rPr>
      </w:pPr>
    </w:p>
    <w:p>
      <w:pPr>
        <w:pStyle w:val="Heading4"/>
        <w:spacing w:line="240" w:lineRule="auto"/>
        <w:ind w:right="1016"/>
        <w:jc w:val="left"/>
        <w:rPr>
          <w:b w:val="0"/>
          <w:bCs w:val="0"/>
        </w:rPr>
      </w:pPr>
      <w:bookmarkStart w:name="十、破产重整相关事项" w:id="74"/>
      <w:bookmarkEnd w:id="74"/>
      <w:r>
        <w:rPr>
          <w:b w:val="0"/>
          <w:bCs w:val="0"/>
        </w:rPr>
      </w:r>
      <w:r>
        <w:rPr>
          <w:spacing w:val="6"/>
        </w:rPr>
        <w:t>十、破产重整相关事项</w:t>
      </w:r>
      <w:r>
        <w:rPr>
          <w:b w:val="0"/>
          <w:bCs w:val="0"/>
          <w:spacing w:val="6"/>
        </w:rPr>
      </w:r>
    </w:p>
    <w:p>
      <w:pPr>
        <w:spacing w:line="240" w:lineRule="auto" w:before="1"/>
        <w:rPr>
          <w:rFonts w:ascii="宋体" w:hAnsi="宋体" w:cs="宋体" w:eastAsia="宋体" w:hint="default"/>
          <w:b/>
          <w:bCs/>
          <w:sz w:val="26"/>
          <w:szCs w:val="26"/>
        </w:rPr>
      </w:pPr>
    </w:p>
    <w:p>
      <w:pPr>
        <w:spacing w:line="331" w:lineRule="auto" w:before="0"/>
        <w:ind w:left="139" w:right="76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公司报告期未发生破产重整相关事项。</w:t>
      </w:r>
    </w:p>
    <w:p>
      <w:pPr>
        <w:spacing w:line="240" w:lineRule="auto" w:before="9"/>
        <w:rPr>
          <w:rFonts w:ascii="宋体" w:hAnsi="宋体" w:cs="宋体" w:eastAsia="宋体" w:hint="default"/>
          <w:sz w:val="20"/>
          <w:szCs w:val="20"/>
        </w:rPr>
      </w:pPr>
    </w:p>
    <w:p>
      <w:pPr>
        <w:pStyle w:val="Heading4"/>
        <w:spacing w:line="240" w:lineRule="auto"/>
        <w:ind w:right="1016"/>
        <w:jc w:val="left"/>
        <w:rPr>
          <w:b w:val="0"/>
          <w:bCs w:val="0"/>
        </w:rPr>
      </w:pPr>
      <w:bookmarkStart w:name="十一、重大诉讼、仲裁事项" w:id="75"/>
      <w:bookmarkEnd w:id="75"/>
      <w:r>
        <w:rPr>
          <w:b w:val="0"/>
          <w:bCs w:val="0"/>
        </w:rPr>
      </w:r>
      <w:r>
        <w:rPr>
          <w:spacing w:val="5"/>
        </w:rPr>
        <w:t>十一、重大诉讼、仲裁事项</w:t>
      </w:r>
      <w:r>
        <w:rPr>
          <w:b w:val="0"/>
          <w:bCs w:val="0"/>
          <w:spacing w:val="5"/>
        </w:rPr>
      </w:r>
    </w:p>
    <w:p>
      <w:pPr>
        <w:spacing w:line="240" w:lineRule="auto" w:before="3"/>
        <w:rPr>
          <w:rFonts w:ascii="宋体" w:hAnsi="宋体" w:cs="宋体" w:eastAsia="宋体" w:hint="default"/>
          <w:b/>
          <w:bCs/>
          <w:sz w:val="27"/>
          <w:szCs w:val="27"/>
        </w:rPr>
      </w:pPr>
    </w:p>
    <w:p>
      <w:pPr>
        <w:spacing w:line="316" w:lineRule="auto" w:before="0"/>
        <w:ind w:left="139" w:right="78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本年度公司无重大诉讼、仲裁事项。</w:t>
      </w:r>
    </w:p>
    <w:p>
      <w:pPr>
        <w:spacing w:line="240" w:lineRule="auto" w:before="9"/>
        <w:rPr>
          <w:rFonts w:ascii="宋体" w:hAnsi="宋体" w:cs="宋体" w:eastAsia="宋体" w:hint="default"/>
          <w:sz w:val="22"/>
          <w:szCs w:val="22"/>
        </w:rPr>
      </w:pPr>
    </w:p>
    <w:p>
      <w:pPr>
        <w:pStyle w:val="Heading4"/>
        <w:spacing w:line="240" w:lineRule="auto"/>
        <w:ind w:right="1016"/>
        <w:jc w:val="left"/>
        <w:rPr>
          <w:b w:val="0"/>
          <w:bCs w:val="0"/>
        </w:rPr>
      </w:pPr>
      <w:bookmarkStart w:name="十二、处罚及整改情况" w:id="76"/>
      <w:bookmarkEnd w:id="76"/>
      <w:r>
        <w:rPr>
          <w:b w:val="0"/>
          <w:bCs w:val="0"/>
        </w:rPr>
      </w:r>
      <w:r>
        <w:rPr>
          <w:spacing w:val="6"/>
        </w:rPr>
        <w:t>十二、处罚及整改情况</w:t>
      </w:r>
      <w:r>
        <w:rPr>
          <w:b w:val="0"/>
          <w:bCs w:val="0"/>
          <w:spacing w:val="6"/>
        </w:rPr>
      </w:r>
    </w:p>
    <w:p>
      <w:pPr>
        <w:spacing w:line="240" w:lineRule="auto" w:before="1"/>
        <w:rPr>
          <w:rFonts w:ascii="宋体" w:hAnsi="宋体" w:cs="宋体" w:eastAsia="宋体" w:hint="default"/>
          <w:b/>
          <w:bCs/>
          <w:sz w:val="26"/>
          <w:szCs w:val="26"/>
        </w:rPr>
      </w:pPr>
    </w:p>
    <w:p>
      <w:pPr>
        <w:spacing w:line="316" w:lineRule="auto" w:before="0"/>
        <w:ind w:left="139" w:right="78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公司报告期不存在处罚及整改情况。</w:t>
      </w:r>
    </w:p>
    <w:p>
      <w:pPr>
        <w:spacing w:after="0" w:line="316" w:lineRule="auto"/>
        <w:jc w:val="left"/>
        <w:rPr>
          <w:rFonts w:ascii="宋体" w:hAnsi="宋体" w:cs="宋体" w:eastAsia="宋体" w:hint="default"/>
          <w:sz w:val="18"/>
          <w:szCs w:val="18"/>
        </w:rPr>
        <w:sectPr>
          <w:pgSz w:w="11910" w:h="16850"/>
          <w:pgMar w:header="730" w:footer="995" w:top="1040" w:bottom="1180" w:left="1000" w:right="0"/>
        </w:sectPr>
      </w:pPr>
    </w:p>
    <w:p>
      <w:pPr>
        <w:spacing w:line="240" w:lineRule="auto" w:before="6"/>
        <w:rPr>
          <w:rFonts w:ascii="宋体" w:hAnsi="宋体" w:cs="宋体" w:eastAsia="宋体" w:hint="default"/>
          <w:sz w:val="25"/>
          <w:szCs w:val="25"/>
        </w:rPr>
      </w:pPr>
      <w:r>
        <w:rPr/>
        <w:pict>
          <v:group style="position:absolute;margin-left:199.5pt;margin-top:463.5pt;width:33.75pt;height:86.25pt;mso-position-horizontal-relative:page;mso-position-vertical-relative:page;z-index:-1096096" coordorigin="3990,9270" coordsize="675,1725">
            <v:shape style="position:absolute;left:3990;top:9270;width:675;height:1725" coordorigin="3990,9270" coordsize="675,1725" path="m3990,10995l4665,10995,4665,9270,3990,9270,3990,10995xe" filled="true" fillcolor="#ffffff" stroked="false">
              <v:path arrowok="t"/>
              <v:fill type="solid"/>
            </v:shape>
            <w10:wrap type="none"/>
          </v:group>
        </w:pict>
      </w:r>
    </w:p>
    <w:p>
      <w:pPr>
        <w:pStyle w:val="Heading4"/>
        <w:spacing w:line="240" w:lineRule="auto" w:before="26"/>
        <w:ind w:right="1016"/>
        <w:jc w:val="left"/>
        <w:rPr>
          <w:b w:val="0"/>
          <w:bCs w:val="0"/>
        </w:rPr>
      </w:pPr>
      <w:bookmarkStart w:name="十三、公司及其控股股东、实际控制人的诚信状况" w:id="77"/>
      <w:bookmarkEnd w:id="77"/>
      <w:r>
        <w:rPr>
          <w:b w:val="0"/>
          <w:bCs w:val="0"/>
        </w:rPr>
      </w:r>
      <w:r>
        <w:rPr>
          <w:spacing w:val="2"/>
        </w:rPr>
        <w:t>十三、公司及其控股股东、实际控制人的诚信状况</w:t>
      </w:r>
      <w:r>
        <w:rPr>
          <w:b w:val="0"/>
          <w:bCs w:val="0"/>
          <w:spacing w:val="2"/>
        </w:rPr>
      </w:r>
    </w:p>
    <w:p>
      <w:pPr>
        <w:spacing w:line="240" w:lineRule="auto" w:before="1"/>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3"/>
          <w:szCs w:val="23"/>
        </w:rPr>
      </w:pPr>
    </w:p>
    <w:p>
      <w:pPr>
        <w:pStyle w:val="Heading4"/>
        <w:spacing w:line="240" w:lineRule="auto"/>
        <w:ind w:right="1016"/>
        <w:jc w:val="left"/>
        <w:rPr>
          <w:b w:val="0"/>
          <w:bCs w:val="0"/>
        </w:rPr>
      </w:pPr>
      <w:bookmarkStart w:name="十四、公司股权激励计划、员工持股计划或其他员工激励措施的实施情况" w:id="78"/>
      <w:bookmarkEnd w:id="78"/>
      <w:r>
        <w:rPr>
          <w:b w:val="0"/>
          <w:bCs w:val="0"/>
        </w:rPr>
      </w:r>
      <w:r>
        <w:rPr>
          <w:spacing w:val="2"/>
        </w:rPr>
        <w:t>十四、公司股权激励计划、员工持股计划或其他员工激励措施的实施情况</w:t>
      </w:r>
      <w:r>
        <w:rPr>
          <w:b w:val="0"/>
          <w:bCs w:val="0"/>
          <w:spacing w:val="2"/>
        </w:rPr>
      </w:r>
    </w:p>
    <w:p>
      <w:pPr>
        <w:spacing w:line="240" w:lineRule="auto" w:before="3"/>
        <w:rPr>
          <w:rFonts w:ascii="宋体" w:hAnsi="宋体" w:cs="宋体" w:eastAsia="宋体" w:hint="default"/>
          <w:b/>
          <w:bCs/>
          <w:sz w:val="27"/>
          <w:szCs w:val="27"/>
        </w:rPr>
      </w:pPr>
    </w:p>
    <w:p>
      <w:pPr>
        <w:spacing w:line="316" w:lineRule="auto" w:before="0"/>
        <w:ind w:left="139" w:right="445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9"/>
        <w:rPr>
          <w:rFonts w:ascii="宋体" w:hAnsi="宋体" w:cs="宋体" w:eastAsia="宋体" w:hint="default"/>
          <w:sz w:val="22"/>
          <w:szCs w:val="22"/>
        </w:rPr>
      </w:pPr>
    </w:p>
    <w:p>
      <w:pPr>
        <w:pStyle w:val="Heading4"/>
        <w:spacing w:line="240" w:lineRule="auto"/>
        <w:ind w:right="1016"/>
        <w:jc w:val="left"/>
        <w:rPr>
          <w:b w:val="0"/>
          <w:bCs w:val="0"/>
        </w:rPr>
      </w:pPr>
      <w:bookmarkStart w:name="十五、重大关联交易" w:id="79"/>
      <w:bookmarkEnd w:id="79"/>
      <w:r>
        <w:rPr>
          <w:b w:val="0"/>
          <w:bCs w:val="0"/>
        </w:rPr>
      </w:r>
      <w:r>
        <w:rPr>
          <w:spacing w:val="6"/>
        </w:rPr>
        <w:t>十五、重大关联交易</w:t>
      </w:r>
      <w:r>
        <w:rPr>
          <w:b w:val="0"/>
          <w:bCs w:val="0"/>
          <w:spacing w:val="6"/>
        </w:rPr>
      </w:r>
    </w:p>
    <w:p>
      <w:pPr>
        <w:spacing w:line="240" w:lineRule="auto" w:before="7"/>
        <w:rPr>
          <w:rFonts w:ascii="宋体" w:hAnsi="宋体" w:cs="宋体" w:eastAsia="宋体" w:hint="default"/>
          <w:b/>
          <w:bCs/>
          <w:sz w:val="24"/>
          <w:szCs w:val="24"/>
        </w:rPr>
      </w:pPr>
    </w:p>
    <w:p>
      <w:pPr>
        <w:pStyle w:val="Heading5"/>
        <w:spacing w:line="240" w:lineRule="auto"/>
        <w:ind w:right="1016"/>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spacing w:val="4"/>
        </w:rPr>
        <w:t>1</w:t>
      </w:r>
      <w:r>
        <w:rPr>
          <w:spacing w:val="4"/>
        </w:rPr>
        <w:t>、与日常经营相关的关联交易</w:t>
      </w:r>
      <w:r>
        <w:rPr>
          <w:b w:val="0"/>
          <w:bCs w:val="0"/>
          <w:spacing w:val="4"/>
        </w:rPr>
      </w:r>
    </w:p>
    <w:p>
      <w:pPr>
        <w:spacing w:line="240" w:lineRule="auto" w:before="4"/>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795"/>
        <w:gridCol w:w="675"/>
        <w:gridCol w:w="690"/>
        <w:gridCol w:w="690"/>
        <w:gridCol w:w="690"/>
        <w:gridCol w:w="675"/>
        <w:gridCol w:w="675"/>
        <w:gridCol w:w="675"/>
        <w:gridCol w:w="660"/>
        <w:gridCol w:w="675"/>
        <w:gridCol w:w="675"/>
        <w:gridCol w:w="675"/>
        <w:gridCol w:w="675"/>
        <w:gridCol w:w="645"/>
      </w:tblGrid>
      <w:tr>
        <w:trPr>
          <w:trHeight w:val="1335" w:hRule="exact"/>
        </w:trPr>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300" w:right="29"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40" w:right="59"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60" w:right="74"/>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6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60" w:right="74"/>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4" w:right="5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45" w:right="74"/>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45" w:right="74"/>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21" w:lineRule="auto" w:before="31"/>
              <w:ind w:left="135" w:right="164"/>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4"/>
              <w:ind w:left="45" w:right="74"/>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4"/>
              <w:ind w:left="45" w:right="59"/>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59" w:right="59"/>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59" w:right="5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4"/>
              <w:ind w:left="59" w:right="59"/>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09" w:right="5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840"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316" w:lineRule="auto"/>
              <w:ind w:left="15" w:right="44"/>
              <w:jc w:val="both"/>
              <w:rPr>
                <w:rFonts w:ascii="宋体" w:hAnsi="宋体" w:cs="宋体" w:eastAsia="宋体" w:hint="default"/>
                <w:sz w:val="18"/>
                <w:szCs w:val="18"/>
              </w:rPr>
            </w:pPr>
            <w:r>
              <w:rPr>
                <w:rFonts w:ascii="宋体" w:hAnsi="宋体" w:cs="宋体" w:eastAsia="宋体" w:hint="default"/>
                <w:sz w:val="18"/>
                <w:szCs w:val="18"/>
              </w:rPr>
              <w:t>上海复深 蓝软件股 份有限公 司</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30" w:right="89"/>
              <w:jc w:val="both"/>
              <w:rPr>
                <w:rFonts w:ascii="宋体" w:hAnsi="宋体" w:cs="宋体" w:eastAsia="宋体" w:hint="default"/>
                <w:sz w:val="18"/>
                <w:szCs w:val="18"/>
              </w:rPr>
            </w:pPr>
            <w:r>
              <w:rPr>
                <w:rFonts w:ascii="宋体" w:hAnsi="宋体" w:cs="宋体" w:eastAsia="宋体" w:hint="default"/>
                <w:sz w:val="18"/>
                <w:szCs w:val="18"/>
              </w:rPr>
              <w:t>公司监 事孙栋 梁先生 在关联 方担任 董事职 务</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104"/>
              <w:jc w:val="left"/>
              <w:rPr>
                <w:rFonts w:ascii="宋体" w:hAnsi="宋体" w:cs="宋体" w:eastAsia="宋体" w:hint="default"/>
                <w:sz w:val="18"/>
                <w:szCs w:val="18"/>
              </w:rPr>
            </w:pPr>
            <w:r>
              <w:rPr>
                <w:rFonts w:ascii="宋体" w:hAnsi="宋体" w:cs="宋体" w:eastAsia="宋体" w:hint="default"/>
                <w:sz w:val="18"/>
                <w:szCs w:val="18"/>
              </w:rPr>
              <w:t>向关联 人购买 商品或 接受劳 务包括 人员外 包服 务、测 试服 务、软 件开发 服务等</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5" w:right="13"/>
              <w:jc w:val="left"/>
              <w:rPr>
                <w:rFonts w:ascii="宋体" w:hAnsi="宋体" w:cs="宋体" w:eastAsia="宋体" w:hint="default"/>
                <w:sz w:val="18"/>
                <w:szCs w:val="18"/>
              </w:rPr>
            </w:pPr>
            <w:r>
              <w:rPr>
                <w:rFonts w:ascii="宋体" w:hAnsi="宋体" w:cs="宋体" w:eastAsia="宋体" w:hint="default"/>
                <w:sz w:val="18"/>
                <w:szCs w:val="18"/>
              </w:rPr>
              <w:t>向关联 人购买 商品或 接受劳 务包括 人员外 包服务 测试服 </w:t>
            </w:r>
            <w:r>
              <w:rPr>
                <w:rFonts w:ascii="宋体" w:hAnsi="宋体" w:cs="宋体" w:eastAsia="宋体" w:hint="default"/>
                <w:spacing w:val="-19"/>
                <w:sz w:val="18"/>
                <w:szCs w:val="18"/>
              </w:rPr>
              <w:t>务、软件</w:t>
            </w:r>
            <w:r>
              <w:rPr>
                <w:rFonts w:ascii="宋体" w:hAnsi="宋体" w:cs="宋体" w:eastAsia="宋体" w:hint="default"/>
                <w:sz w:val="18"/>
                <w:szCs w:val="18"/>
              </w:rPr>
              <w:t> 开发服 务等</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before="79"/>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4" w:lineRule="auto"/>
              <w:ind w:left="15" w:right="104"/>
              <w:jc w:val="both"/>
              <w:rPr>
                <w:rFonts w:ascii="宋体" w:hAnsi="宋体" w:cs="宋体" w:eastAsia="宋体" w:hint="default"/>
                <w:sz w:val="18"/>
                <w:szCs w:val="18"/>
              </w:rPr>
            </w:pPr>
            <w:r>
              <w:rPr>
                <w:rFonts w:ascii="宋体" w:hAnsi="宋体" w:cs="宋体" w:eastAsia="宋体" w:hint="default"/>
                <w:sz w:val="18"/>
                <w:szCs w:val="18"/>
              </w:rPr>
              <w:t>参照非 关联方 报价</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1,162.0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9</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99.67%</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2,000</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04" w:lineRule="auto"/>
              <w:ind w:left="29" w:right="89"/>
              <w:jc w:val="left"/>
              <w:rPr>
                <w:rFonts w:ascii="宋体" w:hAnsi="宋体" w:cs="宋体" w:eastAsia="宋体" w:hint="default"/>
                <w:sz w:val="18"/>
                <w:szCs w:val="18"/>
              </w:rPr>
            </w:pPr>
            <w:r>
              <w:rPr>
                <w:rFonts w:ascii="宋体" w:hAnsi="宋体" w:cs="宋体" w:eastAsia="宋体" w:hint="default"/>
                <w:sz w:val="18"/>
                <w:szCs w:val="18"/>
              </w:rPr>
              <w:t>货币资 金结算</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1,162.0</w:t>
            </w:r>
          </w:p>
          <w:p>
            <w:pPr>
              <w:pStyle w:val="TableParagraph"/>
              <w:spacing w:line="240" w:lineRule="auto" w:before="108"/>
              <w:ind w:left="29" w:right="0"/>
              <w:jc w:val="left"/>
              <w:rPr>
                <w:rFonts w:ascii="Times New Roman" w:hAnsi="Times New Roman" w:cs="Times New Roman" w:eastAsia="Times New Roman" w:hint="default"/>
                <w:sz w:val="18"/>
                <w:szCs w:val="18"/>
              </w:rPr>
            </w:pPr>
            <w:r>
              <w:rPr>
                <w:rFonts w:ascii="Times New Roman"/>
                <w:sz w:val="18"/>
              </w:rPr>
              <w:t>9</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76"/>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60" w:lineRule="auto"/>
              <w:ind w:left="14" w:right="3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pacing w:val="-34"/>
                <w:sz w:val="18"/>
              </w:rPr>
              <w:t> </w:t>
            </w:r>
            <w:r>
              <w:rPr>
                <w:rFonts w:ascii="Times New Roman"/>
                <w:spacing w:val="-34"/>
                <w:sz w:val="18"/>
              </w:rPr>
            </w:r>
            <w:r>
              <w:rPr>
                <w:rFonts w:ascii="Times New Roman"/>
                <w:sz w:val="18"/>
              </w:rPr>
              <w:t>ww.cni</w:t>
            </w:r>
            <w:r>
              <w:rPr>
                <w:rFonts w:ascii="Times New Roman"/>
                <w:sz w:val="18"/>
              </w:rPr>
              <w:t> nfo.co </w:t>
            </w:r>
            <w:r>
              <w:rPr>
                <w:rFonts w:ascii="Times New Roman"/>
                <w:spacing w:val="-3"/>
                <w:sz w:val="18"/>
              </w:rPr>
              <w:t>m.cn</w:t>
            </w:r>
          </w:p>
        </w:tc>
      </w:tr>
      <w:tr>
        <w:trPr>
          <w:trHeight w:val="158" w:hRule="exact"/>
        </w:trPr>
        <w:tc>
          <w:tcPr>
            <w:tcW w:w="2850" w:type="dxa"/>
            <w:gridSpan w:val="4"/>
            <w:tcBorders>
              <w:top w:val="single" w:sz="6" w:space="0" w:color="000000"/>
              <w:left w:val="single" w:sz="6" w:space="0" w:color="000000"/>
              <w:bottom w:val="nil" w:sz="6" w:space="0" w:color="auto"/>
              <w:right w:val="single" w:sz="6" w:space="0" w:color="000000"/>
            </w:tcBorders>
            <w:shd w:val="clear" w:color="auto" w:fill="D4D4D4"/>
          </w:tcPr>
          <w:p>
            <w:pPr/>
          </w:p>
        </w:tc>
        <w:tc>
          <w:tcPr>
            <w:tcW w:w="690" w:type="dxa"/>
            <w:tcBorders>
              <w:top w:val="single" w:sz="6" w:space="0" w:color="000000"/>
              <w:left w:val="single" w:sz="6" w:space="0" w:color="000000"/>
              <w:bottom w:val="nil" w:sz="6" w:space="0" w:color="auto"/>
              <w:right w:val="single" w:sz="6" w:space="0" w:color="000000"/>
            </w:tcBorders>
            <w:shd w:val="clear" w:color="auto" w:fill="D4D4D4"/>
          </w:tcPr>
          <w:p>
            <w:pPr/>
          </w:p>
        </w:tc>
        <w:tc>
          <w:tcPr>
            <w:tcW w:w="675" w:type="dxa"/>
            <w:tcBorders>
              <w:top w:val="single" w:sz="6" w:space="0" w:color="000000"/>
              <w:left w:val="single" w:sz="6" w:space="0" w:color="000000"/>
              <w:bottom w:val="nil" w:sz="6" w:space="0" w:color="auto"/>
              <w:right w:val="single" w:sz="6" w:space="0" w:color="000000"/>
            </w:tcBorders>
            <w:shd w:val="clear" w:color="auto" w:fill="D4D4D4"/>
          </w:tcPr>
          <w:p>
            <w:pPr/>
          </w:p>
        </w:tc>
        <w:tc>
          <w:tcPr>
            <w:tcW w:w="675" w:type="dxa"/>
            <w:vMerge w:val="restart"/>
            <w:tcBorders>
              <w:top w:val="single" w:sz="6" w:space="0" w:color="000000"/>
              <w:left w:val="single" w:sz="18" w:space="0" w:color="D4D4D4"/>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1,162.0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9</w:t>
            </w:r>
          </w:p>
        </w:tc>
        <w:tc>
          <w:tcPr>
            <w:tcW w:w="67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66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2,000</w:t>
            </w:r>
          </w:p>
        </w:tc>
        <w:tc>
          <w:tcPr>
            <w:tcW w:w="67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2850" w:type="dxa"/>
            <w:gridSpan w:val="4"/>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675" w:type="dxa"/>
            <w:vMerge/>
            <w:tcBorders>
              <w:left w:val="single" w:sz="18" w:space="0" w:color="D4D4D4"/>
              <w:right w:val="single" w:sz="6" w:space="0" w:color="000000"/>
            </w:tcBorders>
          </w:tcPr>
          <w:p>
            <w:pPr/>
          </w:p>
        </w:tc>
        <w:tc>
          <w:tcPr>
            <w:tcW w:w="675" w:type="dxa"/>
            <w:vMerge/>
            <w:tcBorders>
              <w:left w:val="single" w:sz="6" w:space="0" w:color="000000"/>
              <w:right w:val="single" w:sz="6" w:space="0" w:color="000000"/>
            </w:tcBorders>
            <w:shd w:val="clear" w:color="auto" w:fill="D4D4D4"/>
          </w:tcPr>
          <w:p>
            <w:pPr/>
          </w:p>
        </w:tc>
        <w:tc>
          <w:tcPr>
            <w:tcW w:w="660" w:type="dxa"/>
            <w:vMerge/>
            <w:tcBorders>
              <w:left w:val="single" w:sz="6" w:space="0" w:color="000000"/>
              <w:right w:val="single" w:sz="6" w:space="0" w:color="000000"/>
            </w:tcBorders>
          </w:tcPr>
          <w:p>
            <w:pPr/>
          </w:p>
        </w:tc>
        <w:tc>
          <w:tcPr>
            <w:tcW w:w="675" w:type="dxa"/>
            <w:vMerge/>
            <w:tcBorders>
              <w:left w:val="single" w:sz="6" w:space="0" w:color="000000"/>
              <w:right w:val="single" w:sz="6" w:space="0" w:color="000000"/>
            </w:tcBorders>
            <w:shd w:val="clear" w:color="auto" w:fill="D4D4D4"/>
          </w:tcPr>
          <w:p>
            <w:pPr/>
          </w:p>
        </w:tc>
        <w:tc>
          <w:tcPr>
            <w:tcW w:w="675" w:type="dxa"/>
            <w:vMerge/>
            <w:tcBorders>
              <w:left w:val="single" w:sz="6" w:space="0" w:color="000000"/>
              <w:right w:val="single" w:sz="6" w:space="0" w:color="000000"/>
            </w:tcBorders>
            <w:shd w:val="clear" w:color="auto" w:fill="D4D4D4"/>
          </w:tcPr>
          <w:p>
            <w:pPr/>
          </w:p>
        </w:tc>
        <w:tc>
          <w:tcPr>
            <w:tcW w:w="675" w:type="dxa"/>
            <w:vMerge/>
            <w:tcBorders>
              <w:left w:val="single" w:sz="6" w:space="0" w:color="000000"/>
              <w:right w:val="single" w:sz="6" w:space="0" w:color="000000"/>
            </w:tcBorders>
            <w:shd w:val="clear" w:color="auto" w:fill="D4D4D4"/>
          </w:tcPr>
          <w:p>
            <w:pPr/>
          </w:p>
        </w:tc>
        <w:tc>
          <w:tcPr>
            <w:tcW w:w="675" w:type="dxa"/>
            <w:vMerge/>
            <w:tcBorders>
              <w:left w:val="single" w:sz="6" w:space="0" w:color="000000"/>
              <w:right w:val="single" w:sz="6" w:space="0" w:color="000000"/>
            </w:tcBorders>
            <w:shd w:val="clear" w:color="auto" w:fill="D4D4D4"/>
          </w:tcPr>
          <w:p>
            <w:pPr/>
          </w:p>
        </w:tc>
        <w:tc>
          <w:tcPr>
            <w:tcW w:w="645" w:type="dxa"/>
            <w:vMerge/>
            <w:tcBorders>
              <w:left w:val="single" w:sz="6" w:space="0" w:color="000000"/>
              <w:right w:val="single" w:sz="6" w:space="0" w:color="000000"/>
            </w:tcBorders>
            <w:shd w:val="clear" w:color="auto" w:fill="D4D4D4"/>
          </w:tcPr>
          <w:p>
            <w:pPr/>
          </w:p>
        </w:tc>
      </w:tr>
      <w:tr>
        <w:trPr>
          <w:trHeight w:val="158" w:hRule="exact"/>
        </w:trPr>
        <w:tc>
          <w:tcPr>
            <w:tcW w:w="2850" w:type="dxa"/>
            <w:gridSpan w:val="4"/>
            <w:tcBorders>
              <w:top w:val="nil" w:sz="6" w:space="0" w:color="auto"/>
              <w:left w:val="single" w:sz="6" w:space="0" w:color="000000"/>
              <w:bottom w:val="single" w:sz="6" w:space="0" w:color="000000"/>
              <w:right w:val="single" w:sz="6" w:space="0" w:color="000000"/>
            </w:tcBorders>
            <w:shd w:val="clear" w:color="auto" w:fill="D4D4D4"/>
          </w:tcPr>
          <w:p>
            <w:pPr/>
          </w:p>
        </w:tc>
        <w:tc>
          <w:tcPr>
            <w:tcW w:w="690" w:type="dxa"/>
            <w:tcBorders>
              <w:top w:val="nil" w:sz="6" w:space="0" w:color="auto"/>
              <w:left w:val="single" w:sz="6" w:space="0" w:color="000000"/>
              <w:bottom w:val="single" w:sz="6" w:space="0" w:color="000000"/>
              <w:right w:val="single" w:sz="6" w:space="0" w:color="000000"/>
            </w:tcBorders>
            <w:shd w:val="clear" w:color="auto" w:fill="D4D4D4"/>
          </w:tcPr>
          <w:p>
            <w:pPr/>
          </w:p>
        </w:tc>
        <w:tc>
          <w:tcPr>
            <w:tcW w:w="675" w:type="dxa"/>
            <w:tcBorders>
              <w:top w:val="nil" w:sz="6" w:space="0" w:color="auto"/>
              <w:left w:val="single" w:sz="6" w:space="0" w:color="000000"/>
              <w:bottom w:val="single" w:sz="6" w:space="0" w:color="000000"/>
              <w:right w:val="single" w:sz="6" w:space="0" w:color="000000"/>
            </w:tcBorders>
            <w:shd w:val="clear" w:color="auto" w:fill="D4D4D4"/>
          </w:tcPr>
          <w:p>
            <w:pPr/>
          </w:p>
        </w:tc>
        <w:tc>
          <w:tcPr>
            <w:tcW w:w="675" w:type="dxa"/>
            <w:vMerge/>
            <w:tcBorders>
              <w:left w:val="single" w:sz="18" w:space="0" w:color="D4D4D4"/>
              <w:bottom w:val="single" w:sz="6" w:space="0" w:color="000000"/>
              <w:right w:val="single" w:sz="6" w:space="0" w:color="000000"/>
            </w:tcBorders>
          </w:tcPr>
          <w:p>
            <w:pPr/>
          </w:p>
        </w:tc>
        <w:tc>
          <w:tcPr>
            <w:tcW w:w="675" w:type="dxa"/>
            <w:vMerge/>
            <w:tcBorders>
              <w:left w:val="single" w:sz="6" w:space="0" w:color="000000"/>
              <w:bottom w:val="single" w:sz="6" w:space="0" w:color="000000"/>
              <w:right w:val="single" w:sz="6" w:space="0" w:color="000000"/>
            </w:tcBorders>
            <w:shd w:val="clear" w:color="auto" w:fill="D4D4D4"/>
          </w:tcPr>
          <w:p>
            <w:pPr/>
          </w:p>
        </w:tc>
        <w:tc>
          <w:tcPr>
            <w:tcW w:w="660" w:type="dxa"/>
            <w:vMerge/>
            <w:tcBorders>
              <w:left w:val="single" w:sz="6" w:space="0" w:color="000000"/>
              <w:bottom w:val="single" w:sz="6" w:space="0" w:color="000000"/>
              <w:right w:val="single" w:sz="6" w:space="0" w:color="000000"/>
            </w:tcBorders>
          </w:tcPr>
          <w:p>
            <w:pPr/>
          </w:p>
        </w:tc>
        <w:tc>
          <w:tcPr>
            <w:tcW w:w="675" w:type="dxa"/>
            <w:vMerge/>
            <w:tcBorders>
              <w:left w:val="single" w:sz="6" w:space="0" w:color="000000"/>
              <w:bottom w:val="single" w:sz="6" w:space="0" w:color="000000"/>
              <w:right w:val="single" w:sz="6" w:space="0" w:color="000000"/>
            </w:tcBorders>
            <w:shd w:val="clear" w:color="auto" w:fill="D4D4D4"/>
          </w:tcPr>
          <w:p>
            <w:pPr/>
          </w:p>
        </w:tc>
        <w:tc>
          <w:tcPr>
            <w:tcW w:w="675" w:type="dxa"/>
            <w:vMerge/>
            <w:tcBorders>
              <w:left w:val="single" w:sz="6" w:space="0" w:color="000000"/>
              <w:bottom w:val="single" w:sz="6" w:space="0" w:color="000000"/>
              <w:right w:val="single" w:sz="6" w:space="0" w:color="000000"/>
            </w:tcBorders>
            <w:shd w:val="clear" w:color="auto" w:fill="D4D4D4"/>
          </w:tcPr>
          <w:p>
            <w:pPr/>
          </w:p>
        </w:tc>
        <w:tc>
          <w:tcPr>
            <w:tcW w:w="675" w:type="dxa"/>
            <w:vMerge/>
            <w:tcBorders>
              <w:left w:val="single" w:sz="6" w:space="0" w:color="000000"/>
              <w:bottom w:val="single" w:sz="6" w:space="0" w:color="000000"/>
              <w:right w:val="single" w:sz="6" w:space="0" w:color="000000"/>
            </w:tcBorders>
            <w:shd w:val="clear" w:color="auto" w:fill="D4D4D4"/>
          </w:tcPr>
          <w:p>
            <w:pPr/>
          </w:p>
        </w:tc>
        <w:tc>
          <w:tcPr>
            <w:tcW w:w="675" w:type="dxa"/>
            <w:vMerge/>
            <w:tcBorders>
              <w:left w:val="single" w:sz="6" w:space="0" w:color="000000"/>
              <w:bottom w:val="single" w:sz="6" w:space="0" w:color="000000"/>
              <w:right w:val="single" w:sz="6" w:space="0" w:color="000000"/>
            </w:tcBorders>
            <w:shd w:val="clear" w:color="auto" w:fill="D4D4D4"/>
          </w:tcPr>
          <w:p>
            <w:pPr/>
          </w:p>
        </w:tc>
        <w:tc>
          <w:tcPr>
            <w:tcW w:w="645"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2850"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20" w:type="dxa"/>
            <w:gridSpan w:val="10"/>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58" w:hRule="exact"/>
        </w:trPr>
        <w:tc>
          <w:tcPr>
            <w:tcW w:w="2850" w:type="dxa"/>
            <w:gridSpan w:val="4"/>
            <w:tcBorders>
              <w:top w:val="single" w:sz="6" w:space="0" w:color="000000"/>
              <w:left w:val="single" w:sz="6" w:space="0" w:color="000000"/>
              <w:bottom w:val="nil" w:sz="6" w:space="0" w:color="auto"/>
              <w:right w:val="single" w:sz="6" w:space="0" w:color="000000"/>
            </w:tcBorders>
            <w:shd w:val="clear" w:color="auto" w:fill="D4D4D4"/>
          </w:tcPr>
          <w:p>
            <w:pPr/>
          </w:p>
        </w:tc>
        <w:tc>
          <w:tcPr>
            <w:tcW w:w="6720" w:type="dxa"/>
            <w:gridSpan w:val="10"/>
            <w:vMerge w:val="restart"/>
            <w:tcBorders>
              <w:top w:val="single" w:sz="6" w:space="0" w:color="000000"/>
              <w:left w:val="single" w:sz="12" w:space="0" w:color="D4D4D4"/>
              <w:right w:val="single" w:sz="6"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日公司召开第四届董事会第五次会议审议通过《关于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年度日</w:t>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常关联交易情况及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年度日常关联交易预计的议案</w:t>
            </w:r>
            <w:r>
              <w:rPr>
                <w:rFonts w:ascii="宋体" w:hAnsi="宋体" w:cs="宋体" w:eastAsia="宋体" w:hint="default"/>
                <w:spacing w:val="-90"/>
                <w:sz w:val="18"/>
                <w:szCs w:val="18"/>
              </w:rPr>
              <w:t>》</w:t>
            </w:r>
            <w:r>
              <w:rPr>
                <w:rFonts w:ascii="宋体" w:hAnsi="宋体" w:cs="宋体" w:eastAsia="宋体" w:hint="default"/>
                <w:sz w:val="18"/>
                <w:szCs w:val="18"/>
              </w:rPr>
              <w:t>，同意公司与关联方上海复深</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蓝软件股份有限公司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年度的日常关联交易总额不超过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日双方实际关联交易金额为人民币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1,162.09 </w:t>
            </w:r>
            <w:r>
              <w:rPr>
                <w:rFonts w:ascii="宋体" w:hAnsi="宋体" w:cs="宋体" w:eastAsia="宋体" w:hint="default"/>
                <w:sz w:val="18"/>
                <w:szCs w:val="18"/>
              </w:rPr>
              <w:t>万元。</w:t>
            </w:r>
          </w:p>
        </w:tc>
      </w:tr>
      <w:tr>
        <w:trPr>
          <w:trHeight w:val="1020" w:hRule="exact"/>
        </w:trPr>
        <w:tc>
          <w:tcPr>
            <w:tcW w:w="2850" w:type="dxa"/>
            <w:gridSpan w:val="4"/>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321" w:lineRule="auto" w:before="44"/>
              <w:ind w:left="15" w:right="13"/>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实际履行情况（如有）</w:t>
            </w:r>
          </w:p>
        </w:tc>
        <w:tc>
          <w:tcPr>
            <w:tcW w:w="6720" w:type="dxa"/>
            <w:gridSpan w:val="10"/>
            <w:vMerge/>
            <w:tcBorders>
              <w:left w:val="single" w:sz="12" w:space="0" w:color="D4D4D4"/>
              <w:right w:val="single" w:sz="6" w:space="0" w:color="000000"/>
            </w:tcBorders>
          </w:tcPr>
          <w:p>
            <w:pPr/>
          </w:p>
        </w:tc>
      </w:tr>
      <w:tr>
        <w:trPr>
          <w:trHeight w:val="157" w:hRule="exact"/>
        </w:trPr>
        <w:tc>
          <w:tcPr>
            <w:tcW w:w="2850" w:type="dxa"/>
            <w:gridSpan w:val="4"/>
            <w:tcBorders>
              <w:top w:val="nil" w:sz="6" w:space="0" w:color="auto"/>
              <w:left w:val="single" w:sz="6" w:space="0" w:color="000000"/>
              <w:bottom w:val="single" w:sz="6" w:space="0" w:color="000000"/>
              <w:right w:val="single" w:sz="6" w:space="0" w:color="000000"/>
            </w:tcBorders>
            <w:shd w:val="clear" w:color="auto" w:fill="D4D4D4"/>
          </w:tcPr>
          <w:p>
            <w:pPr/>
          </w:p>
        </w:tc>
        <w:tc>
          <w:tcPr>
            <w:tcW w:w="6720" w:type="dxa"/>
            <w:gridSpan w:val="10"/>
            <w:vMerge/>
            <w:tcBorders>
              <w:left w:val="single" w:sz="12" w:space="0" w:color="D4D4D4"/>
              <w:bottom w:val="single" w:sz="6" w:space="0" w:color="000000"/>
              <w:right w:val="single" w:sz="6" w:space="0" w:color="000000"/>
            </w:tcBorders>
          </w:tcPr>
          <w:p>
            <w:pPr/>
          </w:p>
        </w:tc>
      </w:tr>
      <w:tr>
        <w:trPr>
          <w:trHeight w:val="720" w:hRule="exact"/>
        </w:trPr>
        <w:tc>
          <w:tcPr>
            <w:tcW w:w="2850"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20" w:type="dxa"/>
            <w:gridSpan w:val="10"/>
            <w:tcBorders>
              <w:top w:val="single" w:sz="6" w:space="0" w:color="000000"/>
              <w:left w:val="single" w:sz="12" w:space="0" w:color="D4D4D4"/>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spacing w:val="3"/>
        </w:rPr>
        <w:t>2</w:t>
      </w:r>
      <w:r>
        <w:rPr>
          <w:spacing w:val="3"/>
        </w:rPr>
        <w:t>、资产或股权收购、出售发生的关联交易</w:t>
      </w:r>
      <w:r>
        <w:rPr>
          <w:b w:val="0"/>
          <w:bCs w:val="0"/>
          <w:spacing w:val="3"/>
        </w:rPr>
      </w:r>
    </w:p>
    <w:p>
      <w:pPr>
        <w:spacing w:line="240" w:lineRule="auto" w:before="4"/>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730" w:footer="995" w:top="1040" w:bottom="1180" w:left="1000" w:right="0"/>
        </w:sectPr>
      </w:pPr>
    </w:p>
    <w:p>
      <w:pPr>
        <w:spacing w:line="240" w:lineRule="auto" w:before="13"/>
        <w:rPr>
          <w:rFonts w:ascii="宋体" w:hAnsi="宋体" w:cs="宋体" w:eastAsia="宋体" w:hint="default"/>
          <w:sz w:val="25"/>
          <w:szCs w:val="25"/>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公司报告期未发生资产或股权收购、出售的关联交易。</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spacing w:val="4"/>
        </w:rPr>
        <w:t>3</w:t>
      </w:r>
      <w:r>
        <w:rPr>
          <w:spacing w:val="4"/>
        </w:rPr>
        <w:t>、共同对外投资的关联交易</w:t>
      </w:r>
      <w:r>
        <w:rPr>
          <w:b w:val="0"/>
          <w:bCs w:val="0"/>
          <w:spacing w:val="4"/>
        </w:rPr>
      </w:r>
    </w:p>
    <w:p>
      <w:pPr>
        <w:spacing w:line="240" w:lineRule="auto" w:before="4"/>
        <w:rPr>
          <w:rFonts w:ascii="宋体" w:hAnsi="宋体" w:cs="宋体" w:eastAsia="宋体" w:hint="default"/>
          <w:b/>
          <w:bCs/>
          <w:sz w:val="26"/>
          <w:szCs w:val="26"/>
        </w:rPr>
      </w:pPr>
    </w:p>
    <w:p>
      <w:pPr>
        <w:spacing w:line="316" w:lineRule="auto" w:before="0"/>
        <w:ind w:left="139" w:right="715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公司报告期未发生共同对外投资的关联交易。</w:t>
      </w:r>
    </w:p>
    <w:p>
      <w:pPr>
        <w:spacing w:line="240" w:lineRule="auto" w:before="5"/>
        <w:rPr>
          <w:rFonts w:ascii="宋体" w:hAnsi="宋体" w:cs="宋体" w:eastAsia="宋体" w:hint="default"/>
          <w:sz w:val="25"/>
          <w:szCs w:val="25"/>
        </w:rPr>
      </w:pPr>
    </w:p>
    <w:p>
      <w:pPr>
        <w:pStyle w:val="Heading5"/>
        <w:spacing w:line="240" w:lineRule="auto"/>
        <w:ind w:right="1016"/>
        <w:jc w:val="left"/>
        <w:rPr>
          <w:b w:val="0"/>
          <w:bCs w:val="0"/>
        </w:rPr>
      </w:pPr>
      <w:bookmarkStart w:name="4、关联债权债务往来" w:id="83"/>
      <w:bookmarkEnd w:id="83"/>
      <w:r>
        <w:rPr>
          <w:b w:val="0"/>
          <w:bCs w:val="0"/>
        </w:rPr>
      </w:r>
      <w:r>
        <w:rPr>
          <w:rFonts w:ascii="Times New Roman" w:hAnsi="Times New Roman" w:cs="Times New Roman" w:eastAsia="Times New Roman" w:hint="default"/>
          <w:spacing w:val="4"/>
        </w:rPr>
        <w:t>4</w:t>
      </w:r>
      <w:r>
        <w:rPr>
          <w:spacing w:val="4"/>
        </w:rPr>
        <w:t>、关联债权债务往来</w:t>
      </w:r>
      <w:r>
        <w:rPr>
          <w:b w:val="0"/>
          <w:bCs w:val="0"/>
          <w:spacing w:val="4"/>
        </w:rPr>
      </w:r>
    </w:p>
    <w:p>
      <w:pPr>
        <w:spacing w:line="240" w:lineRule="auto" w:before="2"/>
        <w:rPr>
          <w:rFonts w:ascii="宋体" w:hAnsi="宋体" w:cs="宋体" w:eastAsia="宋体" w:hint="default"/>
          <w:b/>
          <w:bCs/>
          <w:sz w:val="25"/>
          <w:szCs w:val="25"/>
        </w:rPr>
      </w:pPr>
    </w:p>
    <w:p>
      <w:pPr>
        <w:spacing w:line="316" w:lineRule="auto" w:before="0"/>
        <w:ind w:left="139" w:right="76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公司报告期不存在关联债权债务往来。</w:t>
      </w:r>
    </w:p>
    <w:p>
      <w:pPr>
        <w:spacing w:line="240" w:lineRule="auto" w:before="5"/>
        <w:rPr>
          <w:rFonts w:ascii="宋体" w:hAnsi="宋体" w:cs="宋体" w:eastAsia="宋体" w:hint="default"/>
          <w:sz w:val="25"/>
          <w:szCs w:val="25"/>
        </w:rPr>
      </w:pPr>
    </w:p>
    <w:p>
      <w:pPr>
        <w:pStyle w:val="Heading5"/>
        <w:spacing w:line="240" w:lineRule="auto"/>
        <w:ind w:right="1016"/>
        <w:jc w:val="left"/>
        <w:rPr>
          <w:b w:val="0"/>
          <w:bCs w:val="0"/>
        </w:rPr>
      </w:pPr>
      <w:bookmarkStart w:name="5、其他重大关联交易" w:id="84"/>
      <w:bookmarkEnd w:id="84"/>
      <w:r>
        <w:rPr>
          <w:b w:val="0"/>
          <w:bCs w:val="0"/>
        </w:rPr>
      </w:r>
      <w:r>
        <w:rPr>
          <w:rFonts w:ascii="Times New Roman" w:hAnsi="Times New Roman" w:cs="Times New Roman" w:eastAsia="Times New Roman" w:hint="default"/>
          <w:spacing w:val="4"/>
        </w:rPr>
        <w:t>5</w:t>
      </w:r>
      <w:r>
        <w:rPr>
          <w:spacing w:val="4"/>
        </w:rPr>
        <w:t>、其他重大关联交易</w:t>
      </w:r>
      <w:r>
        <w:rPr>
          <w:b w:val="0"/>
          <w:bCs w:val="0"/>
          <w:spacing w:val="4"/>
        </w:rPr>
      </w:r>
    </w:p>
    <w:p>
      <w:pPr>
        <w:spacing w:line="240" w:lineRule="auto" w:before="2"/>
        <w:rPr>
          <w:rFonts w:ascii="宋体" w:hAnsi="宋体" w:cs="宋体" w:eastAsia="宋体" w:hint="default"/>
          <w:b/>
          <w:bCs/>
          <w:sz w:val="25"/>
          <w:szCs w:val="25"/>
        </w:rPr>
      </w:pPr>
    </w:p>
    <w:p>
      <w:pPr>
        <w:spacing w:line="316" w:lineRule="auto" w:before="0"/>
        <w:ind w:left="139" w:right="805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公司报告期无其他重大关联交易。</w:t>
      </w:r>
    </w:p>
    <w:p>
      <w:pPr>
        <w:spacing w:line="240" w:lineRule="auto" w:before="9"/>
        <w:rPr>
          <w:rFonts w:ascii="宋体" w:hAnsi="宋体" w:cs="宋体" w:eastAsia="宋体" w:hint="default"/>
          <w:sz w:val="22"/>
          <w:szCs w:val="22"/>
        </w:rPr>
      </w:pPr>
    </w:p>
    <w:p>
      <w:pPr>
        <w:pStyle w:val="Heading4"/>
        <w:spacing w:line="240" w:lineRule="auto"/>
        <w:ind w:right="1016"/>
        <w:jc w:val="left"/>
        <w:rPr>
          <w:b w:val="0"/>
          <w:bCs w:val="0"/>
        </w:rPr>
      </w:pPr>
      <w:bookmarkStart w:name="十六、重大合同及其履行情况" w:id="85"/>
      <w:bookmarkEnd w:id="85"/>
      <w:r>
        <w:rPr>
          <w:b w:val="0"/>
          <w:bCs w:val="0"/>
        </w:rPr>
      </w:r>
      <w:r>
        <w:rPr>
          <w:spacing w:val="4"/>
        </w:rPr>
        <w:t>十六、重大合同及其履行情况</w:t>
      </w:r>
      <w:r>
        <w:rPr>
          <w:b w:val="0"/>
          <w:bCs w:val="0"/>
          <w:spacing w:val="4"/>
        </w:rPr>
      </w:r>
    </w:p>
    <w:p>
      <w:pPr>
        <w:spacing w:line="240" w:lineRule="auto" w:before="7"/>
        <w:rPr>
          <w:rFonts w:ascii="宋体" w:hAnsi="宋体" w:cs="宋体" w:eastAsia="宋体" w:hint="default"/>
          <w:b/>
          <w:bCs/>
          <w:sz w:val="24"/>
          <w:szCs w:val="24"/>
        </w:rPr>
      </w:pPr>
    </w:p>
    <w:p>
      <w:pPr>
        <w:pStyle w:val="Heading5"/>
        <w:spacing w:line="240" w:lineRule="auto"/>
        <w:ind w:right="1016"/>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spacing w:val="4"/>
        </w:rPr>
        <w:t>1</w:t>
      </w:r>
      <w:r>
        <w:rPr>
          <w:spacing w:val="4"/>
        </w:rPr>
        <w:t>、托管、承包、租赁事项情况</w:t>
      </w:r>
      <w:r>
        <w:rPr>
          <w:b w:val="0"/>
          <w:bCs w:val="0"/>
          <w:spacing w:val="4"/>
        </w:rPr>
      </w:r>
    </w:p>
    <w:p>
      <w:pPr>
        <w:spacing w:line="240" w:lineRule="auto" w:before="10"/>
        <w:rPr>
          <w:rFonts w:ascii="宋体" w:hAnsi="宋体" w:cs="宋体" w:eastAsia="宋体" w:hint="default"/>
          <w:b/>
          <w:bCs/>
          <w:sz w:val="24"/>
          <w:szCs w:val="24"/>
        </w:rPr>
      </w:pPr>
    </w:p>
    <w:p>
      <w:pPr>
        <w:pStyle w:val="Heading5"/>
        <w:spacing w:line="240" w:lineRule="auto"/>
        <w:ind w:right="1016"/>
        <w:jc w:val="left"/>
        <w:rPr>
          <w:b w:val="0"/>
          <w:bCs w:val="0"/>
        </w:rPr>
      </w:pPr>
      <w:bookmarkStart w:name="（1）托管情况" w:id="87"/>
      <w:bookmarkEnd w:id="87"/>
      <w:r>
        <w:rPr>
          <w:b w:val="0"/>
          <w:bCs w:val="0"/>
        </w:rPr>
      </w:r>
      <w:r>
        <w:rPr>
          <w:spacing w:val="6"/>
        </w:rPr>
        <w:t>（</w:t>
      </w:r>
      <w:r>
        <w:rPr>
          <w:rFonts w:ascii="Times New Roman" w:hAnsi="Times New Roman" w:cs="Times New Roman" w:eastAsia="Times New Roman" w:hint="default"/>
          <w:spacing w:val="6"/>
        </w:rPr>
        <w:t>1</w:t>
      </w:r>
      <w:r>
        <w:rPr>
          <w:spacing w:val="6"/>
        </w:rPr>
        <w:t>）托管情况</w:t>
      </w:r>
      <w:r>
        <w:rPr>
          <w:b w:val="0"/>
          <w:bCs w:val="0"/>
          <w:spacing w:val="6"/>
        </w:rPr>
      </w:r>
    </w:p>
    <w:p>
      <w:pPr>
        <w:spacing w:line="240" w:lineRule="auto" w:before="4"/>
        <w:rPr>
          <w:rFonts w:ascii="宋体" w:hAnsi="宋体" w:cs="宋体" w:eastAsia="宋体" w:hint="default"/>
          <w:b/>
          <w:bCs/>
          <w:sz w:val="26"/>
          <w:szCs w:val="26"/>
        </w:rPr>
      </w:pPr>
    </w:p>
    <w:p>
      <w:pPr>
        <w:spacing w:line="316" w:lineRule="auto" w:before="0"/>
        <w:ind w:left="139" w:right="84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公司报告期不存在托管情况。</w:t>
      </w:r>
    </w:p>
    <w:p>
      <w:pPr>
        <w:spacing w:line="240" w:lineRule="auto" w:before="5"/>
        <w:rPr>
          <w:rFonts w:ascii="宋体" w:hAnsi="宋体" w:cs="宋体" w:eastAsia="宋体" w:hint="default"/>
          <w:sz w:val="25"/>
          <w:szCs w:val="25"/>
        </w:rPr>
      </w:pPr>
    </w:p>
    <w:p>
      <w:pPr>
        <w:pStyle w:val="Heading5"/>
        <w:spacing w:line="240" w:lineRule="auto"/>
        <w:ind w:right="1016"/>
        <w:jc w:val="left"/>
        <w:rPr>
          <w:b w:val="0"/>
          <w:bCs w:val="0"/>
        </w:rPr>
      </w:pPr>
      <w:bookmarkStart w:name="（2）承包情况" w:id="88"/>
      <w:bookmarkEnd w:id="88"/>
      <w:r>
        <w:rPr>
          <w:b w:val="0"/>
          <w:bCs w:val="0"/>
        </w:rPr>
      </w:r>
      <w:r>
        <w:rPr>
          <w:spacing w:val="6"/>
        </w:rPr>
        <w:t>（</w:t>
      </w:r>
      <w:r>
        <w:rPr>
          <w:rFonts w:ascii="Times New Roman" w:hAnsi="Times New Roman" w:cs="Times New Roman" w:eastAsia="Times New Roman" w:hint="default"/>
          <w:spacing w:val="6"/>
        </w:rPr>
        <w:t>2</w:t>
      </w:r>
      <w:r>
        <w:rPr>
          <w:spacing w:val="6"/>
        </w:rPr>
        <w:t>）承包情况</w:t>
      </w:r>
      <w:r>
        <w:rPr>
          <w:b w:val="0"/>
          <w:bCs w:val="0"/>
          <w:spacing w:val="6"/>
        </w:rPr>
      </w:r>
    </w:p>
    <w:p>
      <w:pPr>
        <w:spacing w:line="240" w:lineRule="auto" w:before="2"/>
        <w:rPr>
          <w:rFonts w:ascii="宋体" w:hAnsi="宋体" w:cs="宋体" w:eastAsia="宋体" w:hint="default"/>
          <w:b/>
          <w:bCs/>
          <w:sz w:val="25"/>
          <w:szCs w:val="25"/>
        </w:rPr>
      </w:pPr>
    </w:p>
    <w:p>
      <w:pPr>
        <w:spacing w:line="331" w:lineRule="auto" w:before="0"/>
        <w:ind w:left="139" w:right="84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公司报告期不存在承包情况。</w:t>
      </w:r>
    </w:p>
    <w:p>
      <w:pPr>
        <w:spacing w:line="240" w:lineRule="auto" w:before="5"/>
        <w:rPr>
          <w:rFonts w:ascii="宋体" w:hAnsi="宋体" w:cs="宋体" w:eastAsia="宋体" w:hint="default"/>
          <w:sz w:val="23"/>
          <w:szCs w:val="23"/>
        </w:rPr>
      </w:pPr>
    </w:p>
    <w:p>
      <w:pPr>
        <w:pStyle w:val="Heading5"/>
        <w:spacing w:line="240" w:lineRule="auto"/>
        <w:ind w:right="1016"/>
        <w:jc w:val="left"/>
        <w:rPr>
          <w:b w:val="0"/>
          <w:bCs w:val="0"/>
        </w:rPr>
      </w:pPr>
      <w:bookmarkStart w:name="（3）租赁情况" w:id="89"/>
      <w:bookmarkEnd w:id="89"/>
      <w:r>
        <w:rPr>
          <w:b w:val="0"/>
          <w:bCs w:val="0"/>
        </w:rPr>
      </w:r>
      <w:r>
        <w:rPr>
          <w:spacing w:val="6"/>
        </w:rPr>
        <w:t>（</w:t>
      </w:r>
      <w:r>
        <w:rPr>
          <w:rFonts w:ascii="Times New Roman" w:hAnsi="Times New Roman" w:cs="Times New Roman" w:eastAsia="Times New Roman" w:hint="default"/>
          <w:spacing w:val="6"/>
        </w:rPr>
        <w:t>3</w:t>
      </w:r>
      <w:r>
        <w:rPr>
          <w:spacing w:val="6"/>
        </w:rPr>
        <w:t>）租赁情况</w:t>
      </w:r>
      <w:r>
        <w:rPr>
          <w:b w:val="0"/>
          <w:bCs w:val="0"/>
          <w:spacing w:val="6"/>
        </w:rPr>
      </w:r>
    </w:p>
    <w:p>
      <w:pPr>
        <w:spacing w:line="240" w:lineRule="auto" w:before="2"/>
        <w:rPr>
          <w:rFonts w:ascii="宋体" w:hAnsi="宋体" w:cs="宋体" w:eastAsia="宋体" w:hint="default"/>
          <w:b/>
          <w:bCs/>
          <w:sz w:val="25"/>
          <w:szCs w:val="25"/>
        </w:rPr>
      </w:pPr>
    </w:p>
    <w:p>
      <w:pPr>
        <w:spacing w:line="331" w:lineRule="auto" w:before="0"/>
        <w:ind w:left="139" w:right="91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租赁情况说明</w:t>
      </w:r>
    </w:p>
    <w:p>
      <w:pPr>
        <w:spacing w:line="448" w:lineRule="auto" w:before="131"/>
        <w:ind w:left="394" w:right="1121" w:hanging="255"/>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 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月，与上海福欣网络科技有限公司签署《租赁合同》，将公司位于上海市桂平路</w:t>
      </w:r>
      <w:r>
        <w:rPr>
          <w:rFonts w:ascii="Times New Roman" w:hAnsi="Times New Roman" w:cs="Times New Roman" w:eastAsia="Times New Roman" w:hint="default"/>
          <w:sz w:val="18"/>
          <w:szCs w:val="18"/>
        </w:rPr>
        <w:t>481</w:t>
      </w:r>
      <w:r>
        <w:rPr>
          <w:rFonts w:ascii="宋体" w:hAnsi="宋体" w:cs="宋体" w:eastAsia="宋体" w:hint="default"/>
          <w:sz w:val="18"/>
          <w:szCs w:val="18"/>
        </w:rPr>
        <w:t>号</w:t>
      </w:r>
      <w:r>
        <w:rPr>
          <w:rFonts w:ascii="Times New Roman" w:hAnsi="Times New Roman" w:cs="Times New Roman" w:eastAsia="Times New Roman" w:hint="default"/>
          <w:sz w:val="18"/>
          <w:szCs w:val="18"/>
        </w:rPr>
        <w:t>18</w:t>
      </w:r>
      <w:r>
        <w:rPr>
          <w:rFonts w:ascii="宋体" w:hAnsi="宋体" w:cs="宋体" w:eastAsia="宋体" w:hint="default"/>
          <w:sz w:val="18"/>
          <w:szCs w:val="18"/>
        </w:rPr>
        <w:t>号楼</w:t>
      </w:r>
      <w:r>
        <w:rPr>
          <w:rFonts w:ascii="Times New Roman" w:hAnsi="Times New Roman" w:cs="Times New Roman" w:eastAsia="Times New Roman" w:hint="default"/>
          <w:sz w:val="18"/>
          <w:szCs w:val="18"/>
        </w:rPr>
        <w:t>4</w:t>
      </w:r>
      <w:r>
        <w:rPr>
          <w:rFonts w:ascii="宋体" w:hAnsi="宋体" w:cs="宋体" w:eastAsia="宋体" w:hint="default"/>
          <w:sz w:val="18"/>
          <w:szCs w:val="18"/>
        </w:rPr>
        <w:t>楼的房屋 出租给上海福欣网络科技有限公司，租赁期为</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p>
      <w:pPr>
        <w:spacing w:line="448" w:lineRule="auto" w:before="57"/>
        <w:ind w:left="394" w:right="1138" w:hanging="255"/>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 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月，与杭州宸胜置业有限公司签署《租赁合同》，分别将公司位于浙江省杭州市萧山区宁围街道博地世 纪中心</w:t>
      </w:r>
      <w:r>
        <w:rPr>
          <w:rFonts w:ascii="Times New Roman" w:hAnsi="Times New Roman" w:cs="Times New Roman" w:eastAsia="Times New Roman" w:hint="default"/>
          <w:sz w:val="18"/>
          <w:szCs w:val="18"/>
        </w:rPr>
        <w:t>1</w:t>
      </w:r>
      <w:r>
        <w:rPr>
          <w:rFonts w:ascii="宋体" w:hAnsi="宋体" w:cs="宋体" w:eastAsia="宋体" w:hint="default"/>
          <w:sz w:val="18"/>
          <w:szCs w:val="18"/>
        </w:rPr>
        <w:t>幢</w:t>
      </w:r>
      <w:r>
        <w:rPr>
          <w:rFonts w:ascii="Times New Roman" w:hAnsi="Times New Roman" w:cs="Times New Roman" w:eastAsia="Times New Roman" w:hint="default"/>
          <w:sz w:val="18"/>
          <w:szCs w:val="18"/>
        </w:rPr>
        <w:t>15</w:t>
      </w:r>
      <w:r>
        <w:rPr>
          <w:rFonts w:ascii="宋体" w:hAnsi="宋体" w:cs="宋体" w:eastAsia="宋体" w:hint="default"/>
          <w:sz w:val="18"/>
          <w:szCs w:val="18"/>
        </w:rPr>
        <w:t>层</w:t>
      </w:r>
      <w:r>
        <w:rPr>
          <w:rFonts w:ascii="Times New Roman" w:hAnsi="Times New Roman" w:cs="Times New Roman" w:eastAsia="Times New Roman" w:hint="default"/>
          <w:sz w:val="18"/>
          <w:szCs w:val="18"/>
        </w:rPr>
        <w:t>1501</w:t>
      </w:r>
      <w:r>
        <w:rPr>
          <w:rFonts w:ascii="宋体" w:hAnsi="宋体" w:cs="宋体" w:eastAsia="宋体" w:hint="default"/>
          <w:sz w:val="18"/>
          <w:szCs w:val="18"/>
        </w:rPr>
        <w:t>、</w:t>
      </w:r>
      <w:r>
        <w:rPr>
          <w:rFonts w:ascii="Times New Roman" w:hAnsi="Times New Roman" w:cs="Times New Roman" w:eastAsia="Times New Roman" w:hint="default"/>
          <w:sz w:val="18"/>
          <w:szCs w:val="18"/>
        </w:rPr>
        <w:t>1502</w:t>
      </w:r>
      <w:r>
        <w:rPr>
          <w:rFonts w:ascii="宋体" w:hAnsi="宋体" w:cs="宋体" w:eastAsia="宋体" w:hint="default"/>
          <w:sz w:val="18"/>
          <w:szCs w:val="18"/>
        </w:rPr>
        <w:t>和</w:t>
      </w:r>
      <w:r>
        <w:rPr>
          <w:rFonts w:ascii="Times New Roman" w:hAnsi="Times New Roman" w:cs="Times New Roman" w:eastAsia="Times New Roman" w:hint="default"/>
          <w:sz w:val="18"/>
          <w:szCs w:val="18"/>
        </w:rPr>
        <w:t>1503</w:t>
      </w:r>
      <w:r>
        <w:rPr>
          <w:rFonts w:ascii="宋体" w:hAnsi="宋体" w:cs="宋体" w:eastAsia="宋体" w:hint="default"/>
          <w:sz w:val="18"/>
          <w:szCs w:val="18"/>
        </w:rPr>
        <w:t>室；</w:t>
      </w:r>
      <w:r>
        <w:rPr>
          <w:rFonts w:ascii="宋体" w:hAnsi="宋体" w:cs="宋体" w:eastAsia="宋体" w:hint="default"/>
          <w:sz w:val="18"/>
          <w:szCs w:val="18"/>
        </w:rPr>
        <w:t>2</w:t>
      </w:r>
      <w:r>
        <w:rPr>
          <w:rFonts w:ascii="宋体" w:hAnsi="宋体" w:cs="宋体" w:eastAsia="宋体" w:hint="default"/>
          <w:sz w:val="18"/>
          <w:szCs w:val="18"/>
        </w:rPr>
        <w:t>幢</w:t>
      </w:r>
      <w:r>
        <w:rPr>
          <w:rFonts w:ascii="宋体" w:hAnsi="宋体" w:cs="宋体" w:eastAsia="宋体" w:hint="default"/>
          <w:sz w:val="18"/>
          <w:szCs w:val="18"/>
        </w:rPr>
        <w:t>27</w:t>
      </w:r>
      <w:r>
        <w:rPr>
          <w:rFonts w:ascii="宋体" w:hAnsi="宋体" w:cs="宋体" w:eastAsia="宋体" w:hint="default"/>
          <w:sz w:val="18"/>
          <w:szCs w:val="18"/>
        </w:rPr>
        <w:t>层</w:t>
      </w:r>
      <w:r>
        <w:rPr>
          <w:rFonts w:ascii="宋体" w:hAnsi="宋体" w:cs="宋体" w:eastAsia="宋体" w:hint="default"/>
          <w:sz w:val="18"/>
          <w:szCs w:val="18"/>
        </w:rPr>
        <w:t>2701</w:t>
      </w:r>
      <w:r>
        <w:rPr>
          <w:rFonts w:ascii="宋体" w:hAnsi="宋体" w:cs="宋体" w:eastAsia="宋体" w:hint="default"/>
          <w:sz w:val="18"/>
          <w:szCs w:val="18"/>
        </w:rPr>
        <w:t>、</w:t>
      </w:r>
      <w:r>
        <w:rPr>
          <w:rFonts w:ascii="宋体" w:hAnsi="宋体" w:cs="宋体" w:eastAsia="宋体" w:hint="default"/>
          <w:sz w:val="18"/>
          <w:szCs w:val="18"/>
        </w:rPr>
        <w:t>2702</w:t>
      </w:r>
      <w:r>
        <w:rPr>
          <w:rFonts w:ascii="宋体" w:hAnsi="宋体" w:cs="宋体" w:eastAsia="宋体" w:hint="default"/>
          <w:sz w:val="18"/>
          <w:szCs w:val="18"/>
        </w:rPr>
        <w:t>和</w:t>
      </w:r>
      <w:r>
        <w:rPr>
          <w:rFonts w:ascii="宋体" w:hAnsi="宋体" w:cs="宋体" w:eastAsia="宋体" w:hint="default"/>
          <w:sz w:val="18"/>
          <w:szCs w:val="18"/>
        </w:rPr>
        <w:t>2703</w:t>
      </w:r>
      <w:r>
        <w:rPr>
          <w:rFonts w:ascii="宋体" w:hAnsi="宋体" w:cs="宋体" w:eastAsia="宋体" w:hint="default"/>
          <w:sz w:val="18"/>
          <w:szCs w:val="18"/>
        </w:rPr>
        <w:t>室的房屋出租给杭州宸胜置业有限公司，租赁期为</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p>
      <w:pPr>
        <w:spacing w:before="42"/>
        <w:ind w:left="139"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月，与北京易房管科技有限公司签署《租赁合同》，将公司位于北京市朝阳区麦子店西路</w:t>
      </w:r>
      <w:r>
        <w:rPr>
          <w:rFonts w:ascii="Times New Roman" w:hAnsi="Times New Roman" w:cs="Times New Roman" w:eastAsia="Times New Roman" w:hint="default"/>
          <w:sz w:val="18"/>
          <w:szCs w:val="18"/>
        </w:rPr>
        <w:t>3</w:t>
      </w:r>
      <w:r>
        <w:rPr>
          <w:rFonts w:ascii="宋体" w:hAnsi="宋体" w:cs="宋体" w:eastAsia="宋体" w:hint="default"/>
          <w:sz w:val="18"/>
          <w:szCs w:val="18"/>
        </w:rPr>
        <w:t>号</w:t>
      </w:r>
      <w:r>
        <w:rPr>
          <w:rFonts w:ascii="Times New Roman" w:hAnsi="Times New Roman" w:cs="Times New Roman" w:eastAsia="Times New Roman" w:hint="default"/>
          <w:sz w:val="18"/>
          <w:szCs w:val="18"/>
        </w:rPr>
        <w:t>319-329</w:t>
      </w:r>
      <w:r>
        <w:rPr>
          <w:rFonts w:ascii="宋体" w:hAnsi="宋体" w:cs="宋体" w:eastAsia="宋体" w:hint="default"/>
          <w:sz w:val="18"/>
          <w:szCs w:val="18"/>
        </w:rPr>
        <w:t>室</w:t>
      </w:r>
    </w:p>
    <w:p>
      <w:pPr>
        <w:spacing w:after="0"/>
        <w:jc w:val="left"/>
        <w:rPr>
          <w:rFonts w:ascii="宋体" w:hAnsi="宋体" w:cs="宋体" w:eastAsia="宋体" w:hint="default"/>
          <w:sz w:val="18"/>
          <w:szCs w:val="18"/>
        </w:rPr>
        <w:sectPr>
          <w:pgSz w:w="11910" w:h="16850"/>
          <w:pgMar w:header="730" w:footer="995" w:top="1040" w:bottom="1180" w:left="10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395" w:right="1016" w:firstLine="0"/>
        <w:jc w:val="left"/>
        <w:rPr>
          <w:rFonts w:ascii="宋体" w:hAnsi="宋体" w:cs="宋体" w:eastAsia="宋体" w:hint="default"/>
          <w:sz w:val="18"/>
          <w:szCs w:val="18"/>
        </w:rPr>
      </w:pPr>
      <w:r>
        <w:rPr>
          <w:rFonts w:ascii="宋体" w:hAnsi="宋体" w:cs="宋体" w:eastAsia="宋体" w:hint="default"/>
          <w:sz w:val="18"/>
          <w:szCs w:val="18"/>
        </w:rPr>
        <w:t>的房屋出租给北京易房管科技有限公司，租赁期为</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p>
      <w:pPr>
        <w:spacing w:line="240" w:lineRule="auto" w:before="6"/>
        <w:rPr>
          <w:rFonts w:ascii="宋体" w:hAnsi="宋体" w:cs="宋体" w:eastAsia="宋体" w:hint="default"/>
          <w:sz w:val="16"/>
          <w:szCs w:val="16"/>
        </w:rPr>
      </w:pPr>
    </w:p>
    <w:p>
      <w:pPr>
        <w:spacing w:line="448" w:lineRule="auto" w:before="0"/>
        <w:ind w:left="394" w:right="1168" w:hanging="25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月，与重庆缤果餐饮管理有限公司签署《租赁合同》，将公司位于重庆市渝中区大坪正街</w:t>
      </w:r>
      <w:r>
        <w:rPr>
          <w:rFonts w:ascii="Times New Roman" w:hAnsi="Times New Roman" w:cs="Times New Roman" w:eastAsia="Times New Roman" w:hint="default"/>
          <w:sz w:val="18"/>
          <w:szCs w:val="18"/>
        </w:rPr>
        <w:t>160</w:t>
      </w:r>
      <w:r>
        <w:rPr>
          <w:rFonts w:ascii="宋体" w:hAnsi="宋体" w:cs="宋体" w:eastAsia="宋体" w:hint="default"/>
          <w:sz w:val="18"/>
          <w:szCs w:val="18"/>
        </w:rPr>
        <w:t>号</w:t>
      </w:r>
      <w:r>
        <w:rPr>
          <w:rFonts w:ascii="Times New Roman" w:hAnsi="Times New Roman" w:cs="Times New Roman" w:eastAsia="Times New Roman" w:hint="default"/>
          <w:sz w:val="18"/>
          <w:szCs w:val="18"/>
        </w:rPr>
        <w:t>1</w:t>
      </w:r>
      <w:r>
        <w:rPr>
          <w:rFonts w:ascii="宋体" w:hAnsi="宋体" w:cs="宋体" w:eastAsia="宋体" w:hint="default"/>
          <w:sz w:val="18"/>
          <w:szCs w:val="18"/>
        </w:rPr>
        <w:t>幢</w:t>
      </w:r>
      <w:r>
        <w:rPr>
          <w:rFonts w:ascii="Times New Roman" w:hAnsi="Times New Roman" w:cs="Times New Roman" w:eastAsia="Times New Roman" w:hint="default"/>
          <w:sz w:val="18"/>
          <w:szCs w:val="18"/>
        </w:rPr>
        <w:t>501 </w:t>
      </w:r>
      <w:r>
        <w:rPr>
          <w:rFonts w:ascii="宋体" w:hAnsi="宋体" w:cs="宋体" w:eastAsia="宋体" w:hint="default"/>
          <w:sz w:val="18"/>
          <w:szCs w:val="18"/>
        </w:rPr>
        <w:t>室、</w:t>
      </w:r>
      <w:r>
        <w:rPr>
          <w:rFonts w:ascii="Times New Roman" w:hAnsi="Times New Roman" w:cs="Times New Roman" w:eastAsia="Times New Roman" w:hint="default"/>
          <w:sz w:val="18"/>
          <w:szCs w:val="18"/>
        </w:rPr>
        <w:t>502-503</w:t>
      </w:r>
      <w:r>
        <w:rPr>
          <w:rFonts w:ascii="宋体" w:hAnsi="宋体" w:cs="宋体" w:eastAsia="宋体" w:hint="default"/>
          <w:sz w:val="18"/>
          <w:szCs w:val="18"/>
        </w:rPr>
        <w:t>室、</w:t>
      </w:r>
      <w:r>
        <w:rPr>
          <w:rFonts w:ascii="Times New Roman" w:hAnsi="Times New Roman" w:cs="Times New Roman" w:eastAsia="Times New Roman" w:hint="default"/>
          <w:sz w:val="18"/>
          <w:szCs w:val="18"/>
        </w:rPr>
        <w:t>507</w:t>
      </w:r>
      <w:r>
        <w:rPr>
          <w:rFonts w:ascii="宋体" w:hAnsi="宋体" w:cs="宋体" w:eastAsia="宋体" w:hint="default"/>
          <w:sz w:val="18"/>
          <w:szCs w:val="18"/>
        </w:rPr>
        <w:t>室的房屋出租给重庆缤果餐饮管理有限公司，租赁期为</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p>
      <w:pPr>
        <w:spacing w:line="448" w:lineRule="auto" w:before="57"/>
        <w:ind w:left="394" w:right="1016" w:hanging="25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18"/>
          <w:sz w:val="18"/>
          <w:szCs w:val="18"/>
        </w:rPr>
        <w:t> </w:t>
      </w:r>
      <w:r>
        <w:rPr>
          <w:rFonts w:ascii="宋体" w:hAnsi="宋体" w:cs="宋体" w:eastAsia="宋体" w:hint="default"/>
          <w:spacing w:val="-6"/>
          <w:sz w:val="18"/>
          <w:szCs w:val="18"/>
        </w:rPr>
        <w:t>公司于</w:t>
      </w:r>
      <w:r>
        <w:rPr>
          <w:rFonts w:ascii="宋体" w:hAnsi="宋体" w:cs="宋体" w:eastAsia="宋体" w:hint="default"/>
          <w:spacing w:val="-6"/>
          <w:sz w:val="18"/>
          <w:szCs w:val="18"/>
        </w:rPr>
        <w:t>2019</w:t>
      </w:r>
      <w:r>
        <w:rPr>
          <w:rFonts w:ascii="宋体" w:hAnsi="宋体" w:cs="宋体" w:eastAsia="宋体" w:hint="default"/>
          <w:spacing w:val="-6"/>
          <w:sz w:val="18"/>
          <w:szCs w:val="18"/>
        </w:rPr>
        <w:t>年</w:t>
      </w:r>
      <w:r>
        <w:rPr>
          <w:rFonts w:ascii="宋体" w:hAnsi="宋体" w:cs="宋体" w:eastAsia="宋体" w:hint="default"/>
          <w:spacing w:val="-6"/>
          <w:sz w:val="18"/>
          <w:szCs w:val="18"/>
        </w:rPr>
        <w:t>3</w:t>
      </w:r>
      <w:r>
        <w:rPr>
          <w:rFonts w:ascii="宋体" w:hAnsi="宋体" w:cs="宋体" w:eastAsia="宋体" w:hint="default"/>
          <w:spacing w:val="-6"/>
          <w:sz w:val="18"/>
          <w:szCs w:val="18"/>
        </w:rPr>
        <w:t>月，与重庆缤果餐饮管理有限公司签署《租赁合同》，将公司位于重庆市渝中区大坪正街</w:t>
      </w:r>
      <w:r>
        <w:rPr>
          <w:rFonts w:ascii="宋体" w:hAnsi="宋体" w:cs="宋体" w:eastAsia="宋体" w:hint="default"/>
          <w:spacing w:val="-6"/>
          <w:sz w:val="18"/>
          <w:szCs w:val="18"/>
        </w:rPr>
        <w:t>160</w:t>
      </w:r>
      <w:r>
        <w:rPr>
          <w:rFonts w:ascii="宋体" w:hAnsi="宋体" w:cs="宋体" w:eastAsia="宋体" w:hint="default"/>
          <w:spacing w:val="-6"/>
          <w:sz w:val="18"/>
          <w:szCs w:val="18"/>
        </w:rPr>
        <w:t>号</w:t>
      </w:r>
      <w:r>
        <w:rPr>
          <w:rFonts w:ascii="宋体" w:hAnsi="宋体" w:cs="宋体" w:eastAsia="宋体" w:hint="default"/>
          <w:spacing w:val="-6"/>
          <w:sz w:val="18"/>
          <w:szCs w:val="18"/>
        </w:rPr>
        <w:t>1</w:t>
      </w:r>
      <w:r>
        <w:rPr>
          <w:rFonts w:ascii="宋体" w:hAnsi="宋体" w:cs="宋体" w:eastAsia="宋体" w:hint="default"/>
          <w:spacing w:val="-6"/>
          <w:sz w:val="18"/>
          <w:szCs w:val="18"/>
        </w:rPr>
        <w:t>幢</w:t>
      </w:r>
      <w:r>
        <w:rPr>
          <w:rFonts w:ascii="宋体" w:hAnsi="宋体" w:cs="宋体" w:eastAsia="宋体" w:hint="default"/>
          <w:spacing w:val="-6"/>
          <w:sz w:val="18"/>
          <w:szCs w:val="18"/>
        </w:rPr>
        <w:t>504-505</w:t>
      </w:r>
      <w:r>
        <w:rPr>
          <w:rFonts w:ascii="宋体" w:hAnsi="宋体" w:cs="宋体" w:eastAsia="宋体" w:hint="default"/>
          <w:sz w:val="18"/>
          <w:szCs w:val="18"/>
        </w:rPr>
        <w:t> </w:t>
      </w:r>
      <w:r>
        <w:rPr>
          <w:rFonts w:ascii="宋体" w:hAnsi="宋体" w:cs="宋体" w:eastAsia="宋体" w:hint="default"/>
          <w:sz w:val="18"/>
          <w:szCs w:val="18"/>
        </w:rPr>
        <w:t>室的房屋出租给重庆缤果餐饮管理有限公司，租赁期为</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p>
    <w:p>
      <w:pPr>
        <w:spacing w:before="122"/>
        <w:ind w:left="139" w:right="1016"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96"/>
        <w:ind w:left="139"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96"/>
        <w:ind w:left="139" w:right="1016"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0"/>
        <w:rPr>
          <w:rFonts w:ascii="宋体" w:hAnsi="宋体" w:cs="宋体" w:eastAsia="宋体" w:hint="default"/>
          <w:sz w:val="18"/>
          <w:szCs w:val="18"/>
        </w:rPr>
      </w:pPr>
    </w:p>
    <w:p>
      <w:pPr>
        <w:pStyle w:val="Heading5"/>
        <w:spacing w:line="240" w:lineRule="auto" w:before="125"/>
        <w:ind w:right="1016"/>
        <w:jc w:val="left"/>
        <w:rPr>
          <w:b w:val="0"/>
          <w:bCs w:val="0"/>
        </w:rPr>
      </w:pPr>
      <w:bookmarkStart w:name="2、重大担保" w:id="90"/>
      <w:bookmarkEnd w:id="90"/>
      <w:r>
        <w:rPr>
          <w:b w:val="0"/>
          <w:bCs w:val="0"/>
        </w:rPr>
      </w:r>
      <w:r>
        <w:rPr>
          <w:rFonts w:ascii="Times New Roman" w:hAnsi="Times New Roman" w:cs="Times New Roman" w:eastAsia="Times New Roman" w:hint="default"/>
          <w:spacing w:val="7"/>
        </w:rPr>
        <w:t>2</w:t>
      </w:r>
      <w:r>
        <w:rPr>
          <w:spacing w:val="7"/>
        </w:rPr>
        <w:t>、重大担保</w:t>
      </w:r>
      <w:r>
        <w:rPr>
          <w:b w:val="0"/>
          <w:bCs w:val="0"/>
          <w:spacing w:val="7"/>
        </w:rPr>
      </w:r>
    </w:p>
    <w:p>
      <w:pPr>
        <w:spacing w:line="240" w:lineRule="auto" w:before="2"/>
        <w:rPr>
          <w:rFonts w:ascii="宋体" w:hAnsi="宋体" w:cs="宋体" w:eastAsia="宋体" w:hint="default"/>
          <w:b/>
          <w:bCs/>
          <w:sz w:val="25"/>
          <w:szCs w:val="25"/>
        </w:rPr>
      </w:pPr>
    </w:p>
    <w:p>
      <w:pPr>
        <w:spacing w:line="331" w:lineRule="auto" w:before="0"/>
        <w:ind w:left="139" w:right="73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公司报告期不存在担保情况。</w:t>
      </w:r>
    </w:p>
    <w:p>
      <w:pPr>
        <w:spacing w:line="240" w:lineRule="auto" w:before="5"/>
        <w:rPr>
          <w:rFonts w:ascii="宋体" w:hAnsi="宋体" w:cs="宋体" w:eastAsia="宋体" w:hint="default"/>
          <w:sz w:val="23"/>
          <w:szCs w:val="23"/>
        </w:rPr>
      </w:pPr>
    </w:p>
    <w:p>
      <w:pPr>
        <w:pStyle w:val="Heading5"/>
        <w:spacing w:line="240" w:lineRule="auto"/>
        <w:ind w:right="1016"/>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spacing w:val="3"/>
        </w:rPr>
        <w:t>3</w:t>
      </w:r>
      <w:r>
        <w:rPr>
          <w:spacing w:val="3"/>
        </w:rPr>
        <w:t>、委托他人进行现金资产管理情况</w:t>
      </w:r>
      <w:r>
        <w:rPr>
          <w:b w:val="0"/>
          <w:bCs w:val="0"/>
          <w:spacing w:val="3"/>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1）委托理财情况" w:id="92"/>
      <w:bookmarkEnd w:id="92"/>
      <w:r>
        <w:rPr>
          <w:b w:val="0"/>
          <w:bCs w:val="0"/>
        </w:rPr>
      </w:r>
      <w:r>
        <w:rPr>
          <w:spacing w:val="5"/>
        </w:rPr>
        <w:t>（</w:t>
      </w:r>
      <w:r>
        <w:rPr>
          <w:rFonts w:ascii="Times New Roman" w:hAnsi="Times New Roman" w:cs="Times New Roman" w:eastAsia="Times New Roman" w:hint="default"/>
          <w:spacing w:val="5"/>
        </w:rPr>
        <w:t>1</w:t>
      </w:r>
      <w:r>
        <w:rPr>
          <w:spacing w:val="5"/>
        </w:rPr>
        <w:t>）委托理财情况</w:t>
      </w:r>
      <w:r>
        <w:rPr>
          <w:b w:val="0"/>
          <w:bCs w:val="0"/>
          <w:spacing w:val="5"/>
        </w:rPr>
      </w:r>
    </w:p>
    <w:p>
      <w:pPr>
        <w:spacing w:line="240" w:lineRule="auto" w:before="4"/>
        <w:rPr>
          <w:rFonts w:ascii="宋体" w:hAnsi="宋体" w:cs="宋体" w:eastAsia="宋体" w:hint="default"/>
          <w:b/>
          <w:bCs/>
          <w:sz w:val="26"/>
          <w:szCs w:val="26"/>
        </w:rPr>
      </w:pPr>
    </w:p>
    <w:p>
      <w:pPr>
        <w:spacing w:line="331" w:lineRule="auto" w:before="0"/>
        <w:ind w:left="139" w:right="84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公司报告期不存在委托理财。</w:t>
      </w:r>
    </w:p>
    <w:p>
      <w:pPr>
        <w:spacing w:line="240" w:lineRule="auto" w:before="5"/>
        <w:rPr>
          <w:rFonts w:ascii="宋体" w:hAnsi="宋体" w:cs="宋体" w:eastAsia="宋体" w:hint="default"/>
          <w:sz w:val="23"/>
          <w:szCs w:val="23"/>
        </w:rPr>
      </w:pPr>
    </w:p>
    <w:p>
      <w:pPr>
        <w:pStyle w:val="Heading5"/>
        <w:spacing w:line="240" w:lineRule="auto"/>
        <w:ind w:right="1016"/>
        <w:jc w:val="left"/>
        <w:rPr>
          <w:b w:val="0"/>
          <w:bCs w:val="0"/>
        </w:rPr>
      </w:pPr>
      <w:bookmarkStart w:name="（2）委托贷款情况" w:id="93"/>
      <w:bookmarkEnd w:id="93"/>
      <w:r>
        <w:rPr>
          <w:b w:val="0"/>
          <w:bCs w:val="0"/>
        </w:rPr>
      </w:r>
      <w:r>
        <w:rPr>
          <w:spacing w:val="5"/>
        </w:rPr>
        <w:t>（</w:t>
      </w:r>
      <w:r>
        <w:rPr>
          <w:rFonts w:ascii="Times New Roman" w:hAnsi="Times New Roman" w:cs="Times New Roman" w:eastAsia="Times New Roman" w:hint="default"/>
          <w:spacing w:val="5"/>
        </w:rPr>
        <w:t>2</w:t>
      </w:r>
      <w:r>
        <w:rPr>
          <w:spacing w:val="5"/>
        </w:rPr>
        <w:t>）委托贷款情况</w:t>
      </w:r>
      <w:r>
        <w:rPr>
          <w:b w:val="0"/>
          <w:bCs w:val="0"/>
          <w:spacing w:val="5"/>
        </w:rPr>
      </w:r>
    </w:p>
    <w:p>
      <w:pPr>
        <w:spacing w:line="240" w:lineRule="auto" w:before="2"/>
        <w:rPr>
          <w:rFonts w:ascii="宋体" w:hAnsi="宋体" w:cs="宋体" w:eastAsia="宋体" w:hint="default"/>
          <w:b/>
          <w:bCs/>
          <w:sz w:val="25"/>
          <w:szCs w:val="25"/>
        </w:rPr>
      </w:pPr>
    </w:p>
    <w:p>
      <w:pPr>
        <w:spacing w:line="331" w:lineRule="auto" w:before="0"/>
        <w:ind w:left="139" w:right="84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公司报告期不存在委托贷款。</w:t>
      </w:r>
    </w:p>
    <w:p>
      <w:pPr>
        <w:spacing w:line="240" w:lineRule="auto" w:before="5"/>
        <w:rPr>
          <w:rFonts w:ascii="宋体" w:hAnsi="宋体" w:cs="宋体" w:eastAsia="宋体" w:hint="default"/>
          <w:sz w:val="23"/>
          <w:szCs w:val="23"/>
        </w:rPr>
      </w:pPr>
    </w:p>
    <w:p>
      <w:pPr>
        <w:pStyle w:val="Heading5"/>
        <w:spacing w:line="240" w:lineRule="auto"/>
        <w:ind w:right="1016"/>
        <w:jc w:val="left"/>
        <w:rPr>
          <w:b w:val="0"/>
          <w:bCs w:val="0"/>
        </w:rPr>
      </w:pPr>
      <w:bookmarkStart w:name="4、其他重大合同" w:id="94"/>
      <w:bookmarkEnd w:id="94"/>
      <w:r>
        <w:rPr>
          <w:b w:val="0"/>
          <w:bCs w:val="0"/>
        </w:rPr>
      </w:r>
      <w:r>
        <w:rPr>
          <w:rFonts w:ascii="Times New Roman" w:hAnsi="Times New Roman" w:cs="Times New Roman" w:eastAsia="Times New Roman" w:hint="default"/>
          <w:spacing w:val="5"/>
        </w:rPr>
        <w:t>4</w:t>
      </w:r>
      <w:r>
        <w:rPr>
          <w:spacing w:val="5"/>
        </w:rPr>
        <w:t>、其他重大合同</w:t>
      </w:r>
      <w:r>
        <w:rPr>
          <w:b w:val="0"/>
          <w:bCs w:val="0"/>
          <w:spacing w:val="5"/>
        </w:rPr>
      </w:r>
    </w:p>
    <w:p>
      <w:pPr>
        <w:spacing w:line="240" w:lineRule="auto" w:before="2"/>
        <w:rPr>
          <w:rFonts w:ascii="宋体" w:hAnsi="宋体" w:cs="宋体" w:eastAsia="宋体" w:hint="default"/>
          <w:b/>
          <w:bCs/>
          <w:sz w:val="25"/>
          <w:szCs w:val="25"/>
        </w:rPr>
      </w:pPr>
    </w:p>
    <w:p>
      <w:pPr>
        <w:spacing w:line="331" w:lineRule="auto" w:before="0"/>
        <w:ind w:left="139" w:right="805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公司报告期不存在其他重大合同。</w:t>
      </w:r>
    </w:p>
    <w:p>
      <w:pPr>
        <w:spacing w:line="240" w:lineRule="auto" w:before="9"/>
        <w:rPr>
          <w:rFonts w:ascii="宋体" w:hAnsi="宋体" w:cs="宋体" w:eastAsia="宋体" w:hint="default"/>
          <w:sz w:val="20"/>
          <w:szCs w:val="20"/>
        </w:rPr>
      </w:pPr>
    </w:p>
    <w:p>
      <w:pPr>
        <w:pStyle w:val="Heading4"/>
        <w:spacing w:line="240" w:lineRule="auto"/>
        <w:ind w:right="1016"/>
        <w:jc w:val="left"/>
        <w:rPr>
          <w:b w:val="0"/>
          <w:bCs w:val="0"/>
        </w:rPr>
      </w:pPr>
      <w:bookmarkStart w:name="十七、社会责任情况" w:id="95"/>
      <w:bookmarkEnd w:id="95"/>
      <w:r>
        <w:rPr>
          <w:b w:val="0"/>
          <w:bCs w:val="0"/>
        </w:rPr>
      </w:r>
      <w:r>
        <w:rPr>
          <w:spacing w:val="6"/>
        </w:rPr>
        <w:t>十七、社会责任情况</w:t>
      </w:r>
      <w:r>
        <w:rPr>
          <w:b w:val="0"/>
          <w:bCs w:val="0"/>
          <w:spacing w:val="6"/>
        </w:rPr>
      </w:r>
    </w:p>
    <w:p>
      <w:pPr>
        <w:spacing w:line="240" w:lineRule="auto" w:before="9"/>
        <w:rPr>
          <w:rFonts w:ascii="宋体" w:hAnsi="宋体" w:cs="宋体" w:eastAsia="宋体" w:hint="default"/>
          <w:b/>
          <w:bCs/>
          <w:sz w:val="25"/>
          <w:szCs w:val="25"/>
        </w:rPr>
      </w:pPr>
    </w:p>
    <w:p>
      <w:pPr>
        <w:pStyle w:val="Heading5"/>
        <w:spacing w:line="240" w:lineRule="auto"/>
        <w:ind w:right="1016"/>
        <w:jc w:val="left"/>
        <w:rPr>
          <w:b w:val="0"/>
          <w:bCs w:val="0"/>
        </w:rPr>
      </w:pPr>
      <w:bookmarkStart w:name="1、履行社会责任情况" w:id="96"/>
      <w:bookmarkEnd w:id="96"/>
      <w:r>
        <w:rPr>
          <w:b w:val="0"/>
          <w:bCs w:val="0"/>
        </w:rPr>
      </w:r>
      <w:r>
        <w:rPr>
          <w:rFonts w:ascii="Times New Roman" w:hAnsi="Times New Roman" w:cs="Times New Roman" w:eastAsia="Times New Roman" w:hint="default"/>
          <w:spacing w:val="4"/>
        </w:rPr>
        <w:t>1</w:t>
      </w:r>
      <w:r>
        <w:rPr>
          <w:spacing w:val="4"/>
        </w:rPr>
        <w:t>、履行社会责任情况</w:t>
      </w:r>
      <w:r>
        <w:rPr>
          <w:b w:val="0"/>
          <w:bCs w:val="0"/>
          <w:spacing w:val="4"/>
        </w:rPr>
      </w:r>
    </w:p>
    <w:p>
      <w:pPr>
        <w:spacing w:line="240" w:lineRule="auto" w:before="5"/>
        <w:rPr>
          <w:rFonts w:ascii="宋体" w:hAnsi="宋体" w:cs="宋体" w:eastAsia="宋体" w:hint="default"/>
          <w:b/>
          <w:bCs/>
          <w:sz w:val="29"/>
          <w:szCs w:val="29"/>
        </w:rPr>
      </w:pPr>
    </w:p>
    <w:p>
      <w:pPr>
        <w:pStyle w:val="BodyText"/>
        <w:spacing w:line="410" w:lineRule="auto"/>
        <w:ind w:right="1090"/>
        <w:jc w:val="left"/>
      </w:pPr>
      <w:r>
        <w:rPr>
          <w:rFonts w:ascii="宋体" w:hAnsi="宋体" w:cs="宋体" w:eastAsia="宋体" w:hint="default"/>
          <w:b/>
          <w:bCs/>
          <w:spacing w:val="4"/>
        </w:rPr>
        <w:t>（</w:t>
      </w:r>
      <w:r>
        <w:rPr>
          <w:rFonts w:ascii="宋体" w:hAnsi="宋体" w:cs="宋体" w:eastAsia="宋体" w:hint="default"/>
          <w:b/>
          <w:bCs/>
          <w:spacing w:val="4"/>
        </w:rPr>
        <w:t>1</w:t>
      </w:r>
      <w:r>
        <w:rPr>
          <w:rFonts w:ascii="宋体" w:hAnsi="宋体" w:cs="宋体" w:eastAsia="宋体" w:hint="default"/>
          <w:b/>
          <w:bCs/>
          <w:spacing w:val="4"/>
        </w:rPr>
        <w:t>）、股东及债权人权益保护</w:t>
      </w:r>
      <w:r>
        <w:rPr>
          <w:rFonts w:ascii="宋体" w:hAnsi="宋体" w:cs="宋体" w:eastAsia="宋体" w:hint="default"/>
          <w:b/>
          <w:bCs/>
          <w:w w:val="99"/>
        </w:rPr>
        <w:t> </w:t>
      </w:r>
      <w:r>
        <w:rPr/>
        <w:t>公司严格按照《公司法》、《证券法》、《股票上市规则》等法律法规、部门规章、规范性文件及制度的 要求，依法召开股东大会，积极主动采用网络投票等方式扩大股东参与股东大会的比例。报告期内，公司 不断完善法人治理结构，保障股东知情权、参与权及分红权的实现，积极实施现金分红政策，确保股东投</w:t>
      </w:r>
    </w:p>
    <w:p>
      <w:pPr>
        <w:spacing w:after="0" w:line="410" w:lineRule="auto"/>
        <w:jc w:val="left"/>
        <w:sectPr>
          <w:pgSz w:w="11910" w:h="16850"/>
          <w:pgMar w:header="730" w:footer="995" w:top="1040" w:bottom="1180" w:left="100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410" w:lineRule="auto"/>
        <w:ind w:right="1109"/>
        <w:jc w:val="both"/>
      </w:pPr>
      <w:r>
        <w:rPr/>
        <w:t>资回报；不断完善内控体系及治理结构，严格履行信息披露义务，真实、准确、完整、及时、公平地向所 有股东披露信息；通过投资者电话、传真、电子邮箱和投资者关系互动平台、接待投资者现场调研等多种 方式与投资者进行沟通交流，建立良好的互动平台。同时，公司的财务政策稳健，资产、资金安全，在维 护股东利益的同时兼顾债权人的利益。报告期内，公司无大股东及关联方违规占用公司资金情形。</w:t>
      </w:r>
    </w:p>
    <w:p>
      <w:pPr>
        <w:pStyle w:val="BodyText"/>
        <w:spacing w:line="396" w:lineRule="auto" w:before="41"/>
        <w:ind w:right="1090"/>
        <w:jc w:val="left"/>
      </w:pPr>
      <w:r>
        <w:rPr>
          <w:rFonts w:ascii="宋体" w:hAnsi="宋体" w:cs="宋体" w:eastAsia="宋体" w:hint="default"/>
          <w:b/>
          <w:bCs/>
          <w:spacing w:val="6"/>
        </w:rPr>
        <w:t>（</w:t>
      </w:r>
      <w:r>
        <w:rPr>
          <w:rFonts w:ascii="宋体" w:hAnsi="宋体" w:cs="宋体" w:eastAsia="宋体" w:hint="default"/>
          <w:b/>
          <w:bCs/>
          <w:spacing w:val="6"/>
        </w:rPr>
        <w:t>2</w:t>
      </w:r>
      <w:r>
        <w:rPr>
          <w:rFonts w:ascii="宋体" w:hAnsi="宋体" w:cs="宋体" w:eastAsia="宋体" w:hint="default"/>
          <w:b/>
          <w:bCs/>
          <w:spacing w:val="6"/>
        </w:rPr>
        <w:t>）、职工权益保护</w:t>
      </w:r>
      <w:r>
        <w:rPr>
          <w:rFonts w:ascii="宋体" w:hAnsi="宋体" w:cs="宋体" w:eastAsia="宋体" w:hint="default"/>
          <w:b/>
          <w:bCs/>
          <w:w w:val="99"/>
        </w:rPr>
        <w:t> </w:t>
      </w:r>
      <w:r>
        <w:rPr/>
        <w:t>公司始终坚持</w:t>
      </w:r>
      <w:r>
        <w:rPr>
          <w:rFonts w:ascii="Times New Roman" w:hAnsi="Times New Roman" w:cs="Times New Roman" w:eastAsia="Times New Roman" w:hint="default"/>
        </w:rPr>
        <w:t>“</w:t>
      </w:r>
      <w:r>
        <w:rPr/>
        <w:t>以人为本</w:t>
      </w:r>
      <w:r>
        <w:rPr>
          <w:rFonts w:ascii="Times New Roman" w:hAnsi="Times New Roman" w:cs="Times New Roman" w:eastAsia="Times New Roman" w:hint="default"/>
        </w:rPr>
        <w:t>”</w:t>
      </w:r>
      <w:r>
        <w:rPr/>
        <w:t>的核心价值观，关注员工健康、安全和满意度，保障员工合法权益，致力于培育 员工的认同感和归属感，实现员工与企业共同成长。尊重和保护员工权益，严格贯彻执行《劳动合同法》</w:t>
      </w:r>
    </w:p>
    <w:p>
      <w:pPr>
        <w:pStyle w:val="BodyText"/>
        <w:spacing w:line="410" w:lineRule="auto" w:before="53"/>
        <w:ind w:right="1107"/>
        <w:jc w:val="both"/>
      </w:pPr>
      <w:r>
        <w:rPr/>
        <w:t>《社会保险法》等各项法律法规为员工提供健康、安全的工作环境；不断完善具有吸引力和竞争性的福利 体系改善员工办公环境，不定期提供各种专业技能培训，提高职工技能和知识，开发职工智慧潜能，激发 职工创新欲望，增强职工市场竞争力，持续优化员工关怀体系，努力为员工提供更好的工作环境及更多的 人文关怀。</w:t>
      </w:r>
    </w:p>
    <w:p>
      <w:pPr>
        <w:pStyle w:val="BodyText"/>
        <w:spacing w:line="405" w:lineRule="auto" w:before="41"/>
        <w:ind w:right="1405"/>
        <w:jc w:val="left"/>
      </w:pPr>
      <w:r>
        <w:rPr>
          <w:rFonts w:ascii="宋体" w:hAnsi="宋体" w:cs="宋体" w:eastAsia="宋体" w:hint="default"/>
          <w:b/>
          <w:bCs/>
          <w:spacing w:val="5"/>
        </w:rPr>
        <w:t>（</w:t>
      </w:r>
      <w:r>
        <w:rPr>
          <w:rFonts w:ascii="宋体" w:hAnsi="宋体" w:cs="宋体" w:eastAsia="宋体" w:hint="default"/>
          <w:b/>
          <w:bCs/>
          <w:spacing w:val="5"/>
        </w:rPr>
        <w:t>3</w:t>
      </w:r>
      <w:r>
        <w:rPr>
          <w:rFonts w:ascii="宋体" w:hAnsi="宋体" w:cs="宋体" w:eastAsia="宋体" w:hint="default"/>
          <w:b/>
          <w:bCs/>
          <w:spacing w:val="5"/>
        </w:rPr>
        <w:t>）、社会公益</w:t>
      </w:r>
      <w:r>
        <w:rPr>
          <w:rFonts w:ascii="宋体" w:hAnsi="宋体" w:cs="宋体" w:eastAsia="宋体" w:hint="default"/>
          <w:b/>
          <w:bCs/>
          <w:w w:val="99"/>
        </w:rPr>
        <w:t> </w:t>
      </w:r>
      <w:r>
        <w:rPr/>
        <w:t>公司自始以来一直关注公益事业，积极履行社会责任，报告期内公司向上海市慈善基金会捐款</w:t>
      </w:r>
      <w:r>
        <w:rPr>
          <w:rFonts w:ascii="Times New Roman" w:hAnsi="Times New Roman" w:cs="Times New Roman" w:eastAsia="Times New Roman" w:hint="default"/>
        </w:rPr>
        <w:t>5</w:t>
      </w:r>
      <w:r>
        <w:rPr/>
        <w:t>万元。</w:t>
      </w:r>
    </w:p>
    <w:p>
      <w:pPr>
        <w:spacing w:line="240" w:lineRule="auto" w:before="5"/>
        <w:rPr>
          <w:rFonts w:ascii="宋体" w:hAnsi="宋体" w:cs="宋体" w:eastAsia="宋体" w:hint="default"/>
          <w:sz w:val="19"/>
          <w:szCs w:val="19"/>
        </w:rPr>
      </w:pPr>
    </w:p>
    <w:p>
      <w:pPr>
        <w:pStyle w:val="Heading5"/>
        <w:spacing w:line="240" w:lineRule="auto"/>
        <w:ind w:right="0"/>
        <w:jc w:val="both"/>
        <w:rPr>
          <w:b w:val="0"/>
          <w:bCs w:val="0"/>
        </w:rPr>
      </w:pPr>
      <w:bookmarkStart w:name="2、履行精准扶贫社会责任情况" w:id="97"/>
      <w:bookmarkEnd w:id="97"/>
      <w:r>
        <w:rPr>
          <w:b w:val="0"/>
          <w:bCs w:val="0"/>
        </w:rPr>
      </w:r>
      <w:r>
        <w:rPr>
          <w:rFonts w:ascii="Times New Roman" w:hAnsi="Times New Roman" w:cs="Times New Roman" w:eastAsia="Times New Roman" w:hint="default"/>
          <w:spacing w:val="4"/>
        </w:rPr>
        <w:t>2</w:t>
      </w:r>
      <w:r>
        <w:rPr>
          <w:spacing w:val="4"/>
        </w:rPr>
        <w:t>、履行精准扶贫社会责任情况</w:t>
      </w:r>
      <w:r>
        <w:rPr>
          <w:b w:val="0"/>
          <w:bCs w:val="0"/>
          <w:spacing w:val="4"/>
        </w:rPr>
      </w:r>
    </w:p>
    <w:p>
      <w:pPr>
        <w:spacing w:line="240" w:lineRule="auto" w:before="8"/>
        <w:rPr>
          <w:rFonts w:ascii="宋体" w:hAnsi="宋体" w:cs="宋体" w:eastAsia="宋体" w:hint="default"/>
          <w:b/>
          <w:bCs/>
          <w:sz w:val="23"/>
          <w:szCs w:val="23"/>
        </w:rPr>
      </w:pPr>
    </w:p>
    <w:p>
      <w:pPr>
        <w:pStyle w:val="Heading5"/>
        <w:spacing w:line="240" w:lineRule="auto"/>
        <w:ind w:right="0"/>
        <w:jc w:val="both"/>
        <w:rPr>
          <w:b w:val="0"/>
          <w:bCs w:val="0"/>
        </w:rPr>
      </w:pPr>
      <w:bookmarkStart w:name="（1）精准扶贫规划" w:id="98"/>
      <w:bookmarkEnd w:id="98"/>
      <w:r>
        <w:rPr>
          <w:b w:val="0"/>
          <w:bCs w:val="0"/>
        </w:rPr>
      </w:r>
      <w:r>
        <w:rPr>
          <w:spacing w:val="5"/>
        </w:rPr>
        <w:t>（</w:t>
      </w:r>
      <w:r>
        <w:rPr>
          <w:rFonts w:ascii="Times New Roman" w:hAnsi="Times New Roman" w:cs="Times New Roman" w:eastAsia="Times New Roman" w:hint="default"/>
          <w:spacing w:val="5"/>
        </w:rPr>
        <w:t>1</w:t>
      </w:r>
      <w:r>
        <w:rPr>
          <w:spacing w:val="5"/>
        </w:rPr>
        <w:t>）精准扶贫规划</w:t>
      </w:r>
      <w:r>
        <w:rPr>
          <w:b w:val="0"/>
          <w:bCs w:val="0"/>
          <w:spacing w:val="5"/>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2）年度精准扶贫概要" w:id="99"/>
      <w:bookmarkEnd w:id="99"/>
      <w:r>
        <w:rPr>
          <w:b w:val="0"/>
          <w:bCs w:val="0"/>
        </w:rPr>
      </w:r>
      <w:r>
        <w:rPr>
          <w:spacing w:val="5"/>
        </w:rPr>
        <w:t>（</w:t>
      </w:r>
      <w:r>
        <w:rPr>
          <w:rFonts w:ascii="Times New Roman" w:hAnsi="Times New Roman" w:cs="Times New Roman" w:eastAsia="Times New Roman" w:hint="default"/>
          <w:spacing w:val="5"/>
        </w:rPr>
        <w:t>2</w:t>
      </w:r>
      <w:r>
        <w:rPr>
          <w:spacing w:val="5"/>
        </w:rPr>
        <w:t>）年度精准扶贫概要</w:t>
      </w:r>
      <w:r>
        <w:rPr>
          <w:b w:val="0"/>
          <w:bCs w:val="0"/>
          <w:spacing w:val="5"/>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3）精准扶贫成效" w:id="100"/>
      <w:bookmarkEnd w:id="100"/>
      <w:r>
        <w:rPr>
          <w:b w:val="0"/>
          <w:bCs w:val="0"/>
        </w:rPr>
      </w:r>
      <w:r>
        <w:rPr>
          <w:spacing w:val="5"/>
        </w:rPr>
        <w:t>（</w:t>
      </w:r>
      <w:r>
        <w:rPr>
          <w:rFonts w:ascii="Times New Roman" w:hAnsi="Times New Roman" w:cs="Times New Roman" w:eastAsia="Times New Roman" w:hint="default"/>
          <w:spacing w:val="5"/>
        </w:rPr>
        <w:t>3</w:t>
      </w:r>
      <w:r>
        <w:rPr>
          <w:spacing w:val="5"/>
        </w:rPr>
        <w:t>）精准扶贫成效</w:t>
      </w:r>
      <w:r>
        <w:rPr>
          <w:b w:val="0"/>
          <w:bCs w:val="0"/>
          <w:spacing w:val="5"/>
        </w:rPr>
      </w:r>
    </w:p>
    <w:p>
      <w:pPr>
        <w:spacing w:line="240" w:lineRule="auto" w:before="2"/>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3630"/>
        <w:gridCol w:w="1545"/>
        <w:gridCol w:w="4395"/>
      </w:tblGrid>
      <w:tr>
        <w:trPr>
          <w:trHeight w:val="405" w:hRule="exact"/>
        </w:trPr>
        <w:tc>
          <w:tcPr>
            <w:tcW w:w="36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指标</w:t>
            </w:r>
          </w:p>
        </w:tc>
        <w:tc>
          <w:tcPr>
            <w:tcW w:w="15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5" w:hRule="exact"/>
        </w:trPr>
        <w:tc>
          <w:tcPr>
            <w:tcW w:w="36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5" w:hRule="exact"/>
        </w:trPr>
        <w:tc>
          <w:tcPr>
            <w:tcW w:w="36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0" w:hRule="exact"/>
        </w:trPr>
        <w:tc>
          <w:tcPr>
            <w:tcW w:w="36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5" w:hRule="exact"/>
        </w:trPr>
        <w:tc>
          <w:tcPr>
            <w:tcW w:w="36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5" w:hRule="exact"/>
        </w:trPr>
        <w:tc>
          <w:tcPr>
            <w:tcW w:w="36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5" w:hRule="exact"/>
        </w:trPr>
        <w:tc>
          <w:tcPr>
            <w:tcW w:w="36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5" w:hRule="exact"/>
        </w:trPr>
        <w:tc>
          <w:tcPr>
            <w:tcW w:w="36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0" w:hRule="exact"/>
        </w:trPr>
        <w:tc>
          <w:tcPr>
            <w:tcW w:w="36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5" w:hRule="exact"/>
        </w:trPr>
        <w:tc>
          <w:tcPr>
            <w:tcW w:w="36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5" w:hRule="exact"/>
        </w:trPr>
        <w:tc>
          <w:tcPr>
            <w:tcW w:w="36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0" w:hRule="exact"/>
        </w:trPr>
        <w:tc>
          <w:tcPr>
            <w:tcW w:w="36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0" w:footer="995" w:top="1040" w:bottom="1180" w:left="1000" w:right="0"/>
        </w:sectPr>
      </w:pPr>
    </w:p>
    <w:p>
      <w:pPr>
        <w:spacing w:line="240" w:lineRule="auto" w:before="5"/>
        <w:rPr>
          <w:rFonts w:ascii="宋体" w:hAnsi="宋体" w:cs="宋体" w:eastAsia="宋体" w:hint="default"/>
          <w:b/>
          <w:bCs/>
          <w:sz w:val="29"/>
          <w:szCs w:val="29"/>
        </w:rPr>
      </w:pPr>
    </w:p>
    <w:tbl>
      <w:tblPr>
        <w:tblW w:w="0" w:type="auto"/>
        <w:jc w:val="left"/>
        <w:tblInd w:w="121" w:type="dxa"/>
        <w:tblLayout w:type="fixed"/>
        <w:tblCellMar>
          <w:top w:w="0" w:type="dxa"/>
          <w:left w:w="0" w:type="dxa"/>
          <w:bottom w:w="0" w:type="dxa"/>
          <w:right w:w="0" w:type="dxa"/>
        </w:tblCellMar>
        <w:tblLook w:val="01E0"/>
      </w:tblPr>
      <w:tblGrid>
        <w:gridCol w:w="3634"/>
        <w:gridCol w:w="1545"/>
        <w:gridCol w:w="4395"/>
      </w:tblGrid>
      <w:tr>
        <w:trPr>
          <w:trHeight w:val="390" w:hRule="exact"/>
        </w:trPr>
        <w:tc>
          <w:tcPr>
            <w:tcW w:w="363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11"/>
        <w:rPr>
          <w:rFonts w:ascii="宋体" w:hAnsi="宋体" w:cs="宋体" w:eastAsia="宋体" w:hint="default"/>
          <w:b/>
          <w:bCs/>
          <w:sz w:val="19"/>
          <w:szCs w:val="19"/>
        </w:rPr>
      </w:pPr>
    </w:p>
    <w:p>
      <w:pPr>
        <w:pStyle w:val="Heading5"/>
        <w:spacing w:line="508" w:lineRule="auto" w:before="35"/>
        <w:ind w:left="139" w:right="6791"/>
        <w:jc w:val="left"/>
        <w:rPr>
          <w:b w:val="0"/>
          <w:bCs w:val="0"/>
        </w:rPr>
      </w:pPr>
      <w:bookmarkStart w:name="（4）后续精准扶贫计划" w:id="101"/>
      <w:bookmarkEnd w:id="101"/>
      <w:r>
        <w:rPr>
          <w:b w:val="0"/>
          <w:bCs w:val="0"/>
        </w:rPr>
      </w:r>
      <w:r>
        <w:rPr>
          <w:spacing w:val="5"/>
          <w:w w:val="95"/>
        </w:rPr>
        <w:t>（</w:t>
      </w:r>
      <w:r>
        <w:rPr>
          <w:rFonts w:ascii="Times New Roman" w:hAnsi="Times New Roman" w:cs="Times New Roman" w:eastAsia="Times New Roman" w:hint="default"/>
          <w:spacing w:val="5"/>
          <w:w w:val="95"/>
        </w:rPr>
        <w:t>4</w:t>
      </w:r>
      <w:r>
        <w:rPr>
          <w:spacing w:val="5"/>
          <w:w w:val="95"/>
        </w:rPr>
        <w:t>）后续精准扶贫计划</w:t>
      </w:r>
      <w:r>
        <w:rPr>
          <w:spacing w:val="6"/>
          <w:w w:val="95"/>
        </w:rPr>
        <w:t> </w:t>
      </w:r>
      <w:r>
        <w:rPr>
          <w:spacing w:val="6"/>
          <w:w w:val="95"/>
        </w:rPr>
      </w:r>
      <w:bookmarkStart w:name="3、环境保护相关的情况" w:id="102"/>
      <w:bookmarkEnd w:id="102"/>
      <w:r>
        <w:rPr>
          <w:spacing w:val="6"/>
          <w:w w:val="95"/>
        </w:rPr>
      </w:r>
      <w:r>
        <w:rPr>
          <w:rFonts w:ascii="Times New Roman" w:hAnsi="Times New Roman" w:cs="Times New Roman" w:eastAsia="Times New Roman" w:hint="default"/>
          <w:spacing w:val="5"/>
          <w:w w:val="95"/>
        </w:rPr>
        <w:t>3</w:t>
      </w:r>
      <w:r>
        <w:rPr>
          <w:spacing w:val="5"/>
          <w:w w:val="95"/>
        </w:rPr>
        <w:t>、环境保护相关的情况</w:t>
      </w:r>
      <w:r>
        <w:rPr>
          <w:b w:val="0"/>
          <w:bCs w:val="0"/>
          <w:spacing w:val="5"/>
        </w:rPr>
      </w:r>
    </w:p>
    <w:p>
      <w:pPr>
        <w:spacing w:line="367" w:lineRule="auto" w:before="68"/>
        <w:ind w:left="140" w:right="571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before="14"/>
        <w:ind w:left="140" w:right="101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5"/>
          <w:szCs w:val="25"/>
        </w:rPr>
      </w:pPr>
    </w:p>
    <w:p>
      <w:pPr>
        <w:pStyle w:val="Heading4"/>
        <w:spacing w:line="240" w:lineRule="auto"/>
        <w:ind w:right="1016"/>
        <w:jc w:val="left"/>
        <w:rPr>
          <w:b w:val="0"/>
          <w:bCs w:val="0"/>
        </w:rPr>
      </w:pPr>
      <w:bookmarkStart w:name="十八、其他重大事项的说明" w:id="103"/>
      <w:bookmarkEnd w:id="103"/>
      <w:r>
        <w:rPr>
          <w:b w:val="0"/>
          <w:bCs w:val="0"/>
        </w:rPr>
      </w:r>
      <w:r>
        <w:rPr>
          <w:spacing w:val="5"/>
        </w:rPr>
        <w:t>十八、其他重大事项的说明</w:t>
      </w:r>
      <w:r>
        <w:rPr>
          <w:b w:val="0"/>
          <w:bCs w:val="0"/>
          <w:spacing w:val="5"/>
        </w:rPr>
      </w:r>
    </w:p>
    <w:p>
      <w:pPr>
        <w:spacing w:line="240" w:lineRule="auto" w:before="3"/>
        <w:rPr>
          <w:rFonts w:ascii="宋体" w:hAnsi="宋体" w:cs="宋体" w:eastAsia="宋体" w:hint="default"/>
          <w:b/>
          <w:bCs/>
          <w:sz w:val="27"/>
          <w:szCs w:val="27"/>
        </w:rPr>
      </w:pPr>
    </w:p>
    <w:p>
      <w:pPr>
        <w:pStyle w:val="BodyText"/>
        <w:spacing w:line="388" w:lineRule="auto"/>
        <w:ind w:right="1016"/>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sz w:val="18"/>
          <w:szCs w:val="18"/>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日，公司披露《关于控股股东、实际控制人协议转让公司部分股份暨权益变动的提示性公 告》，公司原控股股东、实际控制人陆文雄先生于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日签署了《陆文雄与深圳裕龙资本投资管 理有限公司关于上海天玑科技股份有限公司之股权转让协议，拟将其所持有的公司</w:t>
      </w:r>
      <w:r>
        <w:rPr>
          <w:rFonts w:ascii="Times New Roman" w:hAnsi="Times New Roman" w:cs="Times New Roman" w:eastAsia="Times New Roman" w:hint="default"/>
        </w:rPr>
        <w:t>26,255,000</w:t>
      </w:r>
      <w:r>
        <w:rPr/>
        <w:t>股股份（占</w:t>
      </w:r>
      <w:r>
        <w:rPr>
          <w:spacing w:val="-91"/>
        </w:rPr>
        <w:t> </w:t>
      </w:r>
      <w:r>
        <w:rPr/>
        <w:t>公司总股本的</w:t>
      </w:r>
      <w:r>
        <w:rPr>
          <w:rFonts w:ascii="Times New Roman" w:hAnsi="Times New Roman" w:cs="Times New Roman" w:eastAsia="Times New Roman" w:hint="default"/>
        </w:rPr>
        <w:t>8.38%</w:t>
      </w:r>
      <w:r>
        <w:rPr/>
        <w:t>）协议转让给裕龙资本。本次权益变动后，公司的控股股东将由陆文雄先生变更为裕</w:t>
      </w:r>
      <w:r>
        <w:rPr>
          <w:spacing w:val="-93"/>
        </w:rPr>
        <w:t> </w:t>
      </w:r>
      <w:r>
        <w:rPr/>
        <w:t>龙资本，实际控制人将由陆文雄先生变更为苏博先生。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日，公司披露《关于股东协议转让股份完成过户登记暨控股股东、实际控制人发生变更的 公告》，</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日，公司收到股东陆文雄先生发来的由中国证券登记结算有限责任公司出具的《证券 过户登记确认书》，陆文雄先生将其持有的</w:t>
      </w:r>
      <w:r>
        <w:rPr>
          <w:rFonts w:ascii="Times New Roman" w:hAnsi="Times New Roman" w:cs="Times New Roman" w:eastAsia="Times New Roman" w:hint="default"/>
        </w:rPr>
        <w:t>26,255,000</w:t>
      </w:r>
      <w:r>
        <w:rPr/>
        <w:t>股股份已过户给深圳裕龙资本投资管理有限公司，</w:t>
      </w:r>
      <w:r>
        <w:rPr>
          <w:spacing w:val="-91"/>
        </w:rPr>
        <w:t> </w:t>
      </w:r>
      <w:r>
        <w:rPr>
          <w:spacing w:val="-1"/>
        </w:rPr>
        <w:t>相关过户登记手续已于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4</w:t>
      </w:r>
      <w:r>
        <w:rPr>
          <w:spacing w:val="-1"/>
        </w:rPr>
        <w:t>日办理完毕。本次权益变动后，裕龙资本将持有公司</w:t>
      </w:r>
      <w:r>
        <w:rPr>
          <w:rFonts w:ascii="Times New Roman" w:hAnsi="Times New Roman" w:cs="Times New Roman" w:eastAsia="Times New Roman" w:hint="default"/>
          <w:spacing w:val="-1"/>
        </w:rPr>
        <w:t>26,255,000</w:t>
      </w:r>
      <w:r>
        <w:rPr>
          <w:spacing w:val="-1"/>
        </w:rPr>
        <w:t>股股份，</w:t>
      </w:r>
      <w:r>
        <w:rPr>
          <w:spacing w:val="-66"/>
        </w:rPr>
        <w:t> </w:t>
      </w:r>
      <w:r>
        <w:rPr/>
        <w:t>占公司总股本的</w:t>
      </w:r>
      <w:r>
        <w:rPr>
          <w:rFonts w:ascii="Times New Roman" w:hAnsi="Times New Roman" w:cs="Times New Roman" w:eastAsia="Times New Roman" w:hint="default"/>
        </w:rPr>
        <w:t>8.38%</w:t>
      </w:r>
      <w:r>
        <w:rPr/>
        <w:t>，苏博先生仍持有公司</w:t>
      </w:r>
      <w:r>
        <w:rPr>
          <w:rFonts w:ascii="Times New Roman" w:hAnsi="Times New Roman" w:cs="Times New Roman" w:eastAsia="Times New Roman" w:hint="default"/>
        </w:rPr>
        <w:t>14,339,622</w:t>
      </w:r>
      <w:r>
        <w:rPr/>
        <w:t>股股份，占公司总股本的</w:t>
      </w:r>
      <w:r>
        <w:rPr>
          <w:rFonts w:ascii="Times New Roman" w:hAnsi="Times New Roman" w:cs="Times New Roman" w:eastAsia="Times New Roman" w:hint="default"/>
        </w:rPr>
        <w:t>4.57%</w:t>
      </w:r>
      <w:r>
        <w:rPr/>
        <w:t>。裕龙资本及其一</w:t>
      </w:r>
      <w:r>
        <w:rPr>
          <w:spacing w:val="-68"/>
        </w:rPr>
        <w:t> </w:t>
      </w:r>
      <w:r>
        <w:rPr/>
        <w:t>致行动人苏博先生合计将持有公司</w:t>
      </w:r>
      <w:r>
        <w:rPr>
          <w:rFonts w:ascii="Times New Roman" w:hAnsi="Times New Roman" w:cs="Times New Roman" w:eastAsia="Times New Roman" w:hint="default"/>
        </w:rPr>
        <w:t>40,594,622</w:t>
      </w:r>
      <w:r>
        <w:rPr/>
        <w:t>股股份，占公司总股本的</w:t>
      </w:r>
      <w:r>
        <w:rPr>
          <w:rFonts w:ascii="Times New Roman" w:hAnsi="Times New Roman" w:cs="Times New Roman" w:eastAsia="Times New Roman" w:hint="default"/>
        </w:rPr>
        <w:t>12.95%</w:t>
      </w:r>
      <w:r>
        <w:rPr/>
        <w:t>。</w:t>
      </w:r>
    </w:p>
    <w:p>
      <w:pPr>
        <w:pStyle w:val="BodyText"/>
        <w:spacing w:line="391" w:lineRule="auto" w:before="45"/>
        <w:ind w:left="139" w:right="1091" w:firstLine="329"/>
        <w:jc w:val="left"/>
      </w:pPr>
      <w:r>
        <w:rPr/>
        <w:t>本次权益变动后，公司的控股股东将由陆文雄先生变更为裕龙资本，实际控制人将由陆文雄先生变更 为苏博先生。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日，公司第四届董事会第八次会议审议通过《关于投资设立有限合伙企业的议案》，同意 公司与海南常盛股权投资基金管理有限公司（以下简称</w:t>
      </w:r>
      <w:r>
        <w:rPr>
          <w:rFonts w:ascii="Times New Roman" w:hAnsi="Times New Roman" w:cs="Times New Roman" w:eastAsia="Times New Roman" w:hint="default"/>
        </w:rPr>
        <w:t>“</w:t>
      </w:r>
      <w:r>
        <w:rPr/>
        <w:t>常盛投资</w:t>
      </w:r>
      <w:r>
        <w:rPr>
          <w:rFonts w:ascii="Times New Roman" w:hAnsi="Times New Roman" w:cs="Times New Roman" w:eastAsia="Times New Roman" w:hint="default"/>
        </w:rPr>
        <w:t>”</w:t>
      </w:r>
      <w:r>
        <w:rPr/>
        <w:t>）共同设立有限合伙企业，认缴出资总 额</w:t>
      </w:r>
      <w:r>
        <w:rPr>
          <w:rFonts w:ascii="Times New Roman" w:hAnsi="Times New Roman" w:cs="Times New Roman" w:eastAsia="Times New Roman" w:hint="default"/>
        </w:rPr>
        <w:t>5</w:t>
      </w:r>
      <w:r>
        <w:rPr/>
        <w:t>亿元。其中公司以有限合伙人（</w:t>
      </w:r>
      <w:r>
        <w:rPr>
          <w:rFonts w:ascii="Times New Roman" w:hAnsi="Times New Roman" w:cs="Times New Roman" w:eastAsia="Times New Roman" w:hint="default"/>
        </w:rPr>
        <w:t>LP</w:t>
      </w:r>
      <w:r>
        <w:rPr/>
        <w:t>）身份出资</w:t>
      </w:r>
      <w:r>
        <w:rPr>
          <w:rFonts w:ascii="Times New Roman" w:hAnsi="Times New Roman" w:cs="Times New Roman" w:eastAsia="Times New Roman" w:hint="default"/>
        </w:rPr>
        <w:t>4.9</w:t>
      </w:r>
      <w:r>
        <w:rPr/>
        <w:t>亿元，常盛投资以普通合伙人（</w:t>
      </w:r>
      <w:r>
        <w:rPr>
          <w:rFonts w:ascii="Times New Roman" w:hAnsi="Times New Roman" w:cs="Times New Roman" w:eastAsia="Times New Roman" w:hint="default"/>
        </w:rPr>
        <w:t>GP</w:t>
      </w:r>
      <w:r>
        <w:rPr/>
        <w:t>）出资</w:t>
      </w:r>
      <w:r>
        <w:rPr>
          <w:rFonts w:ascii="Times New Roman" w:hAnsi="Times New Roman" w:cs="Times New Roman" w:eastAsia="Times New Roman" w:hint="default"/>
        </w:rPr>
        <w:t>1</w:t>
      </w:r>
      <w:r>
        <w:rPr/>
        <w:t>千万元。 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日设立完成取得营业执照。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日，公司</w:t>
      </w:r>
      <w:r>
        <w:rPr>
          <w:rFonts w:ascii="Times New Roman" w:hAnsi="Times New Roman" w:cs="Times New Roman" w:eastAsia="Times New Roman" w:hint="default"/>
        </w:rPr>
        <w:t>2019</w:t>
      </w:r>
      <w:r>
        <w:rPr/>
        <w:t>年第三次总经理会议审议通过《收购安智信成（北京）科技有限公司部分股 </w:t>
      </w:r>
      <w:r>
        <w:rPr>
          <w:spacing w:val="-2"/>
        </w:rPr>
        <w:t>权并增资的议案》，同意公司以人民币</w:t>
      </w:r>
      <w:r>
        <w:rPr>
          <w:rFonts w:ascii="Times New Roman" w:hAnsi="Times New Roman" w:cs="Times New Roman" w:eastAsia="Times New Roman" w:hint="default"/>
          <w:spacing w:val="-2"/>
        </w:rPr>
        <w:t>2,000</w:t>
      </w:r>
      <w:r>
        <w:rPr>
          <w:spacing w:val="-2"/>
        </w:rPr>
        <w:t>万元收购安智信成（北京）科技有限公司部分股权并增资。收</w:t>
      </w:r>
      <w:r>
        <w:rPr>
          <w:spacing w:val="-75"/>
        </w:rPr>
        <w:t> </w:t>
      </w:r>
      <w:r>
        <w:rPr>
          <w:spacing w:val="-75"/>
        </w:rPr>
      </w:r>
      <w:r>
        <w:rPr/>
        <w:t>购及增资完成后公司持有安智信成（北京）科技有限公司</w:t>
      </w:r>
      <w:r>
        <w:rPr>
          <w:rFonts w:ascii="Times New Roman" w:hAnsi="Times New Roman" w:cs="Times New Roman" w:eastAsia="Times New Roman" w:hint="default"/>
        </w:rPr>
        <w:t>16.95%</w:t>
      </w:r>
      <w:r>
        <w:rPr/>
        <w:t>股权。</w:t>
      </w:r>
      <w:r>
        <w:rPr>
          <w:spacing w:val="-93"/>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日，公司</w:t>
      </w:r>
      <w:r>
        <w:rPr>
          <w:rFonts w:ascii="Times New Roman" w:hAnsi="Times New Roman" w:cs="Times New Roman" w:eastAsia="Times New Roman" w:hint="default"/>
        </w:rPr>
        <w:t>2019</w:t>
      </w:r>
      <w:r>
        <w:rPr/>
        <w:t>年第三次总经理会议审议通过《对外投资设立合资公司的议案》，同意公司</w:t>
      </w:r>
    </w:p>
    <w:p>
      <w:pPr>
        <w:spacing w:after="0" w:line="391" w:lineRule="auto"/>
        <w:jc w:val="left"/>
        <w:sectPr>
          <w:pgSz w:w="11910" w:h="16850"/>
          <w:pgMar w:header="730" w:footer="995" w:top="1040" w:bottom="1180" w:left="1000" w:right="0"/>
        </w:sectPr>
      </w:pPr>
    </w:p>
    <w:p>
      <w:pPr>
        <w:spacing w:line="240" w:lineRule="auto" w:before="0"/>
        <w:rPr>
          <w:rFonts w:ascii="宋体" w:hAnsi="宋体" w:cs="宋体" w:eastAsia="宋体" w:hint="default"/>
          <w:sz w:val="20"/>
          <w:szCs w:val="20"/>
        </w:rPr>
      </w:pPr>
    </w:p>
    <w:p>
      <w:pPr>
        <w:pStyle w:val="BodyText"/>
        <w:spacing w:line="388" w:lineRule="auto" w:before="193"/>
        <w:ind w:right="1118"/>
        <w:jc w:val="left"/>
      </w:pPr>
      <w:r>
        <w:rPr/>
        <w:t>以自有资金人民币</w:t>
      </w:r>
      <w:r>
        <w:rPr>
          <w:rFonts w:ascii="Times New Roman" w:hAnsi="Times New Roman" w:cs="Times New Roman" w:eastAsia="Times New Roman" w:hint="default"/>
        </w:rPr>
        <w:t>310</w:t>
      </w:r>
      <w:r>
        <w:rPr/>
        <w:t>万元，与海南常盛天科股权投资合伙企业（有限合伙）、安智信成（北京）科技有 </w:t>
      </w:r>
      <w:r>
        <w:rPr>
          <w:spacing w:val="-2"/>
        </w:rPr>
        <w:t>限公司共同投资设立合资公司，其中公司以自有资金出资人民币</w:t>
      </w:r>
      <w:r>
        <w:rPr>
          <w:rFonts w:ascii="Times New Roman" w:hAnsi="Times New Roman" w:cs="Times New Roman" w:eastAsia="Times New Roman" w:hint="default"/>
          <w:spacing w:val="-2"/>
        </w:rPr>
        <w:t>310</w:t>
      </w:r>
      <w:r>
        <w:rPr>
          <w:spacing w:val="-2"/>
        </w:rPr>
        <w:t>万元，占合资公司股权的</w:t>
      </w:r>
      <w:r>
        <w:rPr>
          <w:rFonts w:ascii="Times New Roman" w:hAnsi="Times New Roman" w:cs="Times New Roman" w:eastAsia="Times New Roman" w:hint="default"/>
          <w:spacing w:val="-2"/>
        </w:rPr>
        <w:t>31%</w:t>
      </w:r>
      <w:r>
        <w:rPr>
          <w:spacing w:val="-2"/>
        </w:rPr>
        <w:t>；海南常</w:t>
      </w:r>
      <w:r>
        <w:rPr>
          <w:spacing w:val="-93"/>
        </w:rPr>
        <w:t> </w:t>
      </w:r>
      <w:r>
        <w:rPr>
          <w:spacing w:val="-93"/>
        </w:rPr>
      </w:r>
      <w:r>
        <w:rPr>
          <w:spacing w:val="-2"/>
        </w:rPr>
        <w:t>盛天科股权投资合伙企业（有限合伙）出资人民币</w:t>
      </w:r>
      <w:r>
        <w:rPr>
          <w:rFonts w:ascii="Times New Roman" w:hAnsi="Times New Roman" w:cs="Times New Roman" w:eastAsia="Times New Roman" w:hint="default"/>
          <w:spacing w:val="-2"/>
        </w:rPr>
        <w:t>200</w:t>
      </w:r>
      <w:r>
        <w:rPr>
          <w:spacing w:val="-2"/>
        </w:rPr>
        <w:t>万元，占合资公司股权的</w:t>
      </w:r>
      <w:r>
        <w:rPr>
          <w:rFonts w:ascii="Times New Roman" w:hAnsi="Times New Roman" w:cs="Times New Roman" w:eastAsia="Times New Roman" w:hint="default"/>
          <w:spacing w:val="-2"/>
        </w:rPr>
        <w:t>20%</w:t>
      </w:r>
      <w:r>
        <w:rPr>
          <w:spacing w:val="-2"/>
        </w:rPr>
        <w:t>；安智信成（北京）科</w:t>
      </w:r>
      <w:r>
        <w:rPr>
          <w:spacing w:val="-92"/>
        </w:rPr>
        <w:t> </w:t>
      </w:r>
      <w:r>
        <w:rPr>
          <w:spacing w:val="-92"/>
        </w:rPr>
      </w:r>
      <w:r>
        <w:rPr/>
        <w:t>技有限公司出资人民币</w:t>
      </w:r>
      <w:r>
        <w:rPr>
          <w:rFonts w:ascii="Times New Roman" w:hAnsi="Times New Roman" w:cs="Times New Roman" w:eastAsia="Times New Roman" w:hint="default"/>
        </w:rPr>
        <w:t>490</w:t>
      </w:r>
      <w:r>
        <w:rPr/>
        <w:t>万元，占合资公司股权的</w:t>
      </w:r>
      <w:r>
        <w:rPr>
          <w:rFonts w:ascii="Times New Roman" w:hAnsi="Times New Roman" w:cs="Times New Roman" w:eastAsia="Times New Roman" w:hint="default"/>
        </w:rPr>
        <w:t>49%</w:t>
      </w:r>
      <w:r>
        <w:rPr/>
        <w:t>。</w:t>
      </w:r>
    </w:p>
    <w:p>
      <w:pPr>
        <w:spacing w:line="240" w:lineRule="auto" w:before="11"/>
        <w:rPr>
          <w:rFonts w:ascii="宋体" w:hAnsi="宋体" w:cs="宋体" w:eastAsia="宋体" w:hint="default"/>
          <w:sz w:val="16"/>
          <w:szCs w:val="16"/>
        </w:rPr>
      </w:pPr>
    </w:p>
    <w:p>
      <w:pPr>
        <w:pStyle w:val="Heading4"/>
        <w:spacing w:line="240" w:lineRule="auto"/>
        <w:ind w:right="1016"/>
        <w:jc w:val="left"/>
        <w:rPr>
          <w:b w:val="0"/>
          <w:bCs w:val="0"/>
        </w:rPr>
      </w:pPr>
      <w:bookmarkStart w:name="十九、公司子公司重大事项" w:id="104"/>
      <w:bookmarkEnd w:id="104"/>
      <w:r>
        <w:rPr>
          <w:b w:val="0"/>
          <w:bCs w:val="0"/>
        </w:rPr>
      </w:r>
      <w:r>
        <w:rPr>
          <w:spacing w:val="5"/>
        </w:rPr>
        <w:t>十九、公司子公司重大事项</w:t>
      </w:r>
      <w:r>
        <w:rPr>
          <w:b w:val="0"/>
          <w:bCs w:val="0"/>
          <w:spacing w:val="5"/>
        </w:rPr>
      </w:r>
    </w:p>
    <w:p>
      <w:pPr>
        <w:spacing w:line="240" w:lineRule="auto" w:before="3"/>
        <w:rPr>
          <w:rFonts w:ascii="宋体" w:hAnsi="宋体" w:cs="宋体" w:eastAsia="宋体" w:hint="default"/>
          <w:b/>
          <w:bCs/>
          <w:sz w:val="27"/>
          <w:szCs w:val="27"/>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730" w:footer="995" w:top="1040" w:bottom="1180" w:left="1000" w:right="0"/>
        </w:sectPr>
      </w:pPr>
    </w:p>
    <w:p>
      <w:pPr>
        <w:spacing w:line="240" w:lineRule="auto" w:before="11"/>
        <w:rPr>
          <w:rFonts w:ascii="宋体" w:hAnsi="宋体" w:cs="宋体" w:eastAsia="宋体" w:hint="default"/>
          <w:sz w:val="19"/>
          <w:szCs w:val="19"/>
        </w:rPr>
      </w:pPr>
    </w:p>
    <w:p>
      <w:pPr>
        <w:pStyle w:val="Heading1"/>
        <w:spacing w:line="240" w:lineRule="auto"/>
        <w:ind w:left="2910" w:right="1061"/>
        <w:jc w:val="left"/>
        <w:rPr>
          <w:b w:val="0"/>
          <w:bCs w:val="0"/>
        </w:rPr>
      </w:pPr>
      <w:bookmarkStart w:name="第六节股份变动及股东情况" w:id="105"/>
      <w:bookmarkEnd w:id="105"/>
      <w:r>
        <w:rPr>
          <w:b w:val="0"/>
          <w:bCs w:val="0"/>
        </w:rPr>
      </w:r>
      <w:bookmarkStart w:name="_bookmark5" w:id="106"/>
      <w:bookmarkEnd w:id="106"/>
      <w:r>
        <w:rPr>
          <w:b w:val="0"/>
          <w:bCs w:val="0"/>
        </w:rPr>
      </w:r>
      <w:r>
        <w:rPr>
          <w:spacing w:val="14"/>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4"/>
        <w:spacing w:line="240" w:lineRule="auto" w:before="26"/>
        <w:ind w:left="120" w:right="1061"/>
        <w:jc w:val="left"/>
        <w:rPr>
          <w:b w:val="0"/>
          <w:bCs w:val="0"/>
        </w:rPr>
      </w:pPr>
      <w:bookmarkStart w:name="一、股份变动情况" w:id="107"/>
      <w:bookmarkEnd w:id="107"/>
      <w:r>
        <w:rPr>
          <w:b w:val="0"/>
          <w:bCs w:val="0"/>
        </w:rPr>
      </w:r>
      <w:r>
        <w:rPr>
          <w:spacing w:val="5"/>
        </w:rPr>
        <w:t>一、股份变动情况</w:t>
      </w:r>
      <w:r>
        <w:rPr>
          <w:b w:val="0"/>
          <w:bCs w:val="0"/>
          <w:spacing w:val="5"/>
        </w:rPr>
      </w:r>
    </w:p>
    <w:p>
      <w:pPr>
        <w:spacing w:line="240" w:lineRule="auto" w:before="9"/>
        <w:rPr>
          <w:rFonts w:ascii="宋体" w:hAnsi="宋体" w:cs="宋体" w:eastAsia="宋体" w:hint="default"/>
          <w:b/>
          <w:bCs/>
          <w:sz w:val="25"/>
          <w:szCs w:val="25"/>
        </w:rPr>
      </w:pPr>
    </w:p>
    <w:p>
      <w:pPr>
        <w:pStyle w:val="Heading5"/>
        <w:spacing w:line="240" w:lineRule="auto"/>
        <w:ind w:left="120" w:right="1061"/>
        <w:jc w:val="left"/>
        <w:rPr>
          <w:b w:val="0"/>
          <w:bCs w:val="0"/>
        </w:rPr>
      </w:pPr>
      <w:bookmarkStart w:name="1、股份变动情况" w:id="108"/>
      <w:bookmarkEnd w:id="108"/>
      <w:r>
        <w:rPr>
          <w:b w:val="0"/>
          <w:bCs w:val="0"/>
        </w:rPr>
      </w:r>
      <w:r>
        <w:rPr>
          <w:rFonts w:ascii="Times New Roman" w:hAnsi="Times New Roman" w:cs="Times New Roman" w:eastAsia="Times New Roman" w:hint="default"/>
          <w:spacing w:val="5"/>
        </w:rPr>
        <w:t>1</w:t>
      </w:r>
      <w:r>
        <w:rPr>
          <w:spacing w:val="5"/>
        </w:rPr>
        <w:t>、股份变动情况</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5"/>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965"/>
        <w:gridCol w:w="998"/>
        <w:gridCol w:w="900"/>
        <w:gridCol w:w="525"/>
        <w:gridCol w:w="570"/>
        <w:gridCol w:w="705"/>
        <w:gridCol w:w="1140"/>
        <w:gridCol w:w="990"/>
        <w:gridCol w:w="990"/>
        <w:gridCol w:w="780"/>
      </w:tblGrid>
      <w:tr>
        <w:trPr>
          <w:trHeight w:val="405" w:hRule="exact"/>
        </w:trPr>
        <w:tc>
          <w:tcPr>
            <w:tcW w:w="1965" w:type="dxa"/>
            <w:tcBorders>
              <w:top w:val="single" w:sz="6" w:space="0" w:color="000000"/>
              <w:left w:val="single" w:sz="6" w:space="0" w:color="000000"/>
              <w:bottom w:val="nil" w:sz="6" w:space="0" w:color="auto"/>
              <w:right w:val="single" w:sz="6" w:space="0" w:color="000000"/>
            </w:tcBorders>
            <w:shd w:val="clear" w:color="auto" w:fill="D4D4D4"/>
          </w:tcPr>
          <w:p>
            <w:pPr/>
          </w:p>
        </w:tc>
        <w:tc>
          <w:tcPr>
            <w:tcW w:w="1898"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02"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30" w:type="dxa"/>
            <w:gridSpan w:val="5"/>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97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1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1965" w:type="dxa"/>
            <w:vMerge w:val="restart"/>
            <w:tcBorders>
              <w:top w:val="nil" w:sz="6" w:space="0" w:color="auto"/>
              <w:left w:val="single" w:sz="6" w:space="0" w:color="000000"/>
              <w:right w:val="single" w:sz="6" w:space="0" w:color="000000"/>
            </w:tcBorders>
            <w:shd w:val="clear" w:color="auto" w:fill="D4D4D4"/>
          </w:tcPr>
          <w:p>
            <w:pPr/>
          </w:p>
        </w:tc>
        <w:tc>
          <w:tcPr>
            <w:tcW w:w="998" w:type="dxa"/>
            <w:tcBorders>
              <w:top w:val="single" w:sz="6" w:space="0" w:color="000000"/>
              <w:left w:val="single" w:sz="6" w:space="0" w:color="000000"/>
              <w:bottom w:val="nil" w:sz="6" w:space="0" w:color="auto"/>
              <w:right w:val="single" w:sz="6" w:space="0" w:color="000000"/>
            </w:tcBorders>
            <w:shd w:val="clear" w:color="auto" w:fill="D4D4D4"/>
          </w:tcPr>
          <w:p>
            <w:pPr/>
          </w:p>
        </w:tc>
        <w:tc>
          <w:tcPr>
            <w:tcW w:w="900" w:type="dxa"/>
            <w:tcBorders>
              <w:top w:val="single" w:sz="6" w:space="0" w:color="000000"/>
              <w:left w:val="single" w:sz="6" w:space="0" w:color="000000"/>
              <w:bottom w:val="nil" w:sz="6" w:space="0" w:color="auto"/>
              <w:right w:val="single" w:sz="6" w:space="0" w:color="000000"/>
            </w:tcBorders>
            <w:shd w:val="clear" w:color="auto" w:fill="D4D4D4"/>
          </w:tcPr>
          <w:p>
            <w:pPr/>
          </w:p>
        </w:tc>
        <w:tc>
          <w:tcPr>
            <w:tcW w:w="525"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75" w:right="74"/>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7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5"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149" w:right="89"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140" w:type="dxa"/>
            <w:tcBorders>
              <w:top w:val="single" w:sz="6" w:space="0" w:color="000000"/>
              <w:left w:val="single" w:sz="6" w:space="0" w:color="000000"/>
              <w:bottom w:val="nil" w:sz="6" w:space="0" w:color="auto"/>
              <w:right w:val="single" w:sz="6" w:space="0" w:color="000000"/>
            </w:tcBorders>
            <w:shd w:val="clear" w:color="auto" w:fill="D4D4D4"/>
          </w:tcPr>
          <w:p>
            <w:pPr/>
          </w:p>
        </w:tc>
        <w:tc>
          <w:tcPr>
            <w:tcW w:w="990" w:type="dxa"/>
            <w:tcBorders>
              <w:top w:val="single" w:sz="6" w:space="0" w:color="000000"/>
              <w:left w:val="single" w:sz="6" w:space="0" w:color="000000"/>
              <w:bottom w:val="nil" w:sz="6" w:space="0" w:color="auto"/>
              <w:right w:val="single" w:sz="6" w:space="0" w:color="000000"/>
            </w:tcBorders>
            <w:shd w:val="clear" w:color="auto" w:fill="D4D4D4"/>
          </w:tcPr>
          <w:p>
            <w:pPr/>
          </w:p>
        </w:tc>
        <w:tc>
          <w:tcPr>
            <w:tcW w:w="990" w:type="dxa"/>
            <w:tcBorders>
              <w:top w:val="single" w:sz="6" w:space="0" w:color="000000"/>
              <w:left w:val="single" w:sz="6" w:space="0" w:color="000000"/>
              <w:bottom w:val="nil" w:sz="6" w:space="0" w:color="auto"/>
              <w:right w:val="single" w:sz="6" w:space="0" w:color="000000"/>
            </w:tcBorders>
            <w:shd w:val="clear" w:color="auto" w:fill="D4D4D4"/>
          </w:tcPr>
          <w:p>
            <w:pPr/>
          </w:p>
        </w:tc>
        <w:tc>
          <w:tcPr>
            <w:tcW w:w="780"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195" w:hRule="exact"/>
        </w:trPr>
        <w:tc>
          <w:tcPr>
            <w:tcW w:w="1965" w:type="dxa"/>
            <w:vMerge/>
            <w:tcBorders>
              <w:left w:val="single" w:sz="6" w:space="0" w:color="000000"/>
              <w:bottom w:val="nil" w:sz="6" w:space="0" w:color="auto"/>
              <w:right w:val="single" w:sz="6" w:space="0" w:color="000000"/>
            </w:tcBorders>
            <w:shd w:val="clear" w:color="auto" w:fill="D4D4D4"/>
          </w:tcPr>
          <w:p>
            <w:pPr/>
          </w:p>
        </w:tc>
        <w:tc>
          <w:tcPr>
            <w:tcW w:w="998"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0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2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25" w:type="dxa"/>
            <w:vMerge/>
            <w:tcBorders>
              <w:left w:val="single" w:sz="6" w:space="0" w:color="000000"/>
              <w:right w:val="single" w:sz="6" w:space="0" w:color="000000"/>
            </w:tcBorders>
            <w:shd w:val="clear" w:color="auto" w:fill="D4D4D4"/>
          </w:tcPr>
          <w:p>
            <w:pPr/>
          </w:p>
        </w:tc>
        <w:tc>
          <w:tcPr>
            <w:tcW w:w="570" w:type="dxa"/>
            <w:vMerge/>
            <w:tcBorders>
              <w:left w:val="single" w:sz="6" w:space="0" w:color="000000"/>
              <w:right w:val="single" w:sz="6" w:space="0" w:color="000000"/>
            </w:tcBorders>
            <w:shd w:val="clear" w:color="auto" w:fill="D4D4D4"/>
          </w:tcPr>
          <w:p>
            <w:pPr/>
          </w:p>
        </w:tc>
        <w:tc>
          <w:tcPr>
            <w:tcW w:w="705" w:type="dxa"/>
            <w:vMerge/>
            <w:tcBorders>
              <w:left w:val="single" w:sz="6" w:space="0" w:color="000000"/>
              <w:right w:val="single" w:sz="6" w:space="0" w:color="000000"/>
            </w:tcBorders>
            <w:shd w:val="clear" w:color="auto" w:fill="D4D4D4"/>
          </w:tcPr>
          <w:p>
            <w:pPr/>
          </w:p>
        </w:tc>
        <w:tc>
          <w:tcPr>
            <w:tcW w:w="114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8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5" w:hRule="exact"/>
        </w:trPr>
        <w:tc>
          <w:tcPr>
            <w:tcW w:w="1965" w:type="dxa"/>
            <w:vMerge w:val="restart"/>
            <w:tcBorders>
              <w:top w:val="nil" w:sz="6" w:space="0" w:color="auto"/>
              <w:left w:val="single" w:sz="6" w:space="0" w:color="000000"/>
              <w:right w:val="single" w:sz="6" w:space="0" w:color="000000"/>
            </w:tcBorders>
            <w:shd w:val="clear" w:color="auto" w:fill="D4D4D4"/>
          </w:tcPr>
          <w:p>
            <w:pPr/>
          </w:p>
        </w:tc>
        <w:tc>
          <w:tcPr>
            <w:tcW w:w="998" w:type="dxa"/>
            <w:vMerge/>
            <w:tcBorders>
              <w:left w:val="single" w:sz="6" w:space="0" w:color="000000"/>
              <w:bottom w:val="nil" w:sz="6" w:space="0" w:color="auto"/>
              <w:right w:val="single" w:sz="6" w:space="0" w:color="000000"/>
            </w:tcBorders>
            <w:shd w:val="clear" w:color="auto" w:fill="D4D4D4"/>
          </w:tcPr>
          <w:p>
            <w:pPr/>
          </w:p>
        </w:tc>
        <w:tc>
          <w:tcPr>
            <w:tcW w:w="900" w:type="dxa"/>
            <w:vMerge/>
            <w:tcBorders>
              <w:left w:val="single" w:sz="6" w:space="0" w:color="000000"/>
              <w:bottom w:val="nil" w:sz="6" w:space="0" w:color="auto"/>
              <w:right w:val="single" w:sz="6" w:space="0" w:color="000000"/>
            </w:tcBorders>
            <w:shd w:val="clear" w:color="auto" w:fill="D4D4D4"/>
          </w:tcPr>
          <w:p>
            <w:pPr/>
          </w:p>
        </w:tc>
        <w:tc>
          <w:tcPr>
            <w:tcW w:w="525" w:type="dxa"/>
            <w:vMerge/>
            <w:tcBorders>
              <w:left w:val="single" w:sz="6" w:space="0" w:color="000000"/>
              <w:right w:val="single" w:sz="6" w:space="0" w:color="000000"/>
            </w:tcBorders>
            <w:shd w:val="clear" w:color="auto" w:fill="D4D4D4"/>
          </w:tcPr>
          <w:p>
            <w:pPr/>
          </w:p>
        </w:tc>
        <w:tc>
          <w:tcPr>
            <w:tcW w:w="570" w:type="dxa"/>
            <w:vMerge/>
            <w:tcBorders>
              <w:left w:val="single" w:sz="6" w:space="0" w:color="000000"/>
              <w:right w:val="single" w:sz="6" w:space="0" w:color="000000"/>
            </w:tcBorders>
            <w:shd w:val="clear" w:color="auto" w:fill="D4D4D4"/>
          </w:tcPr>
          <w:p>
            <w:pPr/>
          </w:p>
        </w:tc>
        <w:tc>
          <w:tcPr>
            <w:tcW w:w="705" w:type="dxa"/>
            <w:vMerge/>
            <w:tcBorders>
              <w:left w:val="single" w:sz="6" w:space="0" w:color="000000"/>
              <w:right w:val="single" w:sz="6" w:space="0" w:color="000000"/>
            </w:tcBorders>
            <w:shd w:val="clear" w:color="auto" w:fill="D4D4D4"/>
          </w:tcPr>
          <w:p>
            <w:pPr/>
          </w:p>
        </w:tc>
        <w:tc>
          <w:tcPr>
            <w:tcW w:w="1140" w:type="dxa"/>
            <w:vMerge/>
            <w:tcBorders>
              <w:left w:val="single" w:sz="6" w:space="0" w:color="000000"/>
              <w:bottom w:val="nil" w:sz="6" w:space="0" w:color="auto"/>
              <w:right w:val="single" w:sz="6" w:space="0" w:color="000000"/>
            </w:tcBorders>
            <w:shd w:val="clear" w:color="auto" w:fill="D4D4D4"/>
          </w:tcPr>
          <w:p>
            <w:pPr/>
          </w:p>
        </w:tc>
        <w:tc>
          <w:tcPr>
            <w:tcW w:w="990" w:type="dxa"/>
            <w:vMerge/>
            <w:tcBorders>
              <w:left w:val="single" w:sz="6" w:space="0" w:color="000000"/>
              <w:right w:val="single" w:sz="6" w:space="0" w:color="000000"/>
            </w:tcBorders>
            <w:shd w:val="clear" w:color="auto" w:fill="D4D4D4"/>
          </w:tcPr>
          <w:p>
            <w:pPr/>
          </w:p>
        </w:tc>
        <w:tc>
          <w:tcPr>
            <w:tcW w:w="990" w:type="dxa"/>
            <w:vMerge/>
            <w:tcBorders>
              <w:left w:val="single" w:sz="6" w:space="0" w:color="000000"/>
              <w:right w:val="single" w:sz="6" w:space="0" w:color="000000"/>
            </w:tcBorders>
            <w:shd w:val="clear" w:color="auto" w:fill="D4D4D4"/>
          </w:tcPr>
          <w:p>
            <w:pPr/>
          </w:p>
        </w:tc>
        <w:tc>
          <w:tcPr>
            <w:tcW w:w="780" w:type="dxa"/>
            <w:vMerge/>
            <w:tcBorders>
              <w:left w:val="single" w:sz="6" w:space="0" w:color="000000"/>
              <w:right w:val="single" w:sz="6" w:space="0" w:color="000000"/>
            </w:tcBorders>
            <w:shd w:val="clear" w:color="auto" w:fill="D4D4D4"/>
          </w:tcPr>
          <w:p>
            <w:pPr/>
          </w:p>
        </w:tc>
      </w:tr>
      <w:tr>
        <w:trPr>
          <w:trHeight w:val="172" w:hRule="exact"/>
        </w:trPr>
        <w:tc>
          <w:tcPr>
            <w:tcW w:w="1965" w:type="dxa"/>
            <w:vMerge/>
            <w:tcBorders>
              <w:left w:val="single" w:sz="6" w:space="0" w:color="000000"/>
              <w:bottom w:val="single" w:sz="6" w:space="0" w:color="000000"/>
              <w:right w:val="single" w:sz="6" w:space="0" w:color="000000"/>
            </w:tcBorders>
            <w:shd w:val="clear" w:color="auto" w:fill="D4D4D4"/>
          </w:tcPr>
          <w:p>
            <w:pPr/>
          </w:p>
        </w:tc>
        <w:tc>
          <w:tcPr>
            <w:tcW w:w="998" w:type="dxa"/>
            <w:tcBorders>
              <w:top w:val="nil" w:sz="6" w:space="0" w:color="auto"/>
              <w:left w:val="single" w:sz="6" w:space="0" w:color="000000"/>
              <w:bottom w:val="single" w:sz="6" w:space="0" w:color="000000"/>
              <w:right w:val="single" w:sz="6" w:space="0" w:color="000000"/>
            </w:tcBorders>
            <w:shd w:val="clear" w:color="auto" w:fill="D4D4D4"/>
          </w:tcPr>
          <w:p>
            <w:pPr/>
          </w:p>
        </w:tc>
        <w:tc>
          <w:tcPr>
            <w:tcW w:w="900" w:type="dxa"/>
            <w:tcBorders>
              <w:top w:val="nil" w:sz="6" w:space="0" w:color="auto"/>
              <w:left w:val="single" w:sz="6" w:space="0" w:color="000000"/>
              <w:bottom w:val="single" w:sz="6" w:space="0" w:color="000000"/>
              <w:right w:val="single" w:sz="6" w:space="0" w:color="000000"/>
            </w:tcBorders>
            <w:shd w:val="clear" w:color="auto" w:fill="D4D4D4"/>
          </w:tcPr>
          <w:p>
            <w:pPr/>
          </w:p>
        </w:tc>
        <w:tc>
          <w:tcPr>
            <w:tcW w:w="525" w:type="dxa"/>
            <w:vMerge/>
            <w:tcBorders>
              <w:left w:val="single" w:sz="6" w:space="0" w:color="000000"/>
              <w:bottom w:val="single" w:sz="6" w:space="0" w:color="000000"/>
              <w:right w:val="single" w:sz="6" w:space="0" w:color="000000"/>
            </w:tcBorders>
            <w:shd w:val="clear" w:color="auto" w:fill="D4D4D4"/>
          </w:tcPr>
          <w:p>
            <w:pPr/>
          </w:p>
        </w:tc>
        <w:tc>
          <w:tcPr>
            <w:tcW w:w="570" w:type="dxa"/>
            <w:vMerge/>
            <w:tcBorders>
              <w:left w:val="single" w:sz="6" w:space="0" w:color="000000"/>
              <w:bottom w:val="single" w:sz="6" w:space="0" w:color="000000"/>
              <w:right w:val="single" w:sz="6" w:space="0" w:color="000000"/>
            </w:tcBorders>
            <w:shd w:val="clear" w:color="auto" w:fill="D4D4D4"/>
          </w:tcPr>
          <w:p>
            <w:pPr/>
          </w:p>
        </w:tc>
        <w:tc>
          <w:tcPr>
            <w:tcW w:w="705" w:type="dxa"/>
            <w:vMerge/>
            <w:tcBorders>
              <w:left w:val="single" w:sz="6" w:space="0" w:color="000000"/>
              <w:bottom w:val="single" w:sz="6" w:space="0" w:color="000000"/>
              <w:right w:val="single" w:sz="6" w:space="0" w:color="000000"/>
            </w:tcBorders>
            <w:shd w:val="clear" w:color="auto" w:fill="D4D4D4"/>
          </w:tcPr>
          <w:p>
            <w:pPr/>
          </w:p>
        </w:tc>
        <w:tc>
          <w:tcPr>
            <w:tcW w:w="1140" w:type="dxa"/>
            <w:tcBorders>
              <w:top w:val="nil" w:sz="6" w:space="0" w:color="auto"/>
              <w:left w:val="single" w:sz="6" w:space="0" w:color="000000"/>
              <w:bottom w:val="single" w:sz="6" w:space="0" w:color="000000"/>
              <w:right w:val="single" w:sz="6" w:space="0" w:color="000000"/>
            </w:tcBorders>
            <w:shd w:val="clear" w:color="auto" w:fill="D4D4D4"/>
          </w:tcPr>
          <w:p>
            <w:pPr/>
          </w:p>
        </w:tc>
        <w:tc>
          <w:tcPr>
            <w:tcW w:w="990" w:type="dxa"/>
            <w:vMerge/>
            <w:tcBorders>
              <w:left w:val="single" w:sz="6" w:space="0" w:color="000000"/>
              <w:bottom w:val="single" w:sz="6" w:space="0" w:color="000000"/>
              <w:right w:val="single" w:sz="6" w:space="0" w:color="000000"/>
            </w:tcBorders>
            <w:shd w:val="clear" w:color="auto" w:fill="D4D4D4"/>
          </w:tcPr>
          <w:p>
            <w:pPr/>
          </w:p>
        </w:tc>
        <w:tc>
          <w:tcPr>
            <w:tcW w:w="990" w:type="dxa"/>
            <w:vMerge/>
            <w:tcBorders>
              <w:left w:val="single" w:sz="6" w:space="0" w:color="000000"/>
              <w:bottom w:val="single" w:sz="6" w:space="0" w:color="000000"/>
              <w:right w:val="single" w:sz="6" w:space="0" w:color="000000"/>
            </w:tcBorders>
            <w:shd w:val="clear" w:color="auto" w:fill="D4D4D4"/>
          </w:tcPr>
          <w:p>
            <w:pPr/>
          </w:p>
        </w:tc>
        <w:tc>
          <w:tcPr>
            <w:tcW w:w="780"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19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9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53,828,062</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17.17%</w:t>
            </w:r>
          </w:p>
        </w:tc>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-48,330,876</w:t>
            </w:r>
            <w:r>
              <w:rPr>
                <w:rFonts w:ascii="Times New Roman"/>
                <w:sz w:val="18"/>
              </w:rPr>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-48,330,876</w:t>
            </w:r>
            <w:r>
              <w:rPr>
                <w:rFonts w:ascii="Times New Roman"/>
                <w:sz w:val="18"/>
              </w:rPr>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5,497,186</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1.75%</w:t>
            </w:r>
            <w:r>
              <w:rPr>
                <w:rFonts w:ascii="Times New Roman"/>
                <w:sz w:val="18"/>
              </w:rPr>
            </w:r>
          </w:p>
        </w:tc>
      </w:tr>
      <w:tr>
        <w:trPr>
          <w:trHeight w:val="390" w:hRule="exact"/>
        </w:trPr>
        <w:tc>
          <w:tcPr>
            <w:tcW w:w="19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9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19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9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19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9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53,828,062</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17.17%</w:t>
            </w:r>
          </w:p>
        </w:tc>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-48,330,876</w:t>
            </w:r>
            <w:r>
              <w:rPr>
                <w:rFonts w:ascii="Times New Roman"/>
                <w:sz w:val="18"/>
              </w:rPr>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-48,330,876</w:t>
            </w:r>
            <w:r>
              <w:rPr>
                <w:rFonts w:ascii="Times New Roman"/>
                <w:sz w:val="18"/>
              </w:rPr>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5,497,186</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1.75%</w:t>
            </w:r>
            <w:r>
              <w:rPr>
                <w:rFonts w:ascii="Times New Roman"/>
                <w:sz w:val="18"/>
              </w:rPr>
            </w:r>
          </w:p>
        </w:tc>
      </w:tr>
      <w:tr>
        <w:trPr>
          <w:trHeight w:val="405" w:hRule="exact"/>
        </w:trPr>
        <w:tc>
          <w:tcPr>
            <w:tcW w:w="19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9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19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99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53,828,062</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17.17%</w:t>
            </w:r>
          </w:p>
        </w:tc>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-48,330,876</w:t>
            </w:r>
            <w:r>
              <w:rPr>
                <w:rFonts w:ascii="Times New Roman"/>
                <w:sz w:val="18"/>
              </w:rPr>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-48,330,876</w:t>
            </w:r>
            <w:r>
              <w:rPr>
                <w:rFonts w:ascii="Times New Roman"/>
                <w:sz w:val="18"/>
              </w:rPr>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5,497,186</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1.75%</w:t>
            </w:r>
            <w:r>
              <w:rPr>
                <w:rFonts w:ascii="Times New Roman"/>
                <w:sz w:val="18"/>
              </w:rPr>
            </w:r>
          </w:p>
        </w:tc>
      </w:tr>
      <w:tr>
        <w:trPr>
          <w:trHeight w:val="390" w:hRule="exact"/>
        </w:trPr>
        <w:tc>
          <w:tcPr>
            <w:tcW w:w="19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9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19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9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19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99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19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9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259,629,431</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82.83%</w:t>
            </w:r>
          </w:p>
        </w:tc>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48,330,876</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48,330,876</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307,960,307</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98.25%</w:t>
            </w:r>
          </w:p>
        </w:tc>
      </w:tr>
      <w:tr>
        <w:trPr>
          <w:trHeight w:val="405" w:hRule="exact"/>
        </w:trPr>
        <w:tc>
          <w:tcPr>
            <w:tcW w:w="19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9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259,629,431</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82.83%</w:t>
            </w:r>
          </w:p>
        </w:tc>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48,330,876</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48,330,876</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307,960,307</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98.25%</w:t>
            </w:r>
          </w:p>
        </w:tc>
      </w:tr>
      <w:tr>
        <w:trPr>
          <w:trHeight w:val="390" w:hRule="exact"/>
        </w:trPr>
        <w:tc>
          <w:tcPr>
            <w:tcW w:w="19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9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19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9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19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90" w:hRule="exact"/>
        </w:trPr>
        <w:tc>
          <w:tcPr>
            <w:tcW w:w="19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9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313,457,493</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313,457,493</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before="44"/>
        <w:ind w:left="120" w:right="1061"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427" w:lineRule="auto" w:before="139"/>
        <w:ind w:left="119" w:right="10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年第二次临时股东大会审议通过新一届董事会。陆文雄不再担任董事，其所持股份</w:t>
      </w:r>
      <w:r>
        <w:rPr>
          <w:rFonts w:ascii="Times New Roman" w:hAnsi="Times New Roman" w:cs="Times New Roman" w:eastAsia="Times New Roman" w:hint="default"/>
          <w:spacing w:val="-2"/>
          <w:sz w:val="18"/>
          <w:szCs w:val="18"/>
        </w:rPr>
        <w:t>29,709,046</w:t>
      </w:r>
      <w:r>
        <w:rPr>
          <w:rFonts w:ascii="宋体" w:hAnsi="宋体" w:cs="宋体" w:eastAsia="宋体" w:hint="default"/>
          <w:spacing w:val="-2"/>
          <w:sz w:val="18"/>
          <w:szCs w:val="18"/>
        </w:rPr>
        <w:t>股锁定</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个月后至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日全部流通。</w:t>
      </w:r>
    </w:p>
    <w:p>
      <w:pPr>
        <w:spacing w:line="453" w:lineRule="auto" w:before="60"/>
        <w:ind w:left="119" w:right="10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年第二次临时股东大会审议通过新一届董事会。楼晔不再担任董事，其所持股份</w:t>
      </w:r>
      <w:r>
        <w:rPr>
          <w:rFonts w:ascii="Times New Roman" w:hAnsi="Times New Roman" w:cs="Times New Roman" w:eastAsia="Times New Roman" w:hint="default"/>
          <w:sz w:val="18"/>
          <w:szCs w:val="18"/>
        </w:rPr>
        <w:t>10,285,549</w:t>
      </w:r>
      <w:r>
        <w:rPr>
          <w:rFonts w:ascii="宋体" w:hAnsi="宋体" w:cs="宋体" w:eastAsia="宋体" w:hint="default"/>
          <w:sz w:val="18"/>
          <w:szCs w:val="18"/>
        </w:rPr>
        <w:t>股锁定</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个月后至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日全部流通。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月姜蓓蓓离职后其股份锁定</w:t>
      </w:r>
      <w:r>
        <w:rPr>
          <w:rFonts w:ascii="Times New Roman" w:hAnsi="Times New Roman" w:cs="Times New Roman" w:eastAsia="Times New Roman" w:hint="default"/>
          <w:sz w:val="18"/>
          <w:szCs w:val="18"/>
        </w:rPr>
        <w:t>6</w:t>
      </w:r>
      <w:r>
        <w:rPr>
          <w:rFonts w:ascii="宋体" w:hAnsi="宋体" w:cs="宋体" w:eastAsia="宋体" w:hint="default"/>
          <w:sz w:val="18"/>
          <w:szCs w:val="18"/>
        </w:rPr>
        <w:t>个月，满</w:t>
      </w:r>
      <w:r>
        <w:rPr>
          <w:rFonts w:ascii="Times New Roman" w:hAnsi="Times New Roman" w:cs="Times New Roman" w:eastAsia="Times New Roman" w:hint="default"/>
          <w:sz w:val="18"/>
          <w:szCs w:val="18"/>
        </w:rPr>
        <w:t>6</w:t>
      </w:r>
      <w:r>
        <w:rPr>
          <w:rFonts w:ascii="宋体" w:hAnsi="宋体" w:cs="宋体" w:eastAsia="宋体" w:hint="default"/>
          <w:sz w:val="18"/>
          <w:szCs w:val="18"/>
        </w:rPr>
        <w:t>个月每年解锁</w:t>
      </w:r>
      <w:r>
        <w:rPr>
          <w:rFonts w:ascii="Times New Roman" w:hAnsi="Times New Roman" w:cs="Times New Roman" w:eastAsia="Times New Roman" w:hint="default"/>
          <w:sz w:val="18"/>
          <w:szCs w:val="18"/>
        </w:rPr>
        <w:t>25%</w:t>
      </w:r>
      <w:r>
        <w:rPr>
          <w:rFonts w:ascii="宋体" w:hAnsi="宋体" w:cs="宋体" w:eastAsia="宋体" w:hint="default"/>
          <w:sz w:val="18"/>
          <w:szCs w:val="18"/>
        </w:rPr>
        <w:t>至其离职任期届满后</w:t>
      </w:r>
      <w:r>
        <w:rPr>
          <w:rFonts w:ascii="Times New Roman" w:hAnsi="Times New Roman" w:cs="Times New Roman" w:eastAsia="Times New Roman" w:hint="default"/>
          <w:sz w:val="18"/>
          <w:szCs w:val="18"/>
        </w:rPr>
        <w:t>6</w:t>
      </w:r>
      <w:r>
        <w:rPr>
          <w:rFonts w:ascii="宋体" w:hAnsi="宋体" w:cs="宋体" w:eastAsia="宋体" w:hint="default"/>
          <w:sz w:val="18"/>
          <w:szCs w:val="18"/>
        </w:rPr>
        <w:t>个月即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日解除限售， 其所持的限售股</w:t>
      </w:r>
      <w:r>
        <w:rPr>
          <w:rFonts w:ascii="Times New Roman" w:hAnsi="Times New Roman" w:cs="Times New Roman" w:eastAsia="Times New Roman" w:hint="default"/>
          <w:sz w:val="18"/>
          <w:szCs w:val="18"/>
        </w:rPr>
        <w:t>6,907,173</w:t>
      </w:r>
      <w:r>
        <w:rPr>
          <w:rFonts w:ascii="宋体" w:hAnsi="宋体" w:cs="宋体" w:eastAsia="宋体" w:hint="default"/>
          <w:sz w:val="18"/>
          <w:szCs w:val="18"/>
        </w:rPr>
        <w:t>股全部流通。</w:t>
      </w:r>
    </w:p>
    <w:p>
      <w:pPr>
        <w:spacing w:after="0" w:line="453" w:lineRule="auto"/>
        <w:jc w:val="left"/>
        <w:rPr>
          <w:rFonts w:ascii="宋体" w:hAnsi="宋体" w:cs="宋体" w:eastAsia="宋体" w:hint="default"/>
          <w:sz w:val="18"/>
          <w:szCs w:val="18"/>
        </w:rPr>
        <w:sectPr>
          <w:headerReference w:type="default" r:id="rId15"/>
          <w:footerReference w:type="default" r:id="rId16"/>
          <w:pgSz w:w="11910" w:h="16850"/>
          <w:pgMar w:header="0" w:footer="504" w:top="1600" w:bottom="700" w:left="1020" w:right="0"/>
        </w:sectPr>
      </w:pPr>
    </w:p>
    <w:p>
      <w:pPr>
        <w:spacing w:line="240" w:lineRule="auto" w:before="9"/>
        <w:rPr>
          <w:rFonts w:ascii="宋体" w:hAnsi="宋体" w:cs="宋体" w:eastAsia="宋体" w:hint="default"/>
          <w:sz w:val="20"/>
          <w:szCs w:val="20"/>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1" w:lineRule="auto" w:before="124"/>
        <w:ind w:left="139" w:right="91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股份变动的过户情况</w:t>
      </w:r>
    </w:p>
    <w:p>
      <w:pPr>
        <w:spacing w:line="331" w:lineRule="auto" w:before="56"/>
        <w:ind w:left="139" w:right="87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股份回购的实施进展情况</w:t>
      </w:r>
    </w:p>
    <w:p>
      <w:pPr>
        <w:spacing w:line="331" w:lineRule="auto" w:before="56"/>
        <w:ind w:left="139" w:right="69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采用集中竞价方式减持回购股份的实施进展情况</w:t>
      </w:r>
    </w:p>
    <w:p>
      <w:pPr>
        <w:spacing w:line="331" w:lineRule="auto" w:before="56"/>
        <w:ind w:left="139" w:right="13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1" w:lineRule="auto" w:before="56"/>
        <w:ind w:left="139" w:right="67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公司认为必要或证券监管机构要求披露的其他内容</w:t>
      </w:r>
    </w:p>
    <w:p>
      <w:pPr>
        <w:spacing w:before="56"/>
        <w:ind w:left="139"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25"/>
        <w:ind w:right="1016"/>
        <w:jc w:val="left"/>
        <w:rPr>
          <w:b w:val="0"/>
          <w:bCs w:val="0"/>
        </w:rPr>
      </w:pPr>
      <w:bookmarkStart w:name="2、限售股份变动情况" w:id="109"/>
      <w:bookmarkEnd w:id="109"/>
      <w:r>
        <w:rPr>
          <w:b w:val="0"/>
          <w:bCs w:val="0"/>
        </w:rPr>
      </w:r>
      <w:r>
        <w:rPr>
          <w:rFonts w:ascii="Times New Roman" w:hAnsi="Times New Roman" w:cs="Times New Roman" w:eastAsia="Times New Roman" w:hint="default"/>
          <w:spacing w:val="4"/>
        </w:rPr>
        <w:t>2</w:t>
      </w:r>
      <w:r>
        <w:rPr>
          <w:spacing w:val="4"/>
        </w:rPr>
        <w:t>、限售股份变动情况</w:t>
      </w:r>
      <w:r>
        <w:rPr>
          <w:b w:val="0"/>
          <w:bCs w:val="0"/>
          <w:spacing w:val="4"/>
        </w:rPr>
      </w:r>
    </w:p>
    <w:p>
      <w:pPr>
        <w:spacing w:line="240" w:lineRule="auto" w:before="10"/>
        <w:rPr>
          <w:rFonts w:ascii="宋体" w:hAnsi="宋体" w:cs="宋体" w:eastAsia="宋体" w:hint="default"/>
          <w:b/>
          <w:bCs/>
          <w:sz w:val="21"/>
          <w:szCs w:val="21"/>
        </w:rPr>
      </w:pPr>
    </w:p>
    <w:p>
      <w:pPr>
        <w:spacing w:before="4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8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200"/>
        <w:gridCol w:w="1215"/>
        <w:gridCol w:w="1410"/>
        <w:gridCol w:w="1140"/>
        <w:gridCol w:w="1275"/>
        <w:gridCol w:w="1845"/>
        <w:gridCol w:w="1485"/>
      </w:tblGrid>
      <w:tr>
        <w:trPr>
          <w:trHeight w:val="705" w:hRule="exact"/>
        </w:trPr>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4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600" w:right="74"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1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300" w:right="104"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2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8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96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5"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29,709,046</w:t>
            </w:r>
          </w:p>
        </w:tc>
        <w:tc>
          <w:tcPr>
            <w:tcW w:w="1410"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29,709,046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321" w:lineRule="auto" w:before="36"/>
              <w:ind w:left="15" w:right="14"/>
              <w:jc w:val="left"/>
              <w:rPr>
                <w:rFonts w:ascii="宋体" w:hAnsi="宋体" w:cs="宋体" w:eastAsia="宋体" w:hint="default"/>
                <w:sz w:val="18"/>
                <w:szCs w:val="18"/>
              </w:rPr>
            </w:pPr>
            <w:r>
              <w:rPr>
                <w:rFonts w:ascii="宋体" w:hAnsi="宋体" w:cs="宋体" w:eastAsia="宋体" w:hint="default"/>
                <w:sz w:val="18"/>
                <w:szCs w:val="18"/>
              </w:rPr>
              <w:t>年第二次临时股东大 会审议通过新一届董 事会。不再担任董事，</w:t>
            </w:r>
          </w:p>
          <w:p>
            <w:pPr>
              <w:pStyle w:val="TableParagraph"/>
              <w:spacing w:line="288" w:lineRule="auto" w:before="33"/>
              <w:ind w:left="15" w:right="14"/>
              <w:jc w:val="left"/>
              <w:rPr>
                <w:rFonts w:ascii="宋体" w:hAnsi="宋体" w:cs="宋体" w:eastAsia="宋体" w:hint="default"/>
                <w:sz w:val="18"/>
                <w:szCs w:val="18"/>
              </w:rPr>
            </w:pPr>
            <w:r>
              <w:rPr>
                <w:rFonts w:ascii="宋体" w:hAnsi="宋体" w:cs="宋体" w:eastAsia="宋体" w:hint="default"/>
                <w:sz w:val="18"/>
                <w:szCs w:val="18"/>
              </w:rPr>
              <w:t>其股份锁定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个月后解 除限售。</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196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5"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10,285,549</w:t>
            </w:r>
          </w:p>
        </w:tc>
        <w:tc>
          <w:tcPr>
            <w:tcW w:w="1410"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10,285,549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321" w:lineRule="auto" w:before="36"/>
              <w:ind w:left="15" w:right="14"/>
              <w:jc w:val="left"/>
              <w:rPr>
                <w:rFonts w:ascii="宋体" w:hAnsi="宋体" w:cs="宋体" w:eastAsia="宋体" w:hint="default"/>
                <w:sz w:val="18"/>
                <w:szCs w:val="18"/>
              </w:rPr>
            </w:pPr>
            <w:r>
              <w:rPr>
                <w:rFonts w:ascii="宋体" w:hAnsi="宋体" w:cs="宋体" w:eastAsia="宋体" w:hint="default"/>
                <w:sz w:val="18"/>
                <w:szCs w:val="18"/>
              </w:rPr>
              <w:t>年第二次临时股东大 会审议通过新一届董 事会。不再担任董事，</w:t>
            </w:r>
          </w:p>
          <w:p>
            <w:pPr>
              <w:pStyle w:val="TableParagraph"/>
              <w:spacing w:line="273" w:lineRule="auto" w:before="33"/>
              <w:ind w:left="15" w:right="14"/>
              <w:jc w:val="left"/>
              <w:rPr>
                <w:rFonts w:ascii="宋体" w:hAnsi="宋体" w:cs="宋体" w:eastAsia="宋体" w:hint="default"/>
                <w:sz w:val="18"/>
                <w:szCs w:val="18"/>
              </w:rPr>
            </w:pPr>
            <w:r>
              <w:rPr>
                <w:rFonts w:ascii="宋体" w:hAnsi="宋体" w:cs="宋体" w:eastAsia="宋体" w:hint="default"/>
                <w:sz w:val="18"/>
                <w:szCs w:val="18"/>
              </w:rPr>
              <w:t>其股份锁定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个月后解 除限售。</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165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6,907,173</w:t>
            </w:r>
          </w:p>
        </w:tc>
        <w:tc>
          <w:tcPr>
            <w:tcW w:w="1410"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6,907,173</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离职后锁定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4"/>
                <w:sz w:val="18"/>
                <w:szCs w:val="18"/>
              </w:rPr>
              <w:t>个月，满</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个月每年解锁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至</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其离职任期届满后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w:t>
            </w:r>
          </w:p>
          <w:p>
            <w:pPr>
              <w:pStyle w:val="TableParagraph"/>
              <w:spacing w:line="273" w:lineRule="auto" w:before="66"/>
              <w:ind w:left="15" w:right="14"/>
              <w:jc w:val="left"/>
              <w:rPr>
                <w:rFonts w:ascii="宋体" w:hAnsi="宋体" w:cs="宋体" w:eastAsia="宋体" w:hint="default"/>
                <w:sz w:val="18"/>
                <w:szCs w:val="18"/>
              </w:rPr>
            </w:pPr>
            <w:r>
              <w:rPr>
                <w:rFonts w:ascii="宋体" w:hAnsi="宋体" w:cs="宋体" w:eastAsia="宋体" w:hint="default"/>
                <w:sz w:val="18"/>
                <w:szCs w:val="18"/>
              </w:rPr>
              <w:t>月即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 解除限售。</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4,557,324</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4,557,324</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叶磊</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329,812</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329,812</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tc>
      </w:tr>
      <w:tr>
        <w:trPr>
          <w:trHeight w:val="39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313,162</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313,162</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296,888</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296,888</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tc>
      </w:tr>
    </w:tbl>
    <w:p>
      <w:pPr>
        <w:spacing w:after="0" w:line="240" w:lineRule="auto"/>
        <w:jc w:val="left"/>
        <w:rPr>
          <w:rFonts w:ascii="Times New Roman" w:hAnsi="Times New Roman" w:cs="Times New Roman" w:eastAsia="Times New Roman" w:hint="default"/>
          <w:sz w:val="18"/>
          <w:szCs w:val="18"/>
        </w:rPr>
        <w:sectPr>
          <w:headerReference w:type="default" r:id="rId17"/>
          <w:footerReference w:type="default" r:id="rId18"/>
          <w:pgSz w:w="11910" w:h="16850"/>
          <w:pgMar w:header="865" w:footer="995" w:top="1120" w:bottom="1180" w:left="1000" w:right="0"/>
          <w:pgNumType w:start="67"/>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192"/>
        <w:gridCol w:w="1223"/>
        <w:gridCol w:w="1410"/>
        <w:gridCol w:w="1140"/>
        <w:gridCol w:w="1275"/>
        <w:gridCol w:w="1845"/>
        <w:gridCol w:w="1485"/>
      </w:tblGrid>
      <w:tr>
        <w:trPr>
          <w:trHeight w:val="390" w:hRule="exact"/>
        </w:trPr>
        <w:tc>
          <w:tcPr>
            <w:tcW w:w="119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2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left="375" w:right="0"/>
              <w:jc w:val="left"/>
              <w:rPr>
                <w:rFonts w:ascii="Times New Roman" w:hAnsi="Times New Roman" w:cs="Times New Roman" w:eastAsia="Times New Roman" w:hint="default"/>
                <w:sz w:val="18"/>
                <w:szCs w:val="18"/>
              </w:rPr>
            </w:pPr>
            <w:r>
              <w:rPr>
                <w:rFonts w:ascii="Times New Roman"/>
                <w:sz w:val="18"/>
              </w:rPr>
              <w:t>52,398,954</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46,901,768</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9" w:right="0"/>
              <w:jc w:val="left"/>
              <w:rPr>
                <w:rFonts w:ascii="Times New Roman" w:hAnsi="Times New Roman" w:cs="Times New Roman" w:eastAsia="Times New Roman" w:hint="default"/>
                <w:sz w:val="18"/>
                <w:szCs w:val="18"/>
              </w:rPr>
            </w:pPr>
            <w:r>
              <w:rPr>
                <w:rFonts w:ascii="Times New Roman"/>
                <w:sz w:val="18"/>
              </w:rPr>
              <w:t>5,497,186</w:t>
            </w:r>
          </w:p>
        </w:tc>
        <w:tc>
          <w:tcPr>
            <w:tcW w:w="18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7"/>
          <w:szCs w:val="17"/>
        </w:rPr>
      </w:pPr>
    </w:p>
    <w:p>
      <w:pPr>
        <w:pStyle w:val="Heading4"/>
        <w:spacing w:line="240" w:lineRule="auto" w:before="26"/>
        <w:ind w:right="1016"/>
        <w:jc w:val="left"/>
        <w:rPr>
          <w:b w:val="0"/>
          <w:bCs w:val="0"/>
        </w:rPr>
      </w:pPr>
      <w:bookmarkStart w:name="二、证券发行与上市情况" w:id="110"/>
      <w:bookmarkEnd w:id="110"/>
      <w:r>
        <w:rPr>
          <w:b w:val="0"/>
          <w:bCs w:val="0"/>
        </w:rPr>
      </w:r>
      <w:r>
        <w:rPr>
          <w:spacing w:val="5"/>
        </w:rPr>
        <w:t>二、证券发行与上市情况</w:t>
      </w:r>
      <w:r>
        <w:rPr>
          <w:b w:val="0"/>
          <w:bCs w:val="0"/>
          <w:spacing w:val="5"/>
        </w:rPr>
      </w:r>
    </w:p>
    <w:p>
      <w:pPr>
        <w:spacing w:line="240" w:lineRule="auto" w:before="9"/>
        <w:rPr>
          <w:rFonts w:ascii="宋体" w:hAnsi="宋体" w:cs="宋体" w:eastAsia="宋体" w:hint="default"/>
          <w:b/>
          <w:bCs/>
          <w:sz w:val="25"/>
          <w:szCs w:val="25"/>
        </w:rPr>
      </w:pPr>
    </w:p>
    <w:p>
      <w:pPr>
        <w:pStyle w:val="Heading5"/>
        <w:spacing w:line="240" w:lineRule="auto"/>
        <w:ind w:right="1016"/>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spacing w:val="3"/>
        </w:rPr>
        <w:t>1</w:t>
      </w:r>
      <w:r>
        <w:rPr>
          <w:spacing w:val="3"/>
        </w:rPr>
        <w:t>、报告期内证券发行（不含优先股）情况</w:t>
      </w:r>
      <w:r>
        <w:rPr>
          <w:b w:val="0"/>
          <w:bCs w:val="0"/>
          <w:spacing w:val="3"/>
        </w:rPr>
      </w:r>
    </w:p>
    <w:p>
      <w:pPr>
        <w:spacing w:line="240" w:lineRule="auto" w:before="4"/>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25"/>
        <w:ind w:right="1016"/>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spacing w:val="2"/>
        </w:rPr>
        <w:t>2</w:t>
      </w:r>
      <w:r>
        <w:rPr>
          <w:spacing w:val="2"/>
        </w:rPr>
        <w:t>、公司股份总数及股东结构的变动、公司资产和负债结构的变动情况说明</w:t>
      </w:r>
      <w:r>
        <w:rPr>
          <w:b w:val="0"/>
          <w:bCs w:val="0"/>
          <w:spacing w:val="2"/>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pStyle w:val="Heading5"/>
        <w:spacing w:line="240" w:lineRule="auto"/>
        <w:ind w:right="1016"/>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spacing w:val="5"/>
        </w:rPr>
        <w:t>3</w:t>
      </w:r>
      <w:r>
        <w:rPr>
          <w:spacing w:val="5"/>
        </w:rPr>
        <w:t>、现存的内部职工股情况</w:t>
      </w:r>
      <w:r>
        <w:rPr>
          <w:b w:val="0"/>
          <w:bCs w:val="0"/>
          <w:spacing w:val="5"/>
        </w:rPr>
      </w:r>
    </w:p>
    <w:p>
      <w:pPr>
        <w:spacing w:line="240" w:lineRule="auto" w:before="4"/>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3"/>
          <w:szCs w:val="23"/>
        </w:rPr>
      </w:pPr>
    </w:p>
    <w:p>
      <w:pPr>
        <w:pStyle w:val="Heading4"/>
        <w:spacing w:line="240" w:lineRule="auto"/>
        <w:ind w:right="1016"/>
        <w:jc w:val="left"/>
        <w:rPr>
          <w:b w:val="0"/>
          <w:bCs w:val="0"/>
        </w:rPr>
      </w:pPr>
      <w:bookmarkStart w:name="三、股东和实际控制人情况" w:id="114"/>
      <w:bookmarkEnd w:id="114"/>
      <w:r>
        <w:rPr>
          <w:b w:val="0"/>
          <w:bCs w:val="0"/>
        </w:rPr>
      </w:r>
      <w:r>
        <w:rPr>
          <w:spacing w:val="5"/>
        </w:rPr>
        <w:t>三、股东和实际控制人情况</w:t>
      </w:r>
      <w:r>
        <w:rPr>
          <w:b w:val="0"/>
          <w:bCs w:val="0"/>
          <w:spacing w:val="5"/>
        </w:rPr>
      </w:r>
    </w:p>
    <w:p>
      <w:pPr>
        <w:spacing w:line="240" w:lineRule="auto" w:before="7"/>
        <w:rPr>
          <w:rFonts w:ascii="宋体" w:hAnsi="宋体" w:cs="宋体" w:eastAsia="宋体" w:hint="default"/>
          <w:b/>
          <w:bCs/>
          <w:sz w:val="24"/>
          <w:szCs w:val="24"/>
        </w:rPr>
      </w:pPr>
    </w:p>
    <w:p>
      <w:pPr>
        <w:pStyle w:val="Heading5"/>
        <w:spacing w:line="240" w:lineRule="auto"/>
        <w:ind w:right="1016"/>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spacing w:val="4"/>
        </w:rPr>
        <w:t>1</w:t>
      </w:r>
      <w:r>
        <w:rPr>
          <w:spacing w:val="4"/>
        </w:rPr>
        <w:t>、公司股东数量及持股情况</w:t>
      </w:r>
      <w:r>
        <w:rPr>
          <w:b w:val="0"/>
          <w:bCs w:val="0"/>
          <w:spacing w:val="4"/>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pict>
          <v:group style="position:absolute;margin-left:329.25pt;margin-top:71.211716pt;width:53.25pt;height:31.5pt;mso-position-horizontal-relative:page;mso-position-vertical-relative:paragraph;z-index:-1096072" coordorigin="6585,1424" coordsize="1065,630">
            <v:shape style="position:absolute;left:6585;top:1424;width:1065;height:630" coordorigin="6585,1424" coordsize="1065,630" path="m6585,2054l7650,2054,7650,1424,6585,1424,6585,2054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200"/>
        <w:gridCol w:w="1204"/>
        <w:gridCol w:w="922"/>
        <w:gridCol w:w="1073"/>
        <w:gridCol w:w="1054"/>
        <w:gridCol w:w="1065"/>
        <w:gridCol w:w="923"/>
        <w:gridCol w:w="1061"/>
        <w:gridCol w:w="1069"/>
      </w:tblGrid>
      <w:tr>
        <w:trPr>
          <w:trHeight w:val="158" w:hRule="exact"/>
        </w:trPr>
        <w:tc>
          <w:tcPr>
            <w:tcW w:w="120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04" w:lineRule="auto"/>
              <w:ind w:left="15" w:right="8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75" w:right="0"/>
              <w:jc w:val="left"/>
              <w:rPr>
                <w:rFonts w:ascii="Times New Roman" w:hAnsi="Times New Roman" w:cs="Times New Roman" w:eastAsia="Times New Roman" w:hint="default"/>
                <w:sz w:val="18"/>
                <w:szCs w:val="18"/>
              </w:rPr>
            </w:pPr>
            <w:r>
              <w:rPr>
                <w:rFonts w:ascii="Times New Roman"/>
                <w:sz w:val="18"/>
              </w:rPr>
              <w:t>25,933</w:t>
            </w:r>
          </w:p>
        </w:tc>
        <w:tc>
          <w:tcPr>
            <w:tcW w:w="922" w:type="dxa"/>
            <w:vMerge w:val="restart"/>
            <w:tcBorders>
              <w:top w:val="single" w:sz="6" w:space="0" w:color="000000"/>
              <w:left w:val="single" w:sz="6" w:space="0" w:color="000000"/>
              <w:right w:val="single" w:sz="6" w:space="0" w:color="000000"/>
            </w:tcBorders>
            <w:shd w:val="clear" w:color="auto" w:fill="D4D4D4"/>
          </w:tcPr>
          <w:p>
            <w:pPr>
              <w:pStyle w:val="TableParagraph"/>
              <w:spacing w:line="316" w:lineRule="auto" w:before="29"/>
              <w:ind w:left="11" w:right="174"/>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3" w:type="dxa"/>
            <w:vMerge w:val="restart"/>
            <w:tcBorders>
              <w:top w:val="single" w:sz="6"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25,968</w:t>
            </w:r>
          </w:p>
        </w:tc>
        <w:tc>
          <w:tcPr>
            <w:tcW w:w="1054" w:type="dxa"/>
            <w:vMerge w:val="restart"/>
            <w:tcBorders>
              <w:top w:val="single" w:sz="6" w:space="0" w:color="000000"/>
              <w:left w:val="single" w:sz="6" w:space="0" w:color="000000"/>
              <w:right w:val="single" w:sz="6" w:space="0" w:color="000000"/>
            </w:tcBorders>
            <w:shd w:val="clear" w:color="auto" w:fill="D4D4D4"/>
          </w:tcPr>
          <w:p>
            <w:pPr>
              <w:pStyle w:val="TableParagraph"/>
              <w:spacing w:line="316" w:lineRule="auto" w:before="29"/>
              <w:ind w:left="11" w:right="-53"/>
              <w:jc w:val="left"/>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37"/>
              <w:ind w:left="11" w:right="-8"/>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5" w:type="dxa"/>
            <w:vMerge w:val="restart"/>
            <w:tcBorders>
              <w:top w:val="single" w:sz="6" w:space="0" w:color="000000"/>
              <w:left w:val="single" w:sz="18" w:space="0" w:color="D4D4D4"/>
              <w:right w:val="single" w:sz="12"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984" w:type="dxa"/>
            <w:gridSpan w:val="2"/>
            <w:tcBorders>
              <w:top w:val="single" w:sz="6" w:space="0" w:color="000000"/>
              <w:left w:val="single" w:sz="6" w:space="0" w:color="000000"/>
              <w:bottom w:val="nil" w:sz="6" w:space="0" w:color="auto"/>
              <w:right w:val="single" w:sz="6" w:space="0" w:color="000000"/>
            </w:tcBorders>
            <w:shd w:val="clear" w:color="auto" w:fill="D4D4D4"/>
          </w:tcPr>
          <w:p>
            <w:pPr/>
          </w:p>
        </w:tc>
        <w:tc>
          <w:tcPr>
            <w:tcW w:w="1069" w:type="dxa"/>
            <w:vMerge w:val="restart"/>
            <w:tcBorders>
              <w:top w:val="single" w:sz="6" w:space="0" w:color="000000"/>
              <w:left w:val="single" w:sz="12" w:space="0" w:color="D4D4D4"/>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r>
        <w:trPr>
          <w:trHeight w:val="1320" w:hRule="exact"/>
        </w:trPr>
        <w:tc>
          <w:tcPr>
            <w:tcW w:w="1200" w:type="dxa"/>
            <w:vMerge/>
            <w:tcBorders>
              <w:left w:val="single" w:sz="6" w:space="0" w:color="000000"/>
              <w:right w:val="single" w:sz="6" w:space="0" w:color="000000"/>
            </w:tcBorders>
            <w:shd w:val="clear" w:color="auto" w:fill="D4D4D4"/>
          </w:tcPr>
          <w:p>
            <w:pPr/>
          </w:p>
        </w:tc>
        <w:tc>
          <w:tcPr>
            <w:tcW w:w="1204" w:type="dxa"/>
            <w:vMerge/>
            <w:tcBorders>
              <w:left w:val="single" w:sz="6" w:space="0" w:color="000000"/>
              <w:right w:val="single" w:sz="6" w:space="0" w:color="000000"/>
            </w:tcBorders>
          </w:tcPr>
          <w:p>
            <w:pPr/>
          </w:p>
        </w:tc>
        <w:tc>
          <w:tcPr>
            <w:tcW w:w="922" w:type="dxa"/>
            <w:vMerge/>
            <w:tcBorders>
              <w:left w:val="single" w:sz="6" w:space="0" w:color="000000"/>
              <w:right w:val="single" w:sz="6" w:space="0" w:color="000000"/>
            </w:tcBorders>
            <w:shd w:val="clear" w:color="auto" w:fill="D4D4D4"/>
          </w:tcPr>
          <w:p>
            <w:pPr/>
          </w:p>
        </w:tc>
        <w:tc>
          <w:tcPr>
            <w:tcW w:w="1073" w:type="dxa"/>
            <w:vMerge/>
            <w:tcBorders>
              <w:left w:val="single" w:sz="12" w:space="0" w:color="000000"/>
              <w:right w:val="single" w:sz="12" w:space="0" w:color="000000"/>
            </w:tcBorders>
          </w:tcPr>
          <w:p>
            <w:pPr/>
          </w:p>
        </w:tc>
        <w:tc>
          <w:tcPr>
            <w:tcW w:w="1054" w:type="dxa"/>
            <w:vMerge/>
            <w:tcBorders>
              <w:left w:val="single" w:sz="6" w:space="0" w:color="000000"/>
              <w:right w:val="single" w:sz="6" w:space="0" w:color="000000"/>
            </w:tcBorders>
            <w:shd w:val="clear" w:color="auto" w:fill="D4D4D4"/>
          </w:tcPr>
          <w:p>
            <w:pPr/>
          </w:p>
        </w:tc>
        <w:tc>
          <w:tcPr>
            <w:tcW w:w="1065" w:type="dxa"/>
            <w:vMerge/>
            <w:tcBorders>
              <w:left w:val="single" w:sz="18" w:space="0" w:color="D4D4D4"/>
              <w:right w:val="single" w:sz="12" w:space="0" w:color="D4D4D4"/>
            </w:tcBorders>
          </w:tcPr>
          <w:p>
            <w:pPr/>
          </w:p>
        </w:tc>
        <w:tc>
          <w:tcPr>
            <w:tcW w:w="1984" w:type="dxa"/>
            <w:gridSpan w:val="2"/>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321" w:lineRule="auto" w:before="44"/>
              <w:ind w:left="22" w:right="54"/>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9" w:type="dxa"/>
            <w:vMerge/>
            <w:tcBorders>
              <w:left w:val="single" w:sz="12" w:space="0" w:color="D4D4D4"/>
              <w:right w:val="single" w:sz="6" w:space="0" w:color="000000"/>
            </w:tcBorders>
          </w:tcPr>
          <w:p>
            <w:pPr/>
          </w:p>
        </w:tc>
      </w:tr>
      <w:tr>
        <w:trPr>
          <w:trHeight w:val="173" w:hRule="exact"/>
        </w:trPr>
        <w:tc>
          <w:tcPr>
            <w:tcW w:w="1200" w:type="dxa"/>
            <w:vMerge/>
            <w:tcBorders>
              <w:left w:val="single" w:sz="6" w:space="0" w:color="000000"/>
              <w:bottom w:val="single" w:sz="6" w:space="0" w:color="000000"/>
              <w:right w:val="single" w:sz="6" w:space="0" w:color="000000"/>
            </w:tcBorders>
            <w:shd w:val="clear" w:color="auto" w:fill="D4D4D4"/>
          </w:tcPr>
          <w:p>
            <w:pPr/>
          </w:p>
        </w:tc>
        <w:tc>
          <w:tcPr>
            <w:tcW w:w="1204" w:type="dxa"/>
            <w:vMerge/>
            <w:tcBorders>
              <w:left w:val="single" w:sz="6" w:space="0" w:color="000000"/>
              <w:bottom w:val="single" w:sz="6" w:space="0" w:color="000000"/>
              <w:right w:val="single" w:sz="6" w:space="0" w:color="000000"/>
            </w:tcBorders>
          </w:tcPr>
          <w:p>
            <w:pPr/>
          </w:p>
        </w:tc>
        <w:tc>
          <w:tcPr>
            <w:tcW w:w="922" w:type="dxa"/>
            <w:vMerge/>
            <w:tcBorders>
              <w:left w:val="single" w:sz="6" w:space="0" w:color="000000"/>
              <w:bottom w:val="single" w:sz="6" w:space="0" w:color="000000"/>
              <w:right w:val="single" w:sz="6" w:space="0" w:color="000000"/>
            </w:tcBorders>
            <w:shd w:val="clear" w:color="auto" w:fill="D4D4D4"/>
          </w:tcPr>
          <w:p>
            <w:pPr/>
          </w:p>
        </w:tc>
        <w:tc>
          <w:tcPr>
            <w:tcW w:w="1073" w:type="dxa"/>
            <w:vMerge/>
            <w:tcBorders>
              <w:left w:val="single" w:sz="12" w:space="0" w:color="000000"/>
              <w:bottom w:val="single" w:sz="6" w:space="0" w:color="000000"/>
              <w:right w:val="single" w:sz="12" w:space="0" w:color="000000"/>
            </w:tcBorders>
          </w:tcPr>
          <w:p>
            <w:pPr/>
          </w:p>
        </w:tc>
        <w:tc>
          <w:tcPr>
            <w:tcW w:w="1054" w:type="dxa"/>
            <w:vMerge/>
            <w:tcBorders>
              <w:left w:val="single" w:sz="6" w:space="0" w:color="000000"/>
              <w:bottom w:val="single" w:sz="6" w:space="0" w:color="000000"/>
              <w:right w:val="single" w:sz="6" w:space="0" w:color="000000"/>
            </w:tcBorders>
            <w:shd w:val="clear" w:color="auto" w:fill="D4D4D4"/>
          </w:tcPr>
          <w:p>
            <w:pPr/>
          </w:p>
        </w:tc>
        <w:tc>
          <w:tcPr>
            <w:tcW w:w="1065" w:type="dxa"/>
            <w:vMerge/>
            <w:tcBorders>
              <w:left w:val="single" w:sz="18" w:space="0" w:color="D4D4D4"/>
              <w:bottom w:val="single" w:sz="6" w:space="0" w:color="000000"/>
              <w:right w:val="single" w:sz="12" w:space="0" w:color="D4D4D4"/>
            </w:tcBorders>
          </w:tcPr>
          <w:p>
            <w:pPr/>
          </w:p>
        </w:tc>
        <w:tc>
          <w:tcPr>
            <w:tcW w:w="1984" w:type="dxa"/>
            <w:gridSpan w:val="2"/>
            <w:tcBorders>
              <w:top w:val="nil" w:sz="6" w:space="0" w:color="auto"/>
              <w:left w:val="single" w:sz="6" w:space="0" w:color="000000"/>
              <w:bottom w:val="single" w:sz="6" w:space="0" w:color="000000"/>
              <w:right w:val="single" w:sz="6" w:space="0" w:color="000000"/>
            </w:tcBorders>
            <w:shd w:val="clear" w:color="auto" w:fill="D4D4D4"/>
          </w:tcPr>
          <w:p>
            <w:pPr/>
          </w:p>
        </w:tc>
        <w:tc>
          <w:tcPr>
            <w:tcW w:w="1069" w:type="dxa"/>
            <w:vMerge/>
            <w:tcBorders>
              <w:left w:val="single" w:sz="12" w:space="0" w:color="D4D4D4"/>
              <w:bottom w:val="single" w:sz="6" w:space="0" w:color="000000"/>
              <w:right w:val="single" w:sz="6" w:space="0" w:color="000000"/>
            </w:tcBorders>
          </w:tcPr>
          <w:p>
            <w:pPr/>
          </w:p>
        </w:tc>
      </w:tr>
      <w:tr>
        <w:trPr>
          <w:trHeight w:val="383" w:hRule="exact"/>
        </w:trPr>
        <w:tc>
          <w:tcPr>
            <w:tcW w:w="9570" w:type="dxa"/>
            <w:gridSpan w:val="9"/>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4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名股东持股情况</w:t>
            </w:r>
          </w:p>
        </w:tc>
      </w:tr>
      <w:tr>
        <w:trPr>
          <w:trHeight w:val="180" w:hRule="exact"/>
        </w:trPr>
        <w:tc>
          <w:tcPr>
            <w:tcW w:w="1200" w:type="dxa"/>
            <w:vMerge w:val="restart"/>
            <w:tcBorders>
              <w:top w:val="single" w:sz="6" w:space="0" w:color="000000"/>
              <w:left w:val="single" w:sz="6" w:space="0" w:color="000000"/>
              <w:right w:val="single" w:sz="6" w:space="0" w:color="000000"/>
            </w:tcBorders>
            <w:shd w:val="clear" w:color="auto" w:fill="D4D4D4"/>
          </w:tcPr>
          <w:p>
            <w:pPr/>
          </w:p>
        </w:tc>
        <w:tc>
          <w:tcPr>
            <w:tcW w:w="1204" w:type="dxa"/>
            <w:vMerge w:val="restart"/>
            <w:tcBorders>
              <w:top w:val="single" w:sz="6" w:space="0" w:color="000000"/>
              <w:left w:val="single" w:sz="6" w:space="0" w:color="000000"/>
              <w:right w:val="single" w:sz="6" w:space="0" w:color="000000"/>
            </w:tcBorders>
            <w:shd w:val="clear" w:color="auto" w:fill="D4D4D4"/>
          </w:tcPr>
          <w:p>
            <w:pPr/>
          </w:p>
        </w:tc>
        <w:tc>
          <w:tcPr>
            <w:tcW w:w="922" w:type="dxa"/>
            <w:vMerge w:val="restart"/>
            <w:tcBorders>
              <w:top w:val="single" w:sz="6" w:space="0" w:color="000000"/>
              <w:left w:val="single" w:sz="6" w:space="0" w:color="000000"/>
              <w:right w:val="single" w:sz="6" w:space="0" w:color="000000"/>
            </w:tcBorders>
            <w:shd w:val="clear" w:color="auto" w:fill="D4D4D4"/>
          </w:tcPr>
          <w:p>
            <w:pPr/>
          </w:p>
        </w:tc>
        <w:tc>
          <w:tcPr>
            <w:tcW w:w="1073" w:type="dxa"/>
            <w:tcBorders>
              <w:top w:val="single" w:sz="6" w:space="0" w:color="000000"/>
              <w:left w:val="single" w:sz="6" w:space="0" w:color="000000"/>
              <w:bottom w:val="nil" w:sz="6" w:space="0" w:color="auto"/>
              <w:right w:val="single" w:sz="6" w:space="0" w:color="000000"/>
            </w:tcBorders>
            <w:shd w:val="clear" w:color="auto" w:fill="D4D4D4"/>
          </w:tcPr>
          <w:p>
            <w:pPr/>
          </w:p>
        </w:tc>
        <w:tc>
          <w:tcPr>
            <w:tcW w:w="1054" w:type="dxa"/>
            <w:tcBorders>
              <w:top w:val="single" w:sz="6" w:space="0" w:color="000000"/>
              <w:left w:val="single" w:sz="6" w:space="0" w:color="000000"/>
              <w:bottom w:val="nil" w:sz="6" w:space="0" w:color="auto"/>
              <w:right w:val="single" w:sz="6" w:space="0" w:color="000000"/>
            </w:tcBorders>
            <w:shd w:val="clear" w:color="auto" w:fill="D4D4D4"/>
          </w:tcPr>
          <w:p>
            <w:pPr/>
          </w:p>
        </w:tc>
        <w:tc>
          <w:tcPr>
            <w:tcW w:w="1065" w:type="dxa"/>
            <w:vMerge w:val="restart"/>
            <w:tcBorders>
              <w:top w:val="single" w:sz="6" w:space="0" w:color="000000"/>
              <w:left w:val="single" w:sz="6" w:space="0" w:color="000000"/>
              <w:right w:val="single" w:sz="6" w:space="0" w:color="000000"/>
            </w:tcBorders>
            <w:shd w:val="clear" w:color="auto" w:fill="D4D4D4"/>
          </w:tcPr>
          <w:p>
            <w:pPr>
              <w:pStyle w:val="TableParagraph"/>
              <w:spacing w:line="314" w:lineRule="auto" w:before="52"/>
              <w:ind w:left="67" w:right="8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3" w:type="dxa"/>
            <w:vMerge w:val="restart"/>
            <w:tcBorders>
              <w:top w:val="single" w:sz="6" w:space="0" w:color="000000"/>
              <w:left w:val="single" w:sz="6" w:space="0" w:color="000000"/>
              <w:right w:val="single" w:sz="6" w:space="0" w:color="000000"/>
            </w:tcBorders>
            <w:shd w:val="clear" w:color="auto" w:fill="D4D4D4"/>
          </w:tcPr>
          <w:p>
            <w:pPr>
              <w:pStyle w:val="TableParagraph"/>
              <w:spacing w:line="314" w:lineRule="auto" w:before="52"/>
              <w:ind w:left="97" w:right="8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30"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52"/>
              <w:ind w:left="4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0" w:hRule="exact"/>
        </w:trPr>
        <w:tc>
          <w:tcPr>
            <w:tcW w:w="1200" w:type="dxa"/>
            <w:vMerge/>
            <w:tcBorders>
              <w:left w:val="single" w:sz="6" w:space="0" w:color="000000"/>
              <w:bottom w:val="nil" w:sz="6" w:space="0" w:color="auto"/>
              <w:right w:val="single" w:sz="6" w:space="0" w:color="000000"/>
            </w:tcBorders>
            <w:shd w:val="clear" w:color="auto" w:fill="D4D4D4"/>
          </w:tcPr>
          <w:p>
            <w:pPr/>
          </w:p>
        </w:tc>
        <w:tc>
          <w:tcPr>
            <w:tcW w:w="1204" w:type="dxa"/>
            <w:vMerge/>
            <w:tcBorders>
              <w:left w:val="single" w:sz="6" w:space="0" w:color="000000"/>
              <w:bottom w:val="nil" w:sz="6" w:space="0" w:color="auto"/>
              <w:right w:val="single" w:sz="6" w:space="0" w:color="000000"/>
            </w:tcBorders>
            <w:shd w:val="clear" w:color="auto" w:fill="D4D4D4"/>
          </w:tcPr>
          <w:p>
            <w:pPr/>
          </w:p>
        </w:tc>
        <w:tc>
          <w:tcPr>
            <w:tcW w:w="922" w:type="dxa"/>
            <w:vMerge/>
            <w:tcBorders>
              <w:left w:val="single" w:sz="6" w:space="0" w:color="000000"/>
              <w:bottom w:val="nil" w:sz="6" w:space="0" w:color="auto"/>
              <w:right w:val="single" w:sz="6" w:space="0" w:color="000000"/>
            </w:tcBorders>
            <w:shd w:val="clear" w:color="auto" w:fill="D4D4D4"/>
          </w:tcPr>
          <w:p>
            <w:pPr/>
          </w:p>
        </w:tc>
        <w:tc>
          <w:tcPr>
            <w:tcW w:w="1073" w:type="dxa"/>
            <w:vMerge w:val="restart"/>
            <w:tcBorders>
              <w:top w:val="nil" w:sz="6" w:space="0" w:color="auto"/>
              <w:left w:val="single" w:sz="6" w:space="0" w:color="000000"/>
              <w:right w:val="single" w:sz="6" w:space="0" w:color="000000"/>
            </w:tcBorders>
            <w:shd w:val="clear" w:color="auto" w:fill="D4D4D4"/>
          </w:tcPr>
          <w:p>
            <w:pPr>
              <w:pStyle w:val="TableParagraph"/>
              <w:spacing w:line="304" w:lineRule="auto" w:before="44"/>
              <w:ind w:left="243" w:right="9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4" w:type="dxa"/>
            <w:vMerge w:val="restart"/>
            <w:tcBorders>
              <w:top w:val="nil" w:sz="6" w:space="0" w:color="auto"/>
              <w:left w:val="single" w:sz="6" w:space="0" w:color="000000"/>
              <w:right w:val="single" w:sz="6" w:space="0" w:color="000000"/>
            </w:tcBorders>
            <w:shd w:val="clear" w:color="auto" w:fill="D4D4D4"/>
          </w:tcPr>
          <w:p>
            <w:pPr>
              <w:pStyle w:val="TableParagraph"/>
              <w:spacing w:line="304" w:lineRule="auto" w:before="44"/>
              <w:ind w:left="56" w:right="80"/>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65" w:type="dxa"/>
            <w:vMerge/>
            <w:tcBorders>
              <w:left w:val="single" w:sz="6" w:space="0" w:color="000000"/>
              <w:right w:val="single" w:sz="6" w:space="0" w:color="000000"/>
            </w:tcBorders>
            <w:shd w:val="clear" w:color="auto" w:fill="D4D4D4"/>
          </w:tcPr>
          <w:p>
            <w:pPr/>
          </w:p>
        </w:tc>
        <w:tc>
          <w:tcPr>
            <w:tcW w:w="923" w:type="dxa"/>
            <w:vMerge/>
            <w:tcBorders>
              <w:left w:val="single" w:sz="6" w:space="0" w:color="000000"/>
              <w:right w:val="single" w:sz="6" w:space="0" w:color="000000"/>
            </w:tcBorders>
            <w:shd w:val="clear" w:color="auto" w:fill="D4D4D4"/>
          </w:tcPr>
          <w:p>
            <w:pPr/>
          </w:p>
        </w:tc>
        <w:tc>
          <w:tcPr>
            <w:tcW w:w="2130" w:type="dxa"/>
            <w:gridSpan w:val="2"/>
            <w:vMerge/>
            <w:tcBorders>
              <w:left w:val="single" w:sz="6" w:space="0" w:color="000000"/>
              <w:right w:val="single" w:sz="6" w:space="0" w:color="000000"/>
            </w:tcBorders>
            <w:shd w:val="clear" w:color="auto" w:fill="D4D4D4"/>
          </w:tcPr>
          <w:p>
            <w:pPr/>
          </w:p>
        </w:tc>
      </w:tr>
      <w:tr>
        <w:trPr>
          <w:trHeight w:val="135" w:hRule="exact"/>
        </w:trPr>
        <w:tc>
          <w:tcPr>
            <w:tcW w:w="120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4"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2"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8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3" w:type="dxa"/>
            <w:vMerge/>
            <w:tcBorders>
              <w:left w:val="single" w:sz="6" w:space="0" w:color="000000"/>
              <w:right w:val="single" w:sz="6" w:space="0" w:color="000000"/>
            </w:tcBorders>
            <w:shd w:val="clear" w:color="auto" w:fill="D4D4D4"/>
          </w:tcPr>
          <w:p>
            <w:pPr/>
          </w:p>
        </w:tc>
        <w:tc>
          <w:tcPr>
            <w:tcW w:w="1054" w:type="dxa"/>
            <w:vMerge/>
            <w:tcBorders>
              <w:left w:val="single" w:sz="6" w:space="0" w:color="000000"/>
              <w:right w:val="single" w:sz="6" w:space="0" w:color="000000"/>
            </w:tcBorders>
            <w:shd w:val="clear" w:color="auto" w:fill="D4D4D4"/>
          </w:tcPr>
          <w:p>
            <w:pPr/>
          </w:p>
        </w:tc>
        <w:tc>
          <w:tcPr>
            <w:tcW w:w="1065" w:type="dxa"/>
            <w:vMerge/>
            <w:tcBorders>
              <w:left w:val="single" w:sz="6" w:space="0" w:color="000000"/>
              <w:right w:val="single" w:sz="6" w:space="0" w:color="000000"/>
            </w:tcBorders>
            <w:shd w:val="clear" w:color="auto" w:fill="D4D4D4"/>
          </w:tcPr>
          <w:p>
            <w:pPr/>
          </w:p>
        </w:tc>
        <w:tc>
          <w:tcPr>
            <w:tcW w:w="923" w:type="dxa"/>
            <w:vMerge/>
            <w:tcBorders>
              <w:left w:val="single" w:sz="6" w:space="0" w:color="000000"/>
              <w:right w:val="single" w:sz="6" w:space="0" w:color="000000"/>
            </w:tcBorders>
            <w:shd w:val="clear" w:color="auto" w:fill="D4D4D4"/>
          </w:tcPr>
          <w:p>
            <w:pPr/>
          </w:p>
        </w:tc>
        <w:tc>
          <w:tcPr>
            <w:tcW w:w="2130" w:type="dxa"/>
            <w:gridSpan w:val="2"/>
            <w:vMerge/>
            <w:tcBorders>
              <w:left w:val="single" w:sz="6" w:space="0" w:color="000000"/>
              <w:bottom w:val="single" w:sz="6" w:space="0" w:color="000000"/>
              <w:right w:val="single" w:sz="6" w:space="0" w:color="000000"/>
            </w:tcBorders>
            <w:shd w:val="clear" w:color="auto" w:fill="D4D4D4"/>
          </w:tcPr>
          <w:p>
            <w:pPr/>
          </w:p>
        </w:tc>
      </w:tr>
      <w:tr>
        <w:trPr>
          <w:trHeight w:val="255" w:hRule="exact"/>
        </w:trPr>
        <w:tc>
          <w:tcPr>
            <w:tcW w:w="1200" w:type="dxa"/>
            <w:vMerge/>
            <w:tcBorders>
              <w:left w:val="single" w:sz="6" w:space="0" w:color="000000"/>
              <w:right w:val="single" w:sz="6" w:space="0" w:color="000000"/>
            </w:tcBorders>
            <w:shd w:val="clear" w:color="auto" w:fill="D4D4D4"/>
          </w:tcPr>
          <w:p>
            <w:pPr/>
          </w:p>
        </w:tc>
        <w:tc>
          <w:tcPr>
            <w:tcW w:w="1204" w:type="dxa"/>
            <w:vMerge/>
            <w:tcBorders>
              <w:left w:val="single" w:sz="6" w:space="0" w:color="000000"/>
              <w:bottom w:val="nil" w:sz="6" w:space="0" w:color="auto"/>
              <w:right w:val="single" w:sz="6" w:space="0" w:color="000000"/>
            </w:tcBorders>
            <w:shd w:val="clear" w:color="auto" w:fill="D4D4D4"/>
          </w:tcPr>
          <w:p>
            <w:pPr/>
          </w:p>
        </w:tc>
        <w:tc>
          <w:tcPr>
            <w:tcW w:w="922" w:type="dxa"/>
            <w:vMerge/>
            <w:tcBorders>
              <w:left w:val="single" w:sz="6" w:space="0" w:color="000000"/>
              <w:right w:val="single" w:sz="6" w:space="0" w:color="000000"/>
            </w:tcBorders>
            <w:shd w:val="clear" w:color="auto" w:fill="D4D4D4"/>
          </w:tcPr>
          <w:p>
            <w:pPr/>
          </w:p>
        </w:tc>
        <w:tc>
          <w:tcPr>
            <w:tcW w:w="1073" w:type="dxa"/>
            <w:vMerge/>
            <w:tcBorders>
              <w:left w:val="single" w:sz="6" w:space="0" w:color="000000"/>
              <w:right w:val="single" w:sz="6" w:space="0" w:color="000000"/>
            </w:tcBorders>
            <w:shd w:val="clear" w:color="auto" w:fill="D4D4D4"/>
          </w:tcPr>
          <w:p>
            <w:pPr/>
          </w:p>
        </w:tc>
        <w:tc>
          <w:tcPr>
            <w:tcW w:w="1054" w:type="dxa"/>
            <w:vMerge/>
            <w:tcBorders>
              <w:left w:val="single" w:sz="6" w:space="0" w:color="000000"/>
              <w:right w:val="single" w:sz="6" w:space="0" w:color="000000"/>
            </w:tcBorders>
            <w:shd w:val="clear" w:color="auto" w:fill="D4D4D4"/>
          </w:tcPr>
          <w:p>
            <w:pPr/>
          </w:p>
        </w:tc>
        <w:tc>
          <w:tcPr>
            <w:tcW w:w="1065" w:type="dxa"/>
            <w:vMerge/>
            <w:tcBorders>
              <w:left w:val="single" w:sz="6" w:space="0" w:color="000000"/>
              <w:right w:val="single" w:sz="6" w:space="0" w:color="000000"/>
            </w:tcBorders>
            <w:shd w:val="clear" w:color="auto" w:fill="D4D4D4"/>
          </w:tcPr>
          <w:p>
            <w:pPr/>
          </w:p>
        </w:tc>
        <w:tc>
          <w:tcPr>
            <w:tcW w:w="923" w:type="dxa"/>
            <w:vMerge/>
            <w:tcBorders>
              <w:left w:val="single" w:sz="6" w:space="0" w:color="000000"/>
              <w:right w:val="single" w:sz="6" w:space="0" w:color="000000"/>
            </w:tcBorders>
            <w:shd w:val="clear" w:color="auto" w:fill="D4D4D4"/>
          </w:tcPr>
          <w:p>
            <w:pPr/>
          </w:p>
        </w:tc>
        <w:tc>
          <w:tcPr>
            <w:tcW w:w="1061"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97"/>
              <w:ind w:left="164"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9"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97"/>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0" w:hRule="exact"/>
        </w:trPr>
        <w:tc>
          <w:tcPr>
            <w:tcW w:w="1200" w:type="dxa"/>
            <w:vMerge/>
            <w:tcBorders>
              <w:left w:val="single" w:sz="6" w:space="0" w:color="000000"/>
              <w:right w:val="single" w:sz="6" w:space="0" w:color="000000"/>
            </w:tcBorders>
            <w:shd w:val="clear" w:color="auto" w:fill="D4D4D4"/>
          </w:tcPr>
          <w:p>
            <w:pPr/>
          </w:p>
        </w:tc>
        <w:tc>
          <w:tcPr>
            <w:tcW w:w="1204" w:type="dxa"/>
            <w:vMerge w:val="restart"/>
            <w:tcBorders>
              <w:top w:val="nil" w:sz="6" w:space="0" w:color="auto"/>
              <w:left w:val="single" w:sz="6" w:space="0" w:color="000000"/>
              <w:right w:val="single" w:sz="6" w:space="0" w:color="000000"/>
            </w:tcBorders>
            <w:shd w:val="clear" w:color="auto" w:fill="D4D4D4"/>
          </w:tcPr>
          <w:p>
            <w:pPr/>
          </w:p>
        </w:tc>
        <w:tc>
          <w:tcPr>
            <w:tcW w:w="922" w:type="dxa"/>
            <w:vMerge/>
            <w:tcBorders>
              <w:left w:val="single" w:sz="6" w:space="0" w:color="000000"/>
              <w:right w:val="single" w:sz="6" w:space="0" w:color="000000"/>
            </w:tcBorders>
            <w:shd w:val="clear" w:color="auto" w:fill="D4D4D4"/>
          </w:tcPr>
          <w:p>
            <w:pPr/>
          </w:p>
        </w:tc>
        <w:tc>
          <w:tcPr>
            <w:tcW w:w="1073" w:type="dxa"/>
            <w:vMerge/>
            <w:tcBorders>
              <w:left w:val="single" w:sz="6" w:space="0" w:color="000000"/>
              <w:bottom w:val="nil" w:sz="6" w:space="0" w:color="auto"/>
              <w:right w:val="single" w:sz="6" w:space="0" w:color="000000"/>
            </w:tcBorders>
            <w:shd w:val="clear" w:color="auto" w:fill="D4D4D4"/>
          </w:tcPr>
          <w:p>
            <w:pPr/>
          </w:p>
        </w:tc>
        <w:tc>
          <w:tcPr>
            <w:tcW w:w="1054" w:type="dxa"/>
            <w:vMerge/>
            <w:tcBorders>
              <w:left w:val="single" w:sz="6" w:space="0" w:color="000000"/>
              <w:bottom w:val="nil" w:sz="6" w:space="0" w:color="auto"/>
              <w:right w:val="single" w:sz="6" w:space="0" w:color="000000"/>
            </w:tcBorders>
            <w:shd w:val="clear" w:color="auto" w:fill="D4D4D4"/>
          </w:tcPr>
          <w:p>
            <w:pPr/>
          </w:p>
        </w:tc>
        <w:tc>
          <w:tcPr>
            <w:tcW w:w="1065" w:type="dxa"/>
            <w:vMerge/>
            <w:tcBorders>
              <w:left w:val="single" w:sz="6" w:space="0" w:color="000000"/>
              <w:right w:val="single" w:sz="6" w:space="0" w:color="000000"/>
            </w:tcBorders>
            <w:shd w:val="clear" w:color="auto" w:fill="D4D4D4"/>
          </w:tcPr>
          <w:p>
            <w:pPr/>
          </w:p>
        </w:tc>
        <w:tc>
          <w:tcPr>
            <w:tcW w:w="923" w:type="dxa"/>
            <w:vMerge/>
            <w:tcBorders>
              <w:left w:val="single" w:sz="6" w:space="0" w:color="000000"/>
              <w:right w:val="single" w:sz="6" w:space="0" w:color="000000"/>
            </w:tcBorders>
            <w:shd w:val="clear" w:color="auto" w:fill="D4D4D4"/>
          </w:tcPr>
          <w:p>
            <w:pPr/>
          </w:p>
        </w:tc>
        <w:tc>
          <w:tcPr>
            <w:tcW w:w="1061" w:type="dxa"/>
            <w:vMerge/>
            <w:tcBorders>
              <w:left w:val="single" w:sz="6" w:space="0" w:color="000000"/>
              <w:right w:val="single" w:sz="6" w:space="0" w:color="000000"/>
            </w:tcBorders>
            <w:shd w:val="clear" w:color="auto" w:fill="D4D4D4"/>
          </w:tcPr>
          <w:p>
            <w:pPr/>
          </w:p>
        </w:tc>
        <w:tc>
          <w:tcPr>
            <w:tcW w:w="1069" w:type="dxa"/>
            <w:vMerge/>
            <w:tcBorders>
              <w:left w:val="single" w:sz="6" w:space="0" w:color="000000"/>
              <w:right w:val="single" w:sz="6" w:space="0" w:color="000000"/>
            </w:tcBorders>
            <w:shd w:val="clear" w:color="auto" w:fill="D4D4D4"/>
          </w:tcPr>
          <w:p>
            <w:pPr/>
          </w:p>
        </w:tc>
      </w:tr>
      <w:tr>
        <w:trPr>
          <w:trHeight w:val="172" w:hRule="exact"/>
        </w:trPr>
        <w:tc>
          <w:tcPr>
            <w:tcW w:w="1200" w:type="dxa"/>
            <w:vMerge/>
            <w:tcBorders>
              <w:left w:val="single" w:sz="6" w:space="0" w:color="000000"/>
              <w:bottom w:val="single" w:sz="6" w:space="0" w:color="000000"/>
              <w:right w:val="single" w:sz="6" w:space="0" w:color="000000"/>
            </w:tcBorders>
            <w:shd w:val="clear" w:color="auto" w:fill="D4D4D4"/>
          </w:tcPr>
          <w:p>
            <w:pPr/>
          </w:p>
        </w:tc>
        <w:tc>
          <w:tcPr>
            <w:tcW w:w="1204" w:type="dxa"/>
            <w:vMerge/>
            <w:tcBorders>
              <w:left w:val="single" w:sz="6" w:space="0" w:color="000000"/>
              <w:bottom w:val="single" w:sz="6" w:space="0" w:color="000000"/>
              <w:right w:val="single" w:sz="6" w:space="0" w:color="000000"/>
            </w:tcBorders>
            <w:shd w:val="clear" w:color="auto" w:fill="D4D4D4"/>
          </w:tcPr>
          <w:p>
            <w:pPr/>
          </w:p>
        </w:tc>
        <w:tc>
          <w:tcPr>
            <w:tcW w:w="922" w:type="dxa"/>
            <w:vMerge/>
            <w:tcBorders>
              <w:left w:val="single" w:sz="6" w:space="0" w:color="000000"/>
              <w:bottom w:val="single" w:sz="6" w:space="0" w:color="000000"/>
              <w:right w:val="single" w:sz="6" w:space="0" w:color="000000"/>
            </w:tcBorders>
            <w:shd w:val="clear" w:color="auto" w:fill="D4D4D4"/>
          </w:tcPr>
          <w:p>
            <w:pPr/>
          </w:p>
        </w:tc>
        <w:tc>
          <w:tcPr>
            <w:tcW w:w="1073" w:type="dxa"/>
            <w:tcBorders>
              <w:top w:val="nil" w:sz="6" w:space="0" w:color="auto"/>
              <w:left w:val="single" w:sz="6" w:space="0" w:color="000000"/>
              <w:bottom w:val="single" w:sz="6" w:space="0" w:color="000000"/>
              <w:right w:val="single" w:sz="6" w:space="0" w:color="000000"/>
            </w:tcBorders>
            <w:shd w:val="clear" w:color="auto" w:fill="D4D4D4"/>
          </w:tcPr>
          <w:p>
            <w:pPr/>
          </w:p>
        </w:tc>
        <w:tc>
          <w:tcPr>
            <w:tcW w:w="1054" w:type="dxa"/>
            <w:tcBorders>
              <w:top w:val="nil" w:sz="6" w:space="0" w:color="auto"/>
              <w:left w:val="single" w:sz="6" w:space="0" w:color="000000"/>
              <w:bottom w:val="single" w:sz="6" w:space="0" w:color="000000"/>
              <w:right w:val="single" w:sz="6" w:space="0" w:color="000000"/>
            </w:tcBorders>
            <w:shd w:val="clear" w:color="auto" w:fill="D4D4D4"/>
          </w:tcPr>
          <w:p>
            <w:pPr/>
          </w:p>
        </w:tc>
        <w:tc>
          <w:tcPr>
            <w:tcW w:w="1065" w:type="dxa"/>
            <w:vMerge/>
            <w:tcBorders>
              <w:left w:val="single" w:sz="6" w:space="0" w:color="000000"/>
              <w:bottom w:val="single" w:sz="6" w:space="0" w:color="000000"/>
              <w:right w:val="single" w:sz="6" w:space="0" w:color="000000"/>
            </w:tcBorders>
            <w:shd w:val="clear" w:color="auto" w:fill="D4D4D4"/>
          </w:tcPr>
          <w:p>
            <w:pPr/>
          </w:p>
        </w:tc>
        <w:tc>
          <w:tcPr>
            <w:tcW w:w="923" w:type="dxa"/>
            <w:vMerge/>
            <w:tcBorders>
              <w:left w:val="single" w:sz="6" w:space="0" w:color="000000"/>
              <w:bottom w:val="single" w:sz="6" w:space="0" w:color="000000"/>
              <w:right w:val="single" w:sz="6" w:space="0" w:color="000000"/>
            </w:tcBorders>
            <w:shd w:val="clear" w:color="auto" w:fill="D4D4D4"/>
          </w:tcPr>
          <w:p>
            <w:pPr/>
          </w:p>
        </w:tc>
        <w:tc>
          <w:tcPr>
            <w:tcW w:w="1061" w:type="dxa"/>
            <w:vMerge/>
            <w:tcBorders>
              <w:left w:val="single" w:sz="6" w:space="0" w:color="000000"/>
              <w:bottom w:val="single" w:sz="6" w:space="0" w:color="000000"/>
              <w:right w:val="single" w:sz="6" w:space="0" w:color="000000"/>
            </w:tcBorders>
            <w:shd w:val="clear" w:color="auto" w:fill="D4D4D4"/>
          </w:tcPr>
          <w:p>
            <w:pPr/>
          </w:p>
        </w:tc>
        <w:tc>
          <w:tcPr>
            <w:tcW w:w="1069" w:type="dxa"/>
            <w:vMerge/>
            <w:tcBorders>
              <w:left w:val="single" w:sz="6" w:space="0" w:color="000000"/>
              <w:bottom w:val="single" w:sz="6" w:space="0" w:color="000000"/>
              <w:right w:val="single" w:sz="6" w:space="0" w:color="000000"/>
            </w:tcBorders>
            <w:shd w:val="clear" w:color="auto" w:fill="D4D4D4"/>
          </w:tcPr>
          <w:p>
            <w:pPr/>
          </w:p>
        </w:tc>
      </w:tr>
      <w:tr>
        <w:trPr>
          <w:trHeight w:val="102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89"/>
              <w:jc w:val="both"/>
              <w:rPr>
                <w:rFonts w:ascii="宋体" w:hAnsi="宋体" w:cs="宋体" w:eastAsia="宋体" w:hint="default"/>
                <w:sz w:val="18"/>
                <w:szCs w:val="18"/>
              </w:rPr>
            </w:pPr>
            <w:r>
              <w:rPr>
                <w:rFonts w:ascii="宋体" w:hAnsi="宋体" w:cs="宋体" w:eastAsia="宋体" w:hint="default"/>
                <w:sz w:val="18"/>
                <w:szCs w:val="18"/>
              </w:rPr>
              <w:t>深圳裕龙资本 投资管理有限 公司</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30" w:right="7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8.38%</w:t>
            </w:r>
            <w:r>
              <w:rPr>
                <w:rFonts w:ascii="Times New Roman"/>
                <w:sz w:val="18"/>
              </w:rPr>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26,255,000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26,255,000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26,255,000</w:t>
            </w:r>
          </w:p>
        </w:tc>
        <w:tc>
          <w:tcPr>
            <w:tcW w:w="1061" w:type="dxa"/>
            <w:tcBorders>
              <w:top w:val="single" w:sz="48" w:space="0" w:color="D4D4D4"/>
              <w:left w:val="single" w:sz="6" w:space="0" w:color="000000"/>
              <w:bottom w:val="single" w:sz="6" w:space="0" w:color="000000"/>
              <w:right w:val="single" w:sz="6" w:space="0" w:color="000000"/>
            </w:tcBorders>
          </w:tcPr>
          <w:p>
            <w:pPr/>
          </w:p>
        </w:tc>
        <w:tc>
          <w:tcPr>
            <w:tcW w:w="1069" w:type="dxa"/>
            <w:tcBorders>
              <w:top w:val="single" w:sz="48" w:space="0" w:color="D4D4D4"/>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苏博</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w w:val="95"/>
                <w:sz w:val="18"/>
              </w:rPr>
              <w:t>4.57%</w:t>
            </w:r>
            <w:r>
              <w:rPr>
                <w:rFonts w:ascii="Times New Roman"/>
                <w:sz w:val="18"/>
              </w:rPr>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14,339,622</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 w:right="0"/>
              <w:jc w:val="lef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14,339,622</w:t>
            </w:r>
          </w:p>
        </w:tc>
        <w:tc>
          <w:tcPr>
            <w:tcW w:w="1061"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北京新润投资 有限公司</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30" w:right="7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3.75%</w:t>
            </w:r>
            <w:r>
              <w:rPr>
                <w:rFonts w:ascii="Times New Roman"/>
                <w:sz w:val="18"/>
              </w:rPr>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11,745,000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11,745,000</w:t>
            </w:r>
          </w:p>
        </w:tc>
        <w:tc>
          <w:tcPr>
            <w:tcW w:w="1061"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邹月普</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
              <w:jc w:val="right"/>
              <w:rPr>
                <w:rFonts w:ascii="Times New Roman" w:hAnsi="Times New Roman" w:cs="Times New Roman" w:eastAsia="Times New Roman" w:hint="default"/>
                <w:sz w:val="18"/>
                <w:szCs w:val="18"/>
              </w:rPr>
            </w:pPr>
            <w:r>
              <w:rPr>
                <w:rFonts w:ascii="Times New Roman"/>
                <w:w w:val="95"/>
                <w:sz w:val="18"/>
              </w:rPr>
              <w:t>3.49%</w:t>
            </w:r>
            <w:r>
              <w:rPr>
                <w:rFonts w:ascii="Times New Roman"/>
                <w:sz w:val="18"/>
              </w:rPr>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10,945,662</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1" w:right="0"/>
              <w:jc w:val="lef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10,945,662</w:t>
            </w:r>
          </w:p>
        </w:tc>
        <w:tc>
          <w:tcPr>
            <w:tcW w:w="1061"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w w:val="95"/>
                <w:sz w:val="18"/>
              </w:rPr>
              <w:t>2.79%</w:t>
            </w:r>
            <w:r>
              <w:rPr>
                <w:rFonts w:ascii="Times New Roman"/>
                <w:sz w:val="18"/>
              </w:rPr>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8,752,127</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 w:right="0"/>
              <w:jc w:val="left"/>
              <w:rPr>
                <w:rFonts w:ascii="Times New Roman" w:hAnsi="Times New Roman" w:cs="Times New Roman" w:eastAsia="Times New Roman" w:hint="default"/>
                <w:sz w:val="18"/>
                <w:szCs w:val="18"/>
              </w:rPr>
            </w:pPr>
            <w:r>
              <w:rPr>
                <w:rFonts w:ascii="Times New Roman"/>
                <w:sz w:val="18"/>
              </w:rPr>
              <w:t>-457,437</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8,752,127</w:t>
            </w:r>
          </w:p>
        </w:tc>
        <w:tc>
          <w:tcPr>
            <w:tcW w:w="1061"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w w:val="95"/>
                <w:sz w:val="18"/>
              </w:rPr>
              <w:t>2.66%</w:t>
            </w:r>
            <w:r>
              <w:rPr>
                <w:rFonts w:ascii="Times New Roman"/>
                <w:sz w:val="18"/>
              </w:rPr>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8,335,656</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 w:right="0"/>
              <w:jc w:val="left"/>
              <w:rPr>
                <w:rFonts w:ascii="Times New Roman" w:hAnsi="Times New Roman" w:cs="Times New Roman" w:eastAsia="Times New Roman" w:hint="default"/>
                <w:sz w:val="18"/>
                <w:szCs w:val="18"/>
              </w:rPr>
            </w:pPr>
            <w:r>
              <w:rPr>
                <w:rFonts w:ascii="Times New Roman"/>
                <w:sz w:val="18"/>
              </w:rPr>
              <w:t>-950,700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8,335,656</w:t>
            </w:r>
          </w:p>
        </w:tc>
        <w:tc>
          <w:tcPr>
            <w:tcW w:w="1061"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w w:val="95"/>
                <w:sz w:val="18"/>
              </w:rPr>
              <w:t>2.64%</w:t>
            </w:r>
            <w:r>
              <w:rPr>
                <w:rFonts w:ascii="Times New Roman"/>
                <w:sz w:val="18"/>
              </w:rPr>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8,285,549</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 w:right="0"/>
              <w:jc w:val="left"/>
              <w:rPr>
                <w:rFonts w:ascii="Times New Roman" w:hAnsi="Times New Roman" w:cs="Times New Roman" w:eastAsia="Times New Roman" w:hint="default"/>
                <w:sz w:val="18"/>
                <w:szCs w:val="18"/>
              </w:rPr>
            </w:pPr>
            <w:r>
              <w:rPr>
                <w:rFonts w:ascii="Times New Roman"/>
                <w:sz w:val="18"/>
              </w:rPr>
              <w:t>-2,000,000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8,285,549</w:t>
            </w:r>
          </w:p>
        </w:tc>
        <w:tc>
          <w:tcPr>
            <w:tcW w:w="1061"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新华基金－浦</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境内非国有法</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w w:val="95"/>
                <w:sz w:val="18"/>
              </w:rPr>
              <w:t>2.63%</w:t>
            </w:r>
            <w:r>
              <w:rPr>
                <w:rFonts w:ascii="Times New Roman"/>
                <w:sz w:val="18"/>
              </w:rPr>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8,239,811</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 w:right="0"/>
              <w:jc w:val="left"/>
              <w:rPr>
                <w:rFonts w:ascii="Times New Roman" w:hAnsi="Times New Roman" w:cs="Times New Roman" w:eastAsia="Times New Roman" w:hint="default"/>
                <w:sz w:val="18"/>
                <w:szCs w:val="18"/>
              </w:rPr>
            </w:pPr>
            <w:r>
              <w:rPr>
                <w:rFonts w:ascii="Times New Roman"/>
                <w:sz w:val="18"/>
              </w:rPr>
              <w:t>-2,930,000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8,239,811</w:t>
            </w:r>
          </w:p>
        </w:tc>
        <w:tc>
          <w:tcPr>
            <w:tcW w:w="1061"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1200"/>
        <w:gridCol w:w="1200"/>
        <w:gridCol w:w="930"/>
        <w:gridCol w:w="1065"/>
        <w:gridCol w:w="1065"/>
        <w:gridCol w:w="1050"/>
        <w:gridCol w:w="150"/>
        <w:gridCol w:w="780"/>
        <w:gridCol w:w="780"/>
        <w:gridCol w:w="285"/>
        <w:gridCol w:w="1065"/>
      </w:tblGrid>
      <w:tr>
        <w:trPr>
          <w:trHeight w:val="16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28"/>
              <w:jc w:val="both"/>
              <w:rPr>
                <w:rFonts w:ascii="宋体" w:hAnsi="宋体" w:cs="宋体" w:eastAsia="宋体" w:hint="default"/>
                <w:sz w:val="18"/>
                <w:szCs w:val="18"/>
              </w:rPr>
            </w:pPr>
            <w:r>
              <w:rPr>
                <w:rFonts w:ascii="宋体" w:hAnsi="宋体" w:cs="宋体" w:eastAsia="宋体" w:hint="default"/>
                <w:sz w:val="18"/>
                <w:szCs w:val="18"/>
              </w:rPr>
              <w:t>发银行－粤财 信托－粤财信 托</w:t>
            </w:r>
            <w:r>
              <w:rPr>
                <w:rFonts w:ascii="Times New Roman" w:hAnsi="Times New Roman" w:cs="Times New Roman" w:eastAsia="Times New Roman" w:hint="default"/>
                <w:sz w:val="18"/>
                <w:szCs w:val="18"/>
              </w:rPr>
              <w:t>·</w:t>
            </w:r>
            <w:r>
              <w:rPr>
                <w:rFonts w:ascii="宋体" w:hAnsi="宋体" w:cs="宋体" w:eastAsia="宋体" w:hint="default"/>
                <w:sz w:val="18"/>
                <w:szCs w:val="18"/>
              </w:rPr>
              <w:t>弘盛</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号单</w:t>
            </w:r>
          </w:p>
          <w:p>
            <w:pPr>
              <w:pStyle w:val="TableParagraph"/>
              <w:spacing w:line="219" w:lineRule="exact"/>
              <w:ind w:left="15" w:right="0"/>
              <w:jc w:val="both"/>
              <w:rPr>
                <w:rFonts w:ascii="宋体" w:hAnsi="宋体" w:cs="宋体" w:eastAsia="宋体" w:hint="default"/>
                <w:sz w:val="18"/>
                <w:szCs w:val="18"/>
              </w:rPr>
            </w:pPr>
            <w:r>
              <w:rPr>
                <w:rFonts w:ascii="宋体" w:hAnsi="宋体" w:cs="宋体" w:eastAsia="宋体" w:hint="default"/>
                <w:sz w:val="18"/>
                <w:szCs w:val="18"/>
              </w:rPr>
              <w:t>一资金信托计</w:t>
            </w:r>
          </w:p>
          <w:p>
            <w:pPr>
              <w:pStyle w:val="TableParagraph"/>
              <w:spacing w:line="240" w:lineRule="auto" w:before="79"/>
              <w:ind w:left="15" w:right="0"/>
              <w:jc w:val="both"/>
              <w:rPr>
                <w:rFonts w:ascii="宋体" w:hAnsi="宋体" w:cs="宋体" w:eastAsia="宋体" w:hint="default"/>
                <w:sz w:val="18"/>
                <w:szCs w:val="18"/>
              </w:rPr>
            </w:pPr>
            <w:r>
              <w:rPr>
                <w:rFonts w:ascii="宋体" w:hAnsi="宋体" w:cs="宋体" w:eastAsia="宋体" w:hint="default"/>
                <w:sz w:val="18"/>
                <w:szCs w:val="18"/>
              </w:rPr>
              <w:t>划</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人</w:t>
            </w:r>
          </w:p>
        </w:tc>
        <w:tc>
          <w:tcPr>
            <w:tcW w:w="930"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
        </w:tc>
        <w:tc>
          <w:tcPr>
            <w:tcW w:w="930" w:type="dxa"/>
            <w:gridSpan w:val="2"/>
            <w:tcBorders>
              <w:top w:val="single" w:sz="6" w:space="0" w:color="000000"/>
              <w:left w:val="single" w:sz="6" w:space="0" w:color="000000"/>
              <w:bottom w:val="single" w:sz="6" w:space="0" w:color="000000"/>
              <w:right w:val="single" w:sz="6" w:space="0" w:color="000000"/>
            </w:tcBorders>
          </w:tcPr>
          <w:p>
            <w:pPr/>
          </w:p>
        </w:tc>
        <w:tc>
          <w:tcPr>
            <w:tcW w:w="1065" w:type="dxa"/>
            <w:gridSpan w:val="2"/>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1.94%</w:t>
            </w:r>
            <w:r>
              <w:rPr>
                <w:rFonts w:ascii="Times New Roman"/>
                <w:sz w:val="18"/>
              </w:rPr>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6,076,432</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4,557,324</w:t>
            </w:r>
          </w:p>
        </w:tc>
        <w:tc>
          <w:tcPr>
            <w:tcW w:w="9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80" w:right="0"/>
              <w:jc w:val="left"/>
              <w:rPr>
                <w:rFonts w:ascii="Times New Roman" w:hAnsi="Times New Roman" w:cs="Times New Roman" w:eastAsia="Times New Roman" w:hint="default"/>
                <w:sz w:val="18"/>
                <w:szCs w:val="18"/>
              </w:rPr>
            </w:pPr>
            <w:r>
              <w:rPr>
                <w:rFonts w:ascii="Times New Roman"/>
                <w:sz w:val="18"/>
              </w:rPr>
              <w:t>1,519,108</w:t>
            </w:r>
          </w:p>
        </w:tc>
        <w:tc>
          <w:tcPr>
            <w:tcW w:w="1065" w:type="dxa"/>
            <w:gridSpan w:val="2"/>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许能飞</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1.60%</w:t>
            </w:r>
            <w:r>
              <w:rPr>
                <w:rFonts w:ascii="Times New Roman"/>
                <w:sz w:val="18"/>
              </w:rPr>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5,000,000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9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80" w:right="0"/>
              <w:jc w:val="left"/>
              <w:rPr>
                <w:rFonts w:ascii="Times New Roman" w:hAnsi="Times New Roman" w:cs="Times New Roman" w:eastAsia="Times New Roman" w:hint="default"/>
                <w:sz w:val="18"/>
                <w:szCs w:val="18"/>
              </w:rPr>
            </w:pPr>
            <w:r>
              <w:rPr>
                <w:rFonts w:ascii="Times New Roman"/>
                <w:sz w:val="18"/>
              </w:rPr>
              <w:t>5,000,000</w:t>
            </w:r>
          </w:p>
        </w:tc>
        <w:tc>
          <w:tcPr>
            <w:tcW w:w="1065" w:type="dxa"/>
            <w:gridSpan w:val="2"/>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r>
      <w:tr>
        <w:trPr>
          <w:trHeight w:val="1020" w:hRule="exact"/>
        </w:trPr>
        <w:tc>
          <w:tcPr>
            <w:tcW w:w="240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w:t>
            </w:r>
          </w:p>
          <w:p>
            <w:pPr>
              <w:pStyle w:val="TableParagraph"/>
              <w:spacing w:line="247" w:lineRule="exact"/>
              <w:ind w:left="15"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170" w:type="dxa"/>
            <w:gridSpan w:val="9"/>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35" w:hRule="exact"/>
        </w:trPr>
        <w:tc>
          <w:tcPr>
            <w:tcW w:w="240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0" w:type="dxa"/>
            <w:gridSpan w:val="9"/>
            <w:tcBorders>
              <w:top w:val="single" w:sz="6" w:space="0" w:color="000000"/>
              <w:left w:val="single" w:sz="12" w:space="0" w:color="000000"/>
              <w:bottom w:val="single" w:sz="6" w:space="0" w:color="000000"/>
              <w:right w:val="single" w:sz="6" w:space="0" w:color="000000"/>
            </w:tcBorders>
          </w:tcPr>
          <w:p>
            <w:pPr>
              <w:pStyle w:val="TableParagraph"/>
              <w:spacing w:line="314" w:lineRule="auto" w:before="44"/>
              <w:ind w:left="7" w:right="-1"/>
              <w:jc w:val="both"/>
              <w:rPr>
                <w:rFonts w:ascii="宋体" w:hAnsi="宋体" w:cs="宋体" w:eastAsia="宋体" w:hint="default"/>
                <w:sz w:val="18"/>
                <w:szCs w:val="18"/>
              </w:rPr>
            </w:pPr>
            <w:r>
              <w:rPr>
                <w:rFonts w:ascii="宋体" w:hAnsi="宋体" w:cs="宋体" w:eastAsia="宋体" w:hint="default"/>
                <w:spacing w:val="-3"/>
                <w:sz w:val="18"/>
                <w:szCs w:val="18"/>
              </w:rPr>
              <w:t>前十名股东中深圳裕龙资本投资管理有限公司与苏博为一致行动人；陈宏科与许能飞为夫妻</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关系，故为一致行动人，除此以外，公司未知其他前十名股东之间是否存在关联关系，也未</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知是否属于一致行动人。</w:t>
            </w:r>
          </w:p>
        </w:tc>
      </w:tr>
      <w:tr>
        <w:trPr>
          <w:trHeight w:val="405" w:hRule="exact"/>
        </w:trPr>
        <w:tc>
          <w:tcPr>
            <w:tcW w:w="9570" w:type="dxa"/>
            <w:gridSpan w:val="11"/>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383" w:hRule="exact"/>
        </w:trPr>
        <w:tc>
          <w:tcPr>
            <w:tcW w:w="2400"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260" w:type="dxa"/>
            <w:gridSpan w:val="5"/>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76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910"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13" w:hRule="exact"/>
        </w:trPr>
        <w:tc>
          <w:tcPr>
            <w:tcW w:w="2400" w:type="dxa"/>
            <w:gridSpan w:val="2"/>
            <w:vMerge/>
            <w:tcBorders>
              <w:left w:val="single" w:sz="6" w:space="0" w:color="000000"/>
              <w:bottom w:val="single" w:sz="6" w:space="0" w:color="000000"/>
              <w:right w:val="single" w:sz="6" w:space="0" w:color="000000"/>
            </w:tcBorders>
            <w:shd w:val="clear" w:color="auto" w:fill="D4D4D4"/>
          </w:tcPr>
          <w:p>
            <w:pPr/>
          </w:p>
        </w:tc>
        <w:tc>
          <w:tcPr>
            <w:tcW w:w="4260" w:type="dxa"/>
            <w:gridSpan w:val="5"/>
            <w:vMerge/>
            <w:tcBorders>
              <w:left w:val="single" w:sz="6" w:space="0" w:color="000000"/>
              <w:bottom w:val="single" w:sz="6" w:space="0" w:color="000000"/>
              <w:right w:val="single" w:sz="6" w:space="0" w:color="000000"/>
            </w:tcBorders>
            <w:shd w:val="clear" w:color="auto" w:fill="D4D4D4"/>
          </w:tcPr>
          <w:p>
            <w:pPr/>
          </w:p>
        </w:tc>
        <w:tc>
          <w:tcPr>
            <w:tcW w:w="156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2"/>
              <w:ind w:left="15"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20" w:hRule="exact"/>
        </w:trPr>
        <w:tc>
          <w:tcPr>
            <w:tcW w:w="2400" w:type="dxa"/>
            <w:gridSpan w:val="2"/>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深圳裕龙资本投资管理有限公 司</w:t>
            </w:r>
          </w:p>
        </w:tc>
        <w:tc>
          <w:tcPr>
            <w:tcW w:w="426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26,255,000</w:t>
            </w:r>
          </w:p>
        </w:tc>
        <w:tc>
          <w:tcPr>
            <w:tcW w:w="15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26,255,000</w:t>
            </w:r>
          </w:p>
        </w:tc>
      </w:tr>
      <w:tr>
        <w:trPr>
          <w:trHeight w:val="405" w:hRule="exact"/>
        </w:trPr>
        <w:tc>
          <w:tcPr>
            <w:tcW w:w="24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苏博</w:t>
            </w:r>
          </w:p>
        </w:tc>
        <w:tc>
          <w:tcPr>
            <w:tcW w:w="426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14,339,622</w:t>
            </w:r>
          </w:p>
        </w:tc>
        <w:tc>
          <w:tcPr>
            <w:tcW w:w="15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10" w:right="0"/>
              <w:jc w:val="left"/>
              <w:rPr>
                <w:rFonts w:ascii="Times New Roman" w:hAnsi="Times New Roman" w:cs="Times New Roman" w:eastAsia="Times New Roman" w:hint="default"/>
                <w:sz w:val="18"/>
                <w:szCs w:val="18"/>
              </w:rPr>
            </w:pPr>
            <w:r>
              <w:rPr>
                <w:rFonts w:ascii="Times New Roman"/>
                <w:sz w:val="18"/>
              </w:rPr>
              <w:t>14,339,622</w:t>
            </w:r>
          </w:p>
        </w:tc>
      </w:tr>
      <w:tr>
        <w:trPr>
          <w:trHeight w:val="390" w:hRule="exact"/>
        </w:trPr>
        <w:tc>
          <w:tcPr>
            <w:tcW w:w="24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北京新润投资有限公司</w:t>
            </w:r>
          </w:p>
        </w:tc>
        <w:tc>
          <w:tcPr>
            <w:tcW w:w="426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11,745,000</w:t>
            </w:r>
          </w:p>
        </w:tc>
        <w:tc>
          <w:tcPr>
            <w:tcW w:w="15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10" w:right="0"/>
              <w:jc w:val="left"/>
              <w:rPr>
                <w:rFonts w:ascii="Times New Roman" w:hAnsi="Times New Roman" w:cs="Times New Roman" w:eastAsia="Times New Roman" w:hint="default"/>
                <w:sz w:val="18"/>
                <w:szCs w:val="18"/>
              </w:rPr>
            </w:pPr>
            <w:r>
              <w:rPr>
                <w:rFonts w:ascii="Times New Roman"/>
                <w:sz w:val="18"/>
              </w:rPr>
              <w:t>11,745,000</w:t>
            </w:r>
          </w:p>
        </w:tc>
      </w:tr>
      <w:tr>
        <w:trPr>
          <w:trHeight w:val="405" w:hRule="exact"/>
        </w:trPr>
        <w:tc>
          <w:tcPr>
            <w:tcW w:w="24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邹月普</w:t>
            </w:r>
          </w:p>
        </w:tc>
        <w:tc>
          <w:tcPr>
            <w:tcW w:w="426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10,945,662</w:t>
            </w:r>
          </w:p>
        </w:tc>
        <w:tc>
          <w:tcPr>
            <w:tcW w:w="15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10" w:right="0"/>
              <w:jc w:val="left"/>
              <w:rPr>
                <w:rFonts w:ascii="Times New Roman" w:hAnsi="Times New Roman" w:cs="Times New Roman" w:eastAsia="Times New Roman" w:hint="default"/>
                <w:sz w:val="18"/>
                <w:szCs w:val="18"/>
              </w:rPr>
            </w:pPr>
            <w:r>
              <w:rPr>
                <w:rFonts w:ascii="Times New Roman"/>
                <w:sz w:val="18"/>
              </w:rPr>
              <w:t>10,945,662</w:t>
            </w:r>
          </w:p>
        </w:tc>
      </w:tr>
      <w:tr>
        <w:trPr>
          <w:trHeight w:val="405" w:hRule="exact"/>
        </w:trPr>
        <w:tc>
          <w:tcPr>
            <w:tcW w:w="24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426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8,752,127</w:t>
            </w:r>
          </w:p>
        </w:tc>
        <w:tc>
          <w:tcPr>
            <w:tcW w:w="15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0" w:right="0"/>
              <w:jc w:val="left"/>
              <w:rPr>
                <w:rFonts w:ascii="Times New Roman" w:hAnsi="Times New Roman" w:cs="Times New Roman" w:eastAsia="Times New Roman" w:hint="default"/>
                <w:sz w:val="18"/>
                <w:szCs w:val="18"/>
              </w:rPr>
            </w:pPr>
            <w:r>
              <w:rPr>
                <w:rFonts w:ascii="Times New Roman"/>
                <w:sz w:val="18"/>
              </w:rPr>
              <w:t>8,752,127</w:t>
            </w:r>
          </w:p>
        </w:tc>
      </w:tr>
      <w:tr>
        <w:trPr>
          <w:trHeight w:val="405" w:hRule="exact"/>
        </w:trPr>
        <w:tc>
          <w:tcPr>
            <w:tcW w:w="24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426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8,335,656</w:t>
            </w:r>
          </w:p>
        </w:tc>
        <w:tc>
          <w:tcPr>
            <w:tcW w:w="15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0" w:right="0"/>
              <w:jc w:val="left"/>
              <w:rPr>
                <w:rFonts w:ascii="Times New Roman" w:hAnsi="Times New Roman" w:cs="Times New Roman" w:eastAsia="Times New Roman" w:hint="default"/>
                <w:sz w:val="18"/>
                <w:szCs w:val="18"/>
              </w:rPr>
            </w:pPr>
            <w:r>
              <w:rPr>
                <w:rFonts w:ascii="Times New Roman"/>
                <w:sz w:val="18"/>
              </w:rPr>
              <w:t>8,335,656</w:t>
            </w:r>
          </w:p>
        </w:tc>
      </w:tr>
      <w:tr>
        <w:trPr>
          <w:trHeight w:val="405" w:hRule="exact"/>
        </w:trPr>
        <w:tc>
          <w:tcPr>
            <w:tcW w:w="24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426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8,285,549</w:t>
            </w:r>
          </w:p>
        </w:tc>
        <w:tc>
          <w:tcPr>
            <w:tcW w:w="15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0" w:right="0"/>
              <w:jc w:val="left"/>
              <w:rPr>
                <w:rFonts w:ascii="Times New Roman" w:hAnsi="Times New Roman" w:cs="Times New Roman" w:eastAsia="Times New Roman" w:hint="default"/>
                <w:sz w:val="18"/>
                <w:szCs w:val="18"/>
              </w:rPr>
            </w:pPr>
            <w:r>
              <w:rPr>
                <w:rFonts w:ascii="Times New Roman"/>
                <w:sz w:val="18"/>
              </w:rPr>
              <w:t>8,285,549</w:t>
            </w:r>
          </w:p>
        </w:tc>
      </w:tr>
      <w:tr>
        <w:trPr>
          <w:trHeight w:val="1020" w:hRule="exact"/>
        </w:trPr>
        <w:tc>
          <w:tcPr>
            <w:tcW w:w="24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新华基金－浦发银行－粤财信</w:t>
            </w:r>
          </w:p>
          <w:p>
            <w:pPr>
              <w:pStyle w:val="TableParagraph"/>
              <w:spacing w:line="273" w:lineRule="auto" w:before="94"/>
              <w:ind w:left="15" w:right="148"/>
              <w:jc w:val="left"/>
              <w:rPr>
                <w:rFonts w:ascii="宋体" w:hAnsi="宋体" w:cs="宋体" w:eastAsia="宋体" w:hint="default"/>
                <w:sz w:val="18"/>
                <w:szCs w:val="18"/>
              </w:rPr>
            </w:pPr>
            <w:r>
              <w:rPr>
                <w:rFonts w:ascii="宋体" w:hAnsi="宋体" w:cs="宋体" w:eastAsia="宋体" w:hint="default"/>
                <w:sz w:val="18"/>
                <w:szCs w:val="18"/>
              </w:rPr>
              <w:t>托－粤财信托</w:t>
            </w:r>
            <w:r>
              <w:rPr>
                <w:rFonts w:ascii="Times New Roman" w:hAnsi="Times New Roman" w:cs="Times New Roman" w:eastAsia="Times New Roman" w:hint="default"/>
                <w:sz w:val="18"/>
                <w:szCs w:val="18"/>
              </w:rPr>
              <w:t>·</w:t>
            </w:r>
            <w:r>
              <w:rPr>
                <w:rFonts w:ascii="宋体" w:hAnsi="宋体" w:cs="宋体" w:eastAsia="宋体" w:hint="default"/>
                <w:sz w:val="18"/>
                <w:szCs w:val="18"/>
              </w:rPr>
              <w:t>弘盛</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号单一 资金信托计划</w:t>
            </w:r>
          </w:p>
        </w:tc>
        <w:tc>
          <w:tcPr>
            <w:tcW w:w="426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8,239,811</w:t>
            </w:r>
          </w:p>
        </w:tc>
        <w:tc>
          <w:tcPr>
            <w:tcW w:w="15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8,239,811</w:t>
            </w:r>
          </w:p>
        </w:tc>
      </w:tr>
      <w:tr>
        <w:trPr>
          <w:trHeight w:val="405" w:hRule="exact"/>
        </w:trPr>
        <w:tc>
          <w:tcPr>
            <w:tcW w:w="24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许能飞</w:t>
            </w:r>
          </w:p>
        </w:tc>
        <w:tc>
          <w:tcPr>
            <w:tcW w:w="426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w:t>
            </w:r>
          </w:p>
        </w:tc>
        <w:tc>
          <w:tcPr>
            <w:tcW w:w="15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0" w:right="0"/>
              <w:jc w:val="left"/>
              <w:rPr>
                <w:rFonts w:ascii="Times New Roman" w:hAnsi="Times New Roman" w:cs="Times New Roman" w:eastAsia="Times New Roman" w:hint="default"/>
                <w:sz w:val="18"/>
                <w:szCs w:val="18"/>
              </w:rPr>
            </w:pPr>
            <w:r>
              <w:rPr>
                <w:rFonts w:ascii="Times New Roman"/>
                <w:sz w:val="18"/>
              </w:rPr>
              <w:t>5,000,000</w:t>
            </w:r>
          </w:p>
        </w:tc>
      </w:tr>
      <w:tr>
        <w:trPr>
          <w:trHeight w:val="405" w:hRule="exact"/>
        </w:trPr>
        <w:tc>
          <w:tcPr>
            <w:tcW w:w="24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朱明明</w:t>
            </w:r>
          </w:p>
        </w:tc>
        <w:tc>
          <w:tcPr>
            <w:tcW w:w="426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4,089,969</w:t>
            </w:r>
          </w:p>
        </w:tc>
        <w:tc>
          <w:tcPr>
            <w:tcW w:w="15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0" w:right="0"/>
              <w:jc w:val="left"/>
              <w:rPr>
                <w:rFonts w:ascii="Times New Roman" w:hAnsi="Times New Roman" w:cs="Times New Roman" w:eastAsia="Times New Roman" w:hint="default"/>
                <w:sz w:val="18"/>
                <w:szCs w:val="18"/>
              </w:rPr>
            </w:pPr>
            <w:r>
              <w:rPr>
                <w:rFonts w:ascii="Times New Roman"/>
                <w:sz w:val="18"/>
              </w:rPr>
              <w:t>4,089,969</w:t>
            </w:r>
          </w:p>
        </w:tc>
      </w:tr>
      <w:tr>
        <w:trPr>
          <w:trHeight w:val="1335" w:hRule="exact"/>
        </w:trPr>
        <w:tc>
          <w:tcPr>
            <w:tcW w:w="240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90"/>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w:t>
            </w:r>
          </w:p>
          <w:p>
            <w:pPr>
              <w:pStyle w:val="TableParagraph"/>
              <w:spacing w:line="288" w:lineRule="auto" w:before="51"/>
              <w:ind w:left="15" w:right="119"/>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 关系或一致行动的说明</w:t>
            </w:r>
          </w:p>
        </w:tc>
        <w:tc>
          <w:tcPr>
            <w:tcW w:w="7170"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14" w:right="29"/>
              <w:jc w:val="both"/>
              <w:rPr>
                <w:rFonts w:ascii="宋体" w:hAnsi="宋体" w:cs="宋体" w:eastAsia="宋体" w:hint="default"/>
                <w:sz w:val="18"/>
                <w:szCs w:val="18"/>
              </w:rPr>
            </w:pPr>
            <w:r>
              <w:rPr>
                <w:rFonts w:ascii="宋体" w:hAnsi="宋体" w:cs="宋体" w:eastAsia="宋体" w:hint="default"/>
                <w:spacing w:val="-3"/>
                <w:sz w:val="18"/>
                <w:szCs w:val="18"/>
              </w:rPr>
              <w:t>前十名无限售股东中深圳裕龙资本投资管理有限公司与苏博为一致行动人；陈宏科先生与许</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能飞女士为夫妻关系，故两人为一致行动人。除此以外，公司未知其他前十名无限售股东之</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间是否存在关联关系，也未知是否属于一致行动人。</w:t>
            </w:r>
          </w:p>
        </w:tc>
      </w:tr>
      <w:tr>
        <w:trPr>
          <w:trHeight w:val="1950" w:hRule="exact"/>
        </w:trPr>
        <w:tc>
          <w:tcPr>
            <w:tcW w:w="240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0"/>
                <w:sz w:val="18"/>
                <w:szCs w:val="18"/>
              </w:rPr>
              <w:t>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0"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公司股东苏博除通过普通证券账户持有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9,339,622 </w:t>
            </w:r>
            <w:r>
              <w:rPr>
                <w:rFonts w:ascii="宋体" w:hAnsi="宋体" w:cs="宋体" w:eastAsia="宋体" w:hint="default"/>
                <w:sz w:val="18"/>
                <w:szCs w:val="18"/>
              </w:rPr>
              <w:t>股外，还通过光大证券公司客户信用交易</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5,000,000 </w:t>
            </w:r>
            <w:r>
              <w:rPr>
                <w:rFonts w:ascii="宋体" w:hAnsi="宋体" w:cs="宋体" w:eastAsia="宋体" w:hint="default"/>
                <w:sz w:val="18"/>
                <w:szCs w:val="18"/>
              </w:rPr>
              <w:t>股，实际合计持有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14,339,622 </w:t>
            </w:r>
            <w:r>
              <w:rPr>
                <w:rFonts w:ascii="宋体" w:hAnsi="宋体" w:cs="宋体" w:eastAsia="宋体" w:hint="default"/>
                <w:sz w:val="18"/>
                <w:szCs w:val="18"/>
              </w:rPr>
              <w:t>股。公司股东陈宏科除通过普通</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证券账户持有</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3,012,174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股，还通过安信证券公司客户信用交易担保证券账户持有</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5,323,482</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股 ，实际合计持有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8,335,656 </w:t>
            </w:r>
            <w:r>
              <w:rPr>
                <w:rFonts w:ascii="宋体" w:hAnsi="宋体" w:cs="宋体" w:eastAsia="宋体" w:hint="default"/>
                <w:sz w:val="18"/>
                <w:szCs w:val="18"/>
              </w:rPr>
              <w:t>股。公司股东许能飞除通过普通证券账户持有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 </w:t>
            </w:r>
            <w:r>
              <w:rPr>
                <w:rFonts w:ascii="宋体" w:hAnsi="宋体" w:cs="宋体" w:eastAsia="宋体" w:hint="default"/>
                <w:sz w:val="18"/>
                <w:szCs w:val="18"/>
              </w:rPr>
              <w:t>股，还</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通过安信证券公司客户信用交易担保证券账户持有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4,990,000 </w:t>
            </w:r>
            <w:r>
              <w:rPr>
                <w:rFonts w:ascii="宋体" w:hAnsi="宋体" w:cs="宋体" w:eastAsia="宋体" w:hint="default"/>
                <w:sz w:val="18"/>
                <w:szCs w:val="18"/>
              </w:rPr>
              <w:t>股 ，实际合计持有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5,000,000</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9"/>
        <w:rPr>
          <w:rFonts w:ascii="Times New Roman" w:hAnsi="Times New Roman" w:cs="Times New Roman" w:eastAsia="Times New Roman" w:hint="default"/>
          <w:sz w:val="24"/>
          <w:szCs w:val="24"/>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名无限售条件普通股股东在报告期内是否进行约定购回交易</w:t>
      </w:r>
    </w:p>
    <w:p>
      <w:pPr>
        <w:spacing w:before="96"/>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before="111"/>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名无限售条件普通股股东在报告期内未进行约定购回交易。</w:t>
      </w:r>
    </w:p>
    <w:p>
      <w:pPr>
        <w:spacing w:line="240" w:lineRule="auto" w:before="5"/>
        <w:rPr>
          <w:rFonts w:ascii="宋体" w:hAnsi="宋体" w:cs="宋体" w:eastAsia="宋体" w:hint="default"/>
          <w:sz w:val="26"/>
          <w:szCs w:val="26"/>
        </w:rPr>
      </w:pPr>
    </w:p>
    <w:p>
      <w:pPr>
        <w:pStyle w:val="Heading5"/>
        <w:spacing w:line="240" w:lineRule="auto"/>
        <w:ind w:right="1016"/>
        <w:jc w:val="left"/>
        <w:rPr>
          <w:b w:val="0"/>
          <w:bCs w:val="0"/>
        </w:rPr>
      </w:pPr>
      <w:bookmarkStart w:name="2、公司控股股东情况" w:id="116"/>
      <w:bookmarkEnd w:id="116"/>
      <w:r>
        <w:rPr>
          <w:b w:val="0"/>
          <w:bCs w:val="0"/>
        </w:rPr>
      </w:r>
      <w:r>
        <w:rPr>
          <w:rFonts w:ascii="Times New Roman" w:hAnsi="Times New Roman" w:cs="Times New Roman" w:eastAsia="Times New Roman" w:hint="default"/>
          <w:spacing w:val="4"/>
        </w:rPr>
        <w:t>2</w:t>
      </w:r>
      <w:r>
        <w:rPr>
          <w:spacing w:val="4"/>
        </w:rPr>
        <w:t>、公司控股股东情况</w:t>
      </w:r>
      <w:r>
        <w:rPr>
          <w:b w:val="0"/>
          <w:bCs w:val="0"/>
          <w:spacing w:val="4"/>
        </w:rPr>
      </w:r>
    </w:p>
    <w:p>
      <w:pPr>
        <w:spacing w:line="240" w:lineRule="auto" w:before="2"/>
        <w:rPr>
          <w:rFonts w:ascii="宋体" w:hAnsi="宋体" w:cs="宋体" w:eastAsia="宋体" w:hint="default"/>
          <w:b/>
          <w:bCs/>
          <w:sz w:val="25"/>
          <w:szCs w:val="25"/>
        </w:rPr>
      </w:pPr>
    </w:p>
    <w:p>
      <w:pPr>
        <w:spacing w:line="350" w:lineRule="auto" w:before="0"/>
        <w:ind w:left="140" w:right="8590"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154" w:firstLine="0"/>
        <w:jc w:val="right"/>
        <w:rPr>
          <w:rFonts w:ascii="宋体" w:hAnsi="宋体" w:cs="宋体" w:eastAsia="宋体" w:hint="default"/>
          <w:sz w:val="18"/>
          <w:szCs w:val="18"/>
        </w:rPr>
      </w:pPr>
      <w:r>
        <w:rPr/>
        <w:pict>
          <v:shape style="position:absolute;margin-left:56.25pt;margin-top:-238.539276pt;width:479.65pt;height:387.7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05"/>
                    <w:gridCol w:w="1785"/>
                    <w:gridCol w:w="1590"/>
                    <w:gridCol w:w="1755"/>
                    <w:gridCol w:w="2235"/>
                  </w:tblGrid>
                  <w:tr>
                    <w:trPr>
                      <w:trHeight w:val="705" w:hRule="exact"/>
                    </w:trPr>
                    <w:tc>
                      <w:tcPr>
                        <w:tcW w:w="22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795" w:right="59" w:hanging="75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7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6015" w:hRule="exact"/>
                    </w:trPr>
                    <w:tc>
                      <w:tcPr>
                        <w:tcW w:w="2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304" w:lineRule="auto"/>
                          <w:ind w:left="15" w:right="194"/>
                          <w:jc w:val="left"/>
                          <w:rPr>
                            <w:rFonts w:ascii="宋体" w:hAnsi="宋体" w:cs="宋体" w:eastAsia="宋体" w:hint="default"/>
                            <w:sz w:val="18"/>
                            <w:szCs w:val="18"/>
                          </w:rPr>
                        </w:pPr>
                        <w:r>
                          <w:rPr>
                            <w:rFonts w:ascii="宋体" w:hAnsi="宋体" w:cs="宋体" w:eastAsia="宋体" w:hint="default"/>
                            <w:sz w:val="18"/>
                            <w:szCs w:val="18"/>
                          </w:rPr>
                          <w:t>深圳裕龙资本投资管理有 限公司</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苏博</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8"/>
                          <w:jc w:val="center"/>
                          <w:rPr>
                            <w:rFonts w:ascii="Times New Roman" w:hAnsi="Times New Roman" w:cs="Times New Roman" w:eastAsia="Times New Roman" w:hint="default"/>
                            <w:sz w:val="18"/>
                            <w:szCs w:val="18"/>
                          </w:rPr>
                        </w:pPr>
                        <w:r>
                          <w:rPr>
                            <w:rFonts w:ascii="Times New Roman"/>
                            <w:sz w:val="18"/>
                          </w:rPr>
                          <w:t>91440300359573438X</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13"/>
                          <w:jc w:val="left"/>
                          <w:rPr>
                            <w:rFonts w:ascii="宋体" w:hAnsi="宋体" w:cs="宋体" w:eastAsia="宋体" w:hint="default"/>
                            <w:sz w:val="18"/>
                            <w:szCs w:val="18"/>
                          </w:rPr>
                        </w:pPr>
                        <w:r>
                          <w:rPr>
                            <w:rFonts w:ascii="宋体" w:hAnsi="宋体" w:cs="宋体" w:eastAsia="宋体" w:hint="default"/>
                            <w:sz w:val="18"/>
                            <w:szCs w:val="18"/>
                          </w:rPr>
                          <w:t>投资管理；接受金融机构委 托从事金融外包服务（需要 审批的，取得审批后方可经 </w:t>
                        </w:r>
                        <w:r>
                          <w:rPr>
                            <w:rFonts w:ascii="宋体" w:hAnsi="宋体" w:cs="宋体" w:eastAsia="宋体" w:hint="default"/>
                            <w:spacing w:val="-14"/>
                            <w:sz w:val="18"/>
                            <w:szCs w:val="18"/>
                          </w:rPr>
                          <w:t>营）；保付代理（非银行融资</w:t>
                        </w:r>
                        <w:r>
                          <w:rPr>
                            <w:rFonts w:ascii="宋体" w:hAnsi="宋体" w:cs="宋体" w:eastAsia="宋体" w:hint="default"/>
                            <w:sz w:val="18"/>
                            <w:szCs w:val="18"/>
                          </w:rPr>
                          <w:t> </w:t>
                        </w:r>
                        <w:r>
                          <w:rPr>
                            <w:rFonts w:ascii="宋体" w:hAnsi="宋体" w:cs="宋体" w:eastAsia="宋体" w:hint="default"/>
                            <w:spacing w:val="-14"/>
                            <w:sz w:val="18"/>
                            <w:szCs w:val="18"/>
                          </w:rPr>
                          <w:t>类）；受托资产管理（不得从</w:t>
                        </w:r>
                        <w:r>
                          <w:rPr>
                            <w:rFonts w:ascii="宋体" w:hAnsi="宋体" w:cs="宋体" w:eastAsia="宋体" w:hint="default"/>
                            <w:sz w:val="18"/>
                            <w:szCs w:val="18"/>
                          </w:rPr>
                          <w:t> 事信托、金融资产管理、证 </w:t>
                        </w:r>
                        <w:r>
                          <w:rPr>
                            <w:rFonts w:ascii="宋体" w:hAnsi="宋体" w:cs="宋体" w:eastAsia="宋体" w:hint="default"/>
                            <w:spacing w:val="-13"/>
                            <w:sz w:val="18"/>
                            <w:szCs w:val="18"/>
                          </w:rPr>
                          <w:t>券资产管理等业务）；供应链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管理；文化活动策划；企业 管理咨询；经济信息咨询； 股权投资；受托管理股权投 资基金（不得从事证券投资 活动；不得以公开方式募集 资金开展投资活动，不得从 </w:t>
                        </w:r>
                        <w:r>
                          <w:rPr>
                            <w:rFonts w:ascii="宋体" w:hAnsi="宋体" w:cs="宋体" w:eastAsia="宋体" w:hint="default"/>
                            <w:spacing w:val="-8"/>
                            <w:sz w:val="18"/>
                            <w:szCs w:val="18"/>
                          </w:rPr>
                          <w:t>事公开募集基金管理业务）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投资兴办实业（具体项目另</w:t>
                        </w:r>
                        <w:r>
                          <w:rPr>
                            <w:rFonts w:ascii="宋体" w:hAnsi="宋体" w:cs="宋体" w:eastAsia="宋体" w:hint="default"/>
                            <w:sz w:val="18"/>
                            <w:szCs w:val="18"/>
                          </w:rPr>
                          <w:t> </w:t>
                        </w:r>
                        <w:r>
                          <w:rPr>
                            <w:rFonts w:ascii="宋体" w:hAnsi="宋体" w:cs="宋体" w:eastAsia="宋体" w:hint="default"/>
                            <w:spacing w:val="-14"/>
                            <w:sz w:val="18"/>
                            <w:szCs w:val="18"/>
                          </w:rPr>
                          <w:t>行申报）；国内贸易（以上法</w:t>
                        </w:r>
                        <w:r>
                          <w:rPr>
                            <w:rFonts w:ascii="宋体" w:hAnsi="宋体" w:cs="宋体" w:eastAsia="宋体" w:hint="default"/>
                            <w:sz w:val="18"/>
                            <w:szCs w:val="18"/>
                          </w:rPr>
                          <w:t> 律、行政法规、国务院决定 禁止的项目除外，限制的项 </w:t>
                        </w:r>
                        <w:r>
                          <w:rPr>
                            <w:rFonts w:ascii="宋体" w:hAnsi="宋体" w:cs="宋体" w:eastAsia="宋体" w:hint="default"/>
                            <w:spacing w:val="-8"/>
                            <w:sz w:val="18"/>
                            <w:szCs w:val="18"/>
                          </w:rPr>
                          <w:t>目须取得许可后方可经营）</w:t>
                        </w:r>
                        <w:r>
                          <w:rPr>
                            <w:rFonts w:ascii="宋体" w:hAnsi="宋体" w:cs="宋体" w:eastAsia="宋体" w:hint="default"/>
                            <w:sz w:val="18"/>
                            <w:szCs w:val="18"/>
                          </w:rPr>
                        </w:r>
                      </w:p>
                    </w:tc>
                  </w:tr>
                  <w:tr>
                    <w:trPr>
                      <w:trHeight w:val="1020" w:hRule="exact"/>
                    </w:trPr>
                    <w:tc>
                      <w:tcPr>
                        <w:tcW w:w="22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15" w:right="194"/>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6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44"/>
        <w:ind w:left="0" w:right="115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before="139"/>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深圳裕龙资本投资管理有限公司</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hyperlink r:id="rId20">
              <w:r>
                <w:rPr>
                  <w:rFonts w:ascii="Times New Roman"/>
                  <w:sz w:val="18"/>
                </w:rPr>
                <w:t>www.cninfo.com.cn</w:t>
              </w:r>
            </w:hyperlink>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3、公司实际控制人及其一致行动人" w:id="117"/>
      <w:bookmarkEnd w:id="117"/>
      <w:r>
        <w:rPr>
          <w:b w:val="0"/>
          <w:bCs w:val="0"/>
        </w:rPr>
      </w:r>
      <w:r>
        <w:rPr>
          <w:rFonts w:ascii="Times New Roman" w:hAnsi="Times New Roman" w:cs="Times New Roman" w:eastAsia="Times New Roman" w:hint="default"/>
          <w:spacing w:val="3"/>
        </w:rPr>
        <w:t>3</w:t>
      </w:r>
      <w:r>
        <w:rPr>
          <w:spacing w:val="3"/>
        </w:rPr>
        <w:t>、公司实际控制人及其一致行动人</w:t>
      </w:r>
      <w:r>
        <w:rPr>
          <w:b w:val="0"/>
          <w:bCs w:val="0"/>
          <w:spacing w:val="3"/>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w:t>
      </w:r>
    </w:p>
    <w:p>
      <w:pPr>
        <w:spacing w:after="0"/>
        <w:jc w:val="left"/>
        <w:rPr>
          <w:rFonts w:ascii="宋体" w:hAnsi="宋体" w:cs="宋体" w:eastAsia="宋体" w:hint="default"/>
          <w:sz w:val="18"/>
          <w:szCs w:val="18"/>
        </w:rPr>
        <w:sectPr>
          <w:footerReference w:type="default" r:id="rId19"/>
          <w:pgSz w:w="11910" w:h="16850"/>
          <w:pgMar w:footer="995" w:header="865" w:top="1120" w:bottom="1180" w:left="1000" w:right="0"/>
          <w:pgNumType w:start="70"/>
        </w:sectPr>
      </w:pPr>
    </w:p>
    <w:p>
      <w:pPr>
        <w:spacing w:line="240" w:lineRule="auto" w:before="9"/>
        <w:rPr>
          <w:rFonts w:ascii="宋体" w:hAnsi="宋体" w:cs="宋体" w:eastAsia="宋体" w:hint="default"/>
          <w:sz w:val="20"/>
          <w:szCs w:val="20"/>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44"/>
        <w:ind w:left="0" w:right="1139" w:firstLine="0"/>
        <w:jc w:val="right"/>
        <w:rPr>
          <w:rFonts w:ascii="宋体" w:hAnsi="宋体" w:cs="宋体" w:eastAsia="宋体" w:hint="default"/>
          <w:sz w:val="18"/>
          <w:szCs w:val="18"/>
        </w:rPr>
      </w:pPr>
      <w:r>
        <w:rPr/>
        <w:pict>
          <v:shape style="position:absolute;margin-left:56.25pt;margin-top:-72.789284pt;width:479.65pt;height:174.7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85"/>
                    <w:gridCol w:w="2400"/>
                    <w:gridCol w:w="2385"/>
                    <w:gridCol w:w="2400"/>
                  </w:tblGrid>
                  <w:tr>
                    <w:trPr>
                      <w:trHeight w:val="72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019" w:right="104"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苏博</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85" w:type="dxa"/>
                        <w:gridSpan w:val="3"/>
                        <w:tcBorders>
                          <w:top w:val="single" w:sz="6" w:space="0" w:color="000000"/>
                          <w:left w:val="single" w:sz="6" w:space="0" w:color="000000"/>
                          <w:bottom w:val="single" w:sz="6" w:space="0" w:color="000000"/>
                          <w:right w:val="single" w:sz="6" w:space="0" w:color="000000"/>
                        </w:tcBorders>
                      </w:tcPr>
                      <w:p>
                        <w:pPr>
                          <w:pStyle w:val="TableParagraph"/>
                          <w:spacing w:line="295" w:lineRule="auto" w:before="59"/>
                          <w:ind w:left="30"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4"/>
                            <w:sz w:val="18"/>
                            <w:szCs w:val="18"/>
                          </w:rPr>
                          <w:t>月至今担任裕龙资本执行董事、总经理职务；</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月至今许昌市颐养堂医药 采购供应有限公司执行董事；</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月至今担任深圳裕龙豫华投资合伙企业（有限合伙 执行事务合伙人；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月至今担任西藏冠友创业投资有限公司执行董事、经理职务；</w:t>
                        </w:r>
                      </w:p>
                      <w:p>
                        <w:pPr>
                          <w:pStyle w:val="TableParagraph"/>
                          <w:spacing w:line="273" w:lineRule="auto" w:before="20"/>
                          <w:ind w:left="30"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月至今担任西藏东泓创业投资有限公司执行董事、经理职务。</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日起 至今为公司实际控制人。</w:t>
                        </w:r>
                      </w:p>
                    </w:tc>
                  </w:tr>
                  <w:tr>
                    <w:trPr>
                      <w:trHeight w:val="7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104"/>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 市公司情况</w:t>
                        </w:r>
                      </w:p>
                    </w:tc>
                    <w:tc>
                      <w:tcPr>
                        <w:tcW w:w="718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before="12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苏博</w:t>
            </w:r>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hyperlink r:id="rId20">
              <w:r>
                <w:rPr>
                  <w:rFonts w:ascii="Times New Roman"/>
                  <w:sz w:val="18"/>
                </w:rPr>
                <w:t>www.cninfo.com.cn</w:t>
              </w:r>
            </w:hyperlink>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公司与实际控制人之间的产权及控制关系的方框图</w:t>
      </w:r>
    </w:p>
    <w:p>
      <w:pPr>
        <w:spacing w:line="240" w:lineRule="auto" w:before="11"/>
        <w:rPr>
          <w:rFonts w:ascii="宋体" w:hAnsi="宋体" w:cs="宋体" w:eastAsia="宋体" w:hint="default"/>
          <w:sz w:val="27"/>
          <w:szCs w:val="27"/>
        </w:rPr>
      </w:pPr>
    </w:p>
    <w:p>
      <w:pPr>
        <w:spacing w:line="5430" w:lineRule="exact"/>
        <w:ind w:left="1340" w:right="0" w:firstLine="0"/>
        <w:rPr>
          <w:rFonts w:ascii="宋体" w:hAnsi="宋体" w:cs="宋体" w:eastAsia="宋体" w:hint="default"/>
          <w:sz w:val="20"/>
          <w:szCs w:val="20"/>
        </w:rPr>
      </w:pPr>
      <w:r>
        <w:rPr>
          <w:rFonts w:ascii="宋体" w:hAnsi="宋体" w:cs="宋体" w:eastAsia="宋体" w:hint="default"/>
          <w:position w:val="-108"/>
          <w:sz w:val="20"/>
          <w:szCs w:val="20"/>
        </w:rPr>
        <w:drawing>
          <wp:inline distT="0" distB="0" distL="0" distR="0">
            <wp:extent cx="4591050" cy="344805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21" cstate="print"/>
                    <a:stretch>
                      <a:fillRect/>
                    </a:stretch>
                  </pic:blipFill>
                  <pic:spPr>
                    <a:xfrm>
                      <a:off x="0" y="0"/>
                      <a:ext cx="4591050" cy="3448050"/>
                    </a:xfrm>
                    <a:prstGeom prst="rect">
                      <a:avLst/>
                    </a:prstGeom>
                  </pic:spPr>
                </pic:pic>
              </a:graphicData>
            </a:graphic>
          </wp:inline>
        </w:drawing>
      </w:r>
      <w:r>
        <w:rPr>
          <w:rFonts w:ascii="宋体" w:hAnsi="宋体" w:cs="宋体" w:eastAsia="宋体" w:hint="default"/>
          <w:position w:val="-108"/>
          <w:sz w:val="20"/>
          <w:szCs w:val="20"/>
        </w:rPr>
      </w:r>
    </w:p>
    <w:p>
      <w:pPr>
        <w:spacing w:line="240" w:lineRule="auto" w:before="11"/>
        <w:rPr>
          <w:rFonts w:ascii="宋体" w:hAnsi="宋体" w:cs="宋体" w:eastAsia="宋体" w:hint="default"/>
          <w:sz w:val="19"/>
          <w:szCs w:val="19"/>
        </w:rPr>
      </w:pPr>
    </w:p>
    <w:p>
      <w:pPr>
        <w:spacing w:before="0"/>
        <w:ind w:left="140" w:right="1016"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0"/>
        <w:rPr>
          <w:rFonts w:ascii="宋体" w:hAnsi="宋体" w:cs="宋体" w:eastAsia="宋体" w:hint="default"/>
          <w:sz w:val="18"/>
          <w:szCs w:val="18"/>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16"/>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spacing w:val="6"/>
        </w:rPr>
        <w:t>4</w:t>
      </w:r>
      <w:r>
        <w:rPr>
          <w:spacing w:val="6"/>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pStyle w:val="Heading5"/>
        <w:spacing w:line="240" w:lineRule="auto"/>
        <w:ind w:right="1016"/>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spacing w:val="2"/>
        </w:rPr>
        <w:t>5</w:t>
      </w:r>
      <w:r>
        <w:rPr>
          <w:spacing w:val="2"/>
        </w:rPr>
        <w:t>、控股股东、实际控制人、重组方及其他承诺主体股份限制减持情况</w:t>
      </w:r>
      <w:r>
        <w:rPr>
          <w:b w:val="0"/>
          <w:bCs w:val="0"/>
          <w:spacing w:val="2"/>
        </w:rPr>
      </w:r>
    </w:p>
    <w:p>
      <w:pPr>
        <w:spacing w:line="240" w:lineRule="auto" w:before="4"/>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11"/>
        <w:rPr>
          <w:rFonts w:ascii="宋体" w:hAnsi="宋体" w:cs="宋体" w:eastAsia="宋体" w:hint="default"/>
          <w:sz w:val="19"/>
          <w:szCs w:val="19"/>
        </w:rPr>
      </w:pPr>
    </w:p>
    <w:p>
      <w:pPr>
        <w:pStyle w:val="Heading1"/>
        <w:spacing w:line="240" w:lineRule="auto"/>
        <w:ind w:left="3240" w:right="1061"/>
        <w:jc w:val="left"/>
        <w:rPr>
          <w:b w:val="0"/>
          <w:bCs w:val="0"/>
        </w:rPr>
      </w:pPr>
      <w:bookmarkStart w:name="第七节优先股相关情况" w:id="120"/>
      <w:bookmarkEnd w:id="120"/>
      <w:r>
        <w:rPr>
          <w:b w:val="0"/>
          <w:bCs w:val="0"/>
        </w:rPr>
      </w:r>
      <w:bookmarkStart w:name="_bookmark6" w:id="121"/>
      <w:bookmarkEnd w:id="121"/>
      <w:r>
        <w:rPr>
          <w:b w:val="0"/>
          <w:bCs w:val="0"/>
        </w:rPr>
      </w:r>
      <w:r>
        <w:rPr>
          <w:spacing w:val="14"/>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line="331" w:lineRule="auto" w:before="44"/>
        <w:ind w:left="119" w:right="85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报告期公司不存在优先股。</w:t>
      </w:r>
    </w:p>
    <w:p>
      <w:pPr>
        <w:spacing w:after="0" w:line="331" w:lineRule="auto"/>
        <w:jc w:val="left"/>
        <w:rPr>
          <w:rFonts w:ascii="宋体" w:hAnsi="宋体" w:cs="宋体" w:eastAsia="宋体" w:hint="default"/>
          <w:sz w:val="18"/>
          <w:szCs w:val="18"/>
        </w:rPr>
        <w:sectPr>
          <w:headerReference w:type="default" r:id="rId22"/>
          <w:footerReference w:type="default" r:id="rId23"/>
          <w:pgSz w:w="11910" w:h="16850"/>
          <w:pgMar w:header="0" w:footer="504" w:top="1600" w:bottom="700" w:left="1020" w:right="0"/>
        </w:sectPr>
      </w:pPr>
    </w:p>
    <w:p>
      <w:pPr>
        <w:spacing w:line="240" w:lineRule="auto" w:before="11"/>
        <w:rPr>
          <w:rFonts w:ascii="宋体" w:hAnsi="宋体" w:cs="宋体" w:eastAsia="宋体" w:hint="default"/>
          <w:sz w:val="19"/>
          <w:szCs w:val="19"/>
        </w:rPr>
      </w:pPr>
    </w:p>
    <w:p>
      <w:pPr>
        <w:pStyle w:val="Heading1"/>
        <w:spacing w:line="240" w:lineRule="auto"/>
        <w:ind w:left="2580" w:right="1061"/>
        <w:jc w:val="left"/>
        <w:rPr>
          <w:b w:val="0"/>
          <w:bCs w:val="0"/>
        </w:rPr>
      </w:pPr>
      <w:bookmarkStart w:name="第八节可转换公司债券相关情况" w:id="122"/>
      <w:bookmarkEnd w:id="122"/>
      <w:r>
        <w:rPr>
          <w:b w:val="0"/>
          <w:bCs w:val="0"/>
        </w:rPr>
      </w:r>
      <w:bookmarkStart w:name="_bookmark7" w:id="123"/>
      <w:bookmarkEnd w:id="123"/>
      <w:r>
        <w:rPr>
          <w:b w:val="0"/>
          <w:bCs w:val="0"/>
        </w:rPr>
      </w:r>
      <w:r>
        <w:rPr>
          <w:spacing w:val="14"/>
        </w:rPr>
        <w:t>第八节可转换公司债券相关情况</w:t>
      </w:r>
      <w:r>
        <w:rPr>
          <w:b w:val="0"/>
          <w:bCs w:val="0"/>
        </w:rPr>
      </w:r>
    </w:p>
    <w:p>
      <w:pPr>
        <w:spacing w:line="240" w:lineRule="auto" w:before="7"/>
        <w:rPr>
          <w:rFonts w:ascii="宋体" w:hAnsi="宋体" w:cs="宋体" w:eastAsia="宋体" w:hint="default"/>
          <w:b/>
          <w:bCs/>
          <w:sz w:val="42"/>
          <w:szCs w:val="42"/>
        </w:rPr>
      </w:pPr>
    </w:p>
    <w:p>
      <w:pPr>
        <w:spacing w:line="331" w:lineRule="auto" w:before="0"/>
        <w:ind w:left="119" w:right="78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报告期公司不存在可转换公司债券。</w:t>
      </w:r>
    </w:p>
    <w:p>
      <w:pPr>
        <w:spacing w:after="0" w:line="331" w:lineRule="auto"/>
        <w:jc w:val="left"/>
        <w:rPr>
          <w:rFonts w:ascii="宋体" w:hAnsi="宋体" w:cs="宋体" w:eastAsia="宋体" w:hint="default"/>
          <w:sz w:val="18"/>
          <w:szCs w:val="18"/>
        </w:rPr>
        <w:sectPr>
          <w:headerReference w:type="default" r:id="rId24"/>
          <w:footerReference w:type="default" r:id="rId25"/>
          <w:pgSz w:w="11910" w:h="16850"/>
          <w:pgMar w:header="0" w:footer="504" w:top="1600" w:bottom="700" w:left="1020" w:right="0"/>
        </w:sectPr>
      </w:pPr>
    </w:p>
    <w:p>
      <w:pPr>
        <w:spacing w:line="240" w:lineRule="auto" w:before="11"/>
        <w:rPr>
          <w:rFonts w:ascii="宋体" w:hAnsi="宋体" w:cs="宋体" w:eastAsia="宋体" w:hint="default"/>
          <w:sz w:val="19"/>
          <w:szCs w:val="19"/>
        </w:rPr>
      </w:pPr>
    </w:p>
    <w:p>
      <w:pPr>
        <w:pStyle w:val="Heading1"/>
        <w:spacing w:line="240" w:lineRule="auto"/>
        <w:ind w:right="1061"/>
        <w:jc w:val="left"/>
        <w:rPr>
          <w:b w:val="0"/>
          <w:bCs w:val="0"/>
        </w:rPr>
      </w:pPr>
      <w:bookmarkStart w:name="第九节董事、监事、高级管理人员和员工情况" w:id="124"/>
      <w:bookmarkEnd w:id="124"/>
      <w:r>
        <w:rPr>
          <w:b w:val="0"/>
          <w:bCs w:val="0"/>
        </w:rPr>
      </w:r>
      <w:bookmarkStart w:name="_bookmark8" w:id="125"/>
      <w:bookmarkEnd w:id="125"/>
      <w:r>
        <w:rPr>
          <w:b w:val="0"/>
          <w:bCs w:val="0"/>
        </w:rPr>
      </w:r>
      <w:r>
        <w:rPr>
          <w:spacing w:val="14"/>
        </w:rPr>
        <w:t>第九节董事、监事、高级管理人员和员工情况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4"/>
        <w:spacing w:line="240" w:lineRule="auto"/>
        <w:ind w:left="120" w:right="1061"/>
        <w:jc w:val="left"/>
        <w:rPr>
          <w:b w:val="0"/>
          <w:bCs w:val="0"/>
        </w:rPr>
      </w:pPr>
      <w:bookmarkStart w:name="一、董事、监事和高级管理人员持股变动" w:id="126"/>
      <w:bookmarkEnd w:id="126"/>
      <w:r>
        <w:rPr>
          <w:b w:val="0"/>
          <w:bCs w:val="0"/>
        </w:rPr>
      </w:r>
      <w:r>
        <w:rPr>
          <w:spacing w:val="3"/>
        </w:rPr>
        <w:t>一、董事、监事和高级管理人员持股变动</w:t>
      </w:r>
      <w:r>
        <w:rPr>
          <w:b w:val="0"/>
          <w:bCs w:val="0"/>
          <w:spacing w:val="3"/>
        </w:rPr>
      </w:r>
    </w:p>
    <w:p>
      <w:pPr>
        <w:spacing w:line="240" w:lineRule="auto" w:before="1"/>
        <w:rPr>
          <w:rFonts w:ascii="宋体" w:hAnsi="宋体" w:cs="宋体" w:eastAsia="宋体" w:hint="default"/>
          <w:b/>
          <w:bCs/>
          <w:sz w:val="26"/>
          <w:szCs w:val="26"/>
        </w:rPr>
      </w:pPr>
    </w:p>
    <w:tbl>
      <w:tblPr>
        <w:tblW w:w="0" w:type="auto"/>
        <w:jc w:val="left"/>
        <w:tblInd w:w="105" w:type="dxa"/>
        <w:tblLayout w:type="fixed"/>
        <w:tblCellMar>
          <w:top w:w="0" w:type="dxa"/>
          <w:left w:w="0" w:type="dxa"/>
          <w:bottom w:w="0" w:type="dxa"/>
          <w:right w:w="0" w:type="dxa"/>
        </w:tblCellMar>
        <w:tblLook w:val="01E0"/>
      </w:tblPr>
      <w:tblGrid>
        <w:gridCol w:w="795"/>
        <w:gridCol w:w="795"/>
        <w:gridCol w:w="795"/>
        <w:gridCol w:w="735"/>
        <w:gridCol w:w="570"/>
        <w:gridCol w:w="1095"/>
        <w:gridCol w:w="795"/>
        <w:gridCol w:w="795"/>
        <w:gridCol w:w="810"/>
        <w:gridCol w:w="795"/>
        <w:gridCol w:w="795"/>
        <w:gridCol w:w="795"/>
      </w:tblGrid>
      <w:tr>
        <w:trPr>
          <w:trHeight w:val="1020" w:hRule="exact"/>
        </w:trPr>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0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435" w:right="104"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94" w:right="4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0" w:right="29"/>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30" w:right="44"/>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31"/>
              <w:ind w:left="12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4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31"/>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4" w:right="-3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21"/>
                <w:sz w:val="18"/>
                <w:szCs w:val="18"/>
              </w:rPr>
              <w:t>变动（股）</w:t>
            </w:r>
            <w:r>
              <w:rPr>
                <w:rFonts w:ascii="宋体" w:hAnsi="宋体" w:cs="宋体" w:eastAsia="宋体" w:hint="default"/>
                <w:sz w:val="18"/>
                <w:szCs w:val="18"/>
              </w:rPr>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44"/>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35"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0" w:right="29"/>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49</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36"/>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6,076,432</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6,076,432</w:t>
            </w:r>
          </w:p>
        </w:tc>
      </w:tr>
      <w:tr>
        <w:trPr>
          <w:trHeight w:val="1020"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叶磊</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30" w:right="29"/>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39</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439,750</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439,750</w:t>
            </w:r>
          </w:p>
        </w:tc>
      </w:tr>
      <w:tr>
        <w:trPr>
          <w:trHeight w:val="1035"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50</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417,550</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417,550</w:t>
            </w:r>
          </w:p>
        </w:tc>
      </w:tr>
      <w:tr>
        <w:trPr>
          <w:trHeight w:val="1650"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30" w:right="29"/>
              <w:jc w:val="left"/>
              <w:rPr>
                <w:rFonts w:ascii="宋体" w:hAnsi="宋体" w:cs="宋体" w:eastAsia="宋体" w:hint="default"/>
                <w:sz w:val="18"/>
                <w:szCs w:val="18"/>
              </w:rPr>
            </w:pPr>
            <w:r>
              <w:rPr>
                <w:rFonts w:ascii="宋体" w:hAnsi="宋体" w:cs="宋体" w:eastAsia="宋体" w:hint="default"/>
                <w:sz w:val="18"/>
                <w:szCs w:val="18"/>
              </w:rPr>
              <w:t>董事、董 事会秘 书、财务 总监、副 总经理</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43</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36"/>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395,851</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395,851</w:t>
            </w:r>
          </w:p>
        </w:tc>
      </w:tr>
      <w:tr>
        <w:trPr>
          <w:trHeight w:val="390" w:hRule="exact"/>
        </w:trPr>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5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10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28"/>
              <w:jc w:val="center"/>
              <w:rPr>
                <w:rFonts w:ascii="Times New Roman" w:hAnsi="Times New Roman" w:cs="Times New Roman" w:eastAsia="Times New Roman" w:hint="default"/>
                <w:sz w:val="18"/>
                <w:szCs w:val="18"/>
              </w:rPr>
            </w:pPr>
            <w:r>
              <w:rPr>
                <w:rFonts w:ascii="Times New Roman"/>
                <w:sz w:val="18"/>
              </w:rPr>
              <w:t>--</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28"/>
              <w:jc w:val="center"/>
              <w:rPr>
                <w:rFonts w:ascii="Times New Roman" w:hAnsi="Times New Roman" w:cs="Times New Roman" w:eastAsia="Times New Roman" w:hint="default"/>
                <w:sz w:val="18"/>
                <w:szCs w:val="18"/>
              </w:rPr>
            </w:pPr>
            <w:r>
              <w:rPr>
                <w:rFonts w:ascii="Times New Roman"/>
                <w:sz w:val="18"/>
              </w:rPr>
              <w:t>--</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7,329,583</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7,329,583</w:t>
            </w:r>
          </w:p>
        </w:tc>
      </w:tr>
    </w:tbl>
    <w:p>
      <w:pPr>
        <w:spacing w:line="240" w:lineRule="auto" w:before="11"/>
        <w:rPr>
          <w:rFonts w:ascii="宋体" w:hAnsi="宋体" w:cs="宋体" w:eastAsia="宋体" w:hint="default"/>
          <w:b/>
          <w:bCs/>
          <w:sz w:val="17"/>
          <w:szCs w:val="17"/>
        </w:rPr>
      </w:pPr>
    </w:p>
    <w:p>
      <w:pPr>
        <w:pStyle w:val="Heading4"/>
        <w:spacing w:line="240" w:lineRule="auto" w:before="26"/>
        <w:ind w:left="120" w:right="1061"/>
        <w:jc w:val="left"/>
        <w:rPr>
          <w:b w:val="0"/>
          <w:bCs w:val="0"/>
        </w:rPr>
      </w:pPr>
      <w:bookmarkStart w:name="二、公司董事、监事、高级管理人员变动情况" w:id="127"/>
      <w:bookmarkEnd w:id="127"/>
      <w:r>
        <w:rPr>
          <w:b w:val="0"/>
          <w:bCs w:val="0"/>
        </w:rPr>
      </w:r>
      <w:r>
        <w:rPr>
          <w:spacing w:val="3"/>
        </w:rPr>
        <w:t>二、公司董事、监事、高级管理人员变动情况</w:t>
      </w:r>
      <w:r>
        <w:rPr>
          <w:b w:val="0"/>
          <w:bCs w:val="0"/>
          <w:spacing w:val="3"/>
        </w:rPr>
      </w:r>
    </w:p>
    <w:p>
      <w:pPr>
        <w:spacing w:line="240" w:lineRule="auto" w:before="3"/>
        <w:rPr>
          <w:rFonts w:ascii="宋体" w:hAnsi="宋体" w:cs="宋体" w:eastAsia="宋体" w:hint="default"/>
          <w:b/>
          <w:bCs/>
          <w:sz w:val="27"/>
          <w:szCs w:val="27"/>
        </w:rPr>
      </w:pPr>
    </w:p>
    <w:p>
      <w:pPr>
        <w:spacing w:before="0"/>
        <w:ind w:left="120" w:right="10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0" w:right="1154" w:firstLine="0"/>
        <w:jc w:val="right"/>
        <w:rPr>
          <w:rFonts w:ascii="宋体" w:hAnsi="宋体" w:cs="宋体" w:eastAsia="宋体" w:hint="default"/>
          <w:sz w:val="18"/>
          <w:szCs w:val="18"/>
        </w:rPr>
      </w:pPr>
      <w:r>
        <w:rPr/>
        <w:pict>
          <v:shape style="position:absolute;margin-left:56.25pt;margin-top:-51.78828pt;width:479.65pt;height:72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5"/>
                    <w:gridCol w:w="1320"/>
                    <w:gridCol w:w="1335"/>
                    <w:gridCol w:w="1335"/>
                    <w:gridCol w:w="4245"/>
                  </w:tblGrid>
                  <w:tr>
                    <w:trPr>
                      <w:trHeight w:val="405" w:hRule="exact"/>
                    </w:trPr>
                    <w:tc>
                      <w:tcPr>
                        <w:tcW w:w="13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姓名</w:t>
                        </w:r>
                      </w:p>
                    </w:tc>
                    <w:tc>
                      <w:tcPr>
                        <w:tcW w:w="13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日期</w:t>
                        </w:r>
                      </w:p>
                    </w:tc>
                    <w:tc>
                      <w:tcPr>
                        <w:tcW w:w="42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0"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4"/>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4" w:right="74"/>
                          <w:jc w:val="both"/>
                          <w:rPr>
                            <w:rFonts w:ascii="宋体" w:hAnsi="宋体" w:cs="宋体" w:eastAsia="宋体" w:hint="default"/>
                            <w:sz w:val="18"/>
                            <w:szCs w:val="18"/>
                          </w:rPr>
                        </w:pPr>
                        <w:r>
                          <w:rPr>
                            <w:rFonts w:ascii="宋体" w:hAnsi="宋体" w:cs="宋体" w:eastAsia="宋体" w:hint="default"/>
                            <w:sz w:val="18"/>
                            <w:szCs w:val="18"/>
                          </w:rPr>
                          <w:t>董事会于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日收到公司董事杨凯先生申 请辞去董事的报告。杨凯先生因个人原因申请辞去公 </w:t>
                        </w:r>
                        <w:r>
                          <w:rPr>
                            <w:rFonts w:ascii="宋体" w:hAnsi="宋体" w:cs="宋体" w:eastAsia="宋体" w:hint="default"/>
                            <w:spacing w:val="-2"/>
                            <w:sz w:val="18"/>
                            <w:szCs w:val="18"/>
                          </w:rPr>
                          <w:t>司董事职务，但杨凯先生仍在公司担任副总经理职务</w:t>
                        </w:r>
                      </w:p>
                    </w:tc>
                  </w:tr>
                </w:tbl>
                <w:p>
                  <w:pPr/>
                </w:p>
              </w:txbxContent>
            </v:textbox>
            <w10:wrap type="none"/>
          </v:shape>
        </w:pict>
      </w:r>
      <w:r>
        <w:rPr>
          <w:rFonts w:ascii="宋体" w:hAnsi="宋体" w:cs="宋体" w:eastAsia="宋体" w:hint="default"/>
          <w:sz w:val="18"/>
          <w:szCs w:val="18"/>
        </w:rPr>
        <w:t>。</w:t>
      </w:r>
    </w:p>
    <w:p>
      <w:pPr>
        <w:spacing w:line="240" w:lineRule="auto" w:before="5"/>
        <w:rPr>
          <w:rFonts w:ascii="宋体" w:hAnsi="宋体" w:cs="宋体" w:eastAsia="宋体" w:hint="default"/>
          <w:sz w:val="27"/>
          <w:szCs w:val="27"/>
        </w:rPr>
      </w:pPr>
    </w:p>
    <w:p>
      <w:pPr>
        <w:pStyle w:val="Heading4"/>
        <w:spacing w:line="240" w:lineRule="auto" w:before="26"/>
        <w:ind w:left="120" w:right="1061"/>
        <w:jc w:val="left"/>
        <w:rPr>
          <w:b w:val="0"/>
          <w:bCs w:val="0"/>
        </w:rPr>
      </w:pPr>
      <w:bookmarkStart w:name="三、任职情况" w:id="128"/>
      <w:bookmarkEnd w:id="128"/>
      <w:r>
        <w:rPr>
          <w:b w:val="0"/>
          <w:bCs w:val="0"/>
        </w:rPr>
      </w:r>
      <w:r>
        <w:rPr>
          <w:spacing w:val="7"/>
        </w:rPr>
        <w:t>三、任职情况</w:t>
      </w:r>
      <w:r>
        <w:rPr>
          <w:b w:val="0"/>
          <w:bCs w:val="0"/>
          <w:spacing w:val="7"/>
        </w:rPr>
      </w:r>
    </w:p>
    <w:p>
      <w:pPr>
        <w:spacing w:line="240" w:lineRule="auto" w:before="1"/>
        <w:rPr>
          <w:rFonts w:ascii="宋体" w:hAnsi="宋体" w:cs="宋体" w:eastAsia="宋体" w:hint="default"/>
          <w:b/>
          <w:bCs/>
          <w:sz w:val="26"/>
          <w:szCs w:val="26"/>
        </w:rPr>
      </w:pPr>
    </w:p>
    <w:p>
      <w:pPr>
        <w:spacing w:before="0"/>
        <w:ind w:left="120" w:right="1061"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8"/>
        <w:rPr>
          <w:rFonts w:ascii="宋体" w:hAnsi="宋体" w:cs="宋体" w:eastAsia="宋体" w:hint="default"/>
          <w:sz w:val="20"/>
          <w:szCs w:val="20"/>
        </w:rPr>
      </w:pPr>
    </w:p>
    <w:p>
      <w:pPr>
        <w:pStyle w:val="BodyText"/>
        <w:spacing w:line="384" w:lineRule="auto"/>
        <w:ind w:left="119" w:right="1061" w:firstLine="465"/>
        <w:jc w:val="left"/>
      </w:pPr>
      <w:r>
        <w:rPr>
          <w:rFonts w:ascii="宋体" w:hAnsi="宋体" w:cs="宋体" w:eastAsia="宋体" w:hint="default"/>
          <w:b/>
          <w:bCs/>
        </w:rPr>
        <w:t>苏玉军先生</w:t>
      </w:r>
      <w:r>
        <w:rPr/>
        <w:t>，男，中国国籍，</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8</w:t>
      </w:r>
      <w:r>
        <w:rPr/>
        <w:t>月出生，大学本科学历。</w:t>
      </w:r>
      <w:r>
        <w:rPr>
          <w:rFonts w:ascii="Times New Roman" w:hAnsi="Times New Roman" w:cs="Times New Roman" w:eastAsia="Times New Roman" w:hint="default"/>
        </w:rPr>
        <w:t>1999</w:t>
      </w:r>
      <w:r>
        <w:rPr/>
        <w:t>年至今，在许昌三昌实业有限公 司任执行董事及法定代表人；</w:t>
      </w:r>
      <w:r>
        <w:rPr>
          <w:rFonts w:ascii="Times New Roman" w:hAnsi="Times New Roman" w:cs="Times New Roman" w:eastAsia="Times New Roman" w:hint="default"/>
        </w:rPr>
        <w:t>2004</w:t>
      </w:r>
      <w:r>
        <w:rPr/>
        <w:t>年至今在许昌桃园大酒店有限公司任董事；</w:t>
      </w:r>
      <w:r>
        <w:rPr>
          <w:spacing w:val="-15"/>
        </w:rPr>
        <w:t> </w:t>
      </w:r>
      <w:r>
        <w:rPr>
          <w:rFonts w:ascii="Times New Roman" w:hAnsi="Times New Roman" w:cs="Times New Roman" w:eastAsia="Times New Roman" w:hint="default"/>
        </w:rPr>
        <w:t>2010</w:t>
      </w:r>
      <w:r>
        <w:rPr/>
        <w:t>年至今在南阳市鑫安 房地产开发有限责任公司任副董事长。</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日起担任公司第三届董事会董事，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日任第</w:t>
      </w:r>
    </w:p>
    <w:p>
      <w:pPr>
        <w:spacing w:after="0" w:line="384" w:lineRule="auto"/>
        <w:jc w:val="left"/>
        <w:sectPr>
          <w:headerReference w:type="default" r:id="rId26"/>
          <w:footerReference w:type="default" r:id="rId27"/>
          <w:pgSz w:w="11910" w:h="16850"/>
          <w:pgMar w:header="0" w:footer="504" w:top="1600" w:bottom="700" w:left="1020" w:right="0"/>
        </w:sectPr>
      </w:pPr>
    </w:p>
    <w:p>
      <w:pPr>
        <w:spacing w:line="240" w:lineRule="auto" w:before="9"/>
        <w:rPr>
          <w:rFonts w:ascii="宋体" w:hAnsi="宋体" w:cs="宋体" w:eastAsia="宋体" w:hint="default"/>
          <w:sz w:val="26"/>
          <w:szCs w:val="26"/>
        </w:rPr>
      </w:pPr>
    </w:p>
    <w:p>
      <w:pPr>
        <w:pStyle w:val="BodyText"/>
        <w:spacing w:line="240" w:lineRule="auto" w:before="35"/>
        <w:ind w:right="1016"/>
        <w:jc w:val="left"/>
      </w:pPr>
      <w:r>
        <w:rPr/>
        <w:t>四届董事会董事，并担任公司董事长。</w:t>
      </w:r>
    </w:p>
    <w:p>
      <w:pPr>
        <w:spacing w:line="240" w:lineRule="auto" w:before="9"/>
        <w:rPr>
          <w:rFonts w:ascii="宋体" w:hAnsi="宋体" w:cs="宋体" w:eastAsia="宋体" w:hint="default"/>
          <w:sz w:val="23"/>
          <w:szCs w:val="23"/>
        </w:rPr>
      </w:pPr>
    </w:p>
    <w:p>
      <w:pPr>
        <w:pStyle w:val="BodyText"/>
        <w:spacing w:line="388" w:lineRule="auto"/>
        <w:ind w:left="139" w:right="1041" w:firstLine="465"/>
        <w:jc w:val="left"/>
      </w:pPr>
      <w:r>
        <w:rPr>
          <w:rFonts w:ascii="宋体" w:hAnsi="宋体" w:cs="宋体" w:eastAsia="宋体" w:hint="default"/>
          <w:b/>
          <w:bCs/>
        </w:rPr>
        <w:t>杜力耘先生</w:t>
      </w:r>
      <w:r>
        <w:rPr/>
        <w:t>，男，中国国籍，无境外永久居留权，</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11</w:t>
      </w:r>
      <w:r>
        <w:rPr/>
        <w:t>月出生，研究生学历。</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2001</w:t>
      </w:r>
      <w:r>
        <w:rPr/>
        <w:t>年， 在中国惠普有限公司先后担任工程师、主管、咨询顾问经理等职务；</w:t>
      </w:r>
      <w:r>
        <w:rPr>
          <w:rFonts w:ascii="Times New Roman" w:hAnsi="Times New Roman" w:cs="Times New Roman" w:eastAsia="Times New Roman" w:hint="default"/>
        </w:rPr>
        <w:t>2001</w:t>
      </w:r>
      <w:r>
        <w:rPr/>
        <w:t>年，天玑科技设立时为其创始人 之一。</w:t>
      </w:r>
      <w:r>
        <w:rPr>
          <w:rFonts w:ascii="Times New Roman" w:hAnsi="Times New Roman" w:cs="Times New Roman" w:eastAsia="Times New Roman" w:hint="default"/>
        </w:rPr>
        <w:t>2003</w:t>
      </w:r>
      <w:r>
        <w:rPr/>
        <w:t>年起历任天玑科技首席运营官、副总经理兼财务总监、总经理。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日起至今任公司 第一、二、三、四届董事会董事。目前任公司董事、总经理。</w:t>
      </w:r>
    </w:p>
    <w:p>
      <w:pPr>
        <w:spacing w:line="240" w:lineRule="auto" w:before="10"/>
        <w:rPr>
          <w:rFonts w:ascii="宋体" w:hAnsi="宋体" w:cs="宋体" w:eastAsia="宋体" w:hint="default"/>
          <w:sz w:val="13"/>
          <w:szCs w:val="13"/>
        </w:rPr>
      </w:pPr>
    </w:p>
    <w:p>
      <w:pPr>
        <w:pStyle w:val="BodyText"/>
        <w:spacing w:line="388" w:lineRule="auto"/>
        <w:ind w:right="1021" w:firstLine="464"/>
        <w:jc w:val="left"/>
      </w:pPr>
      <w:r>
        <w:rPr>
          <w:rFonts w:ascii="宋体" w:hAnsi="宋体" w:cs="宋体" w:eastAsia="宋体" w:hint="default"/>
          <w:b/>
          <w:bCs/>
        </w:rPr>
        <w:t>孙瑞铭先生</w:t>
      </w:r>
      <w:r>
        <w:rPr>
          <w:rFonts w:ascii="Times New Roman" w:hAnsi="Times New Roman" w:cs="Times New Roman" w:eastAsia="Times New Roman" w:hint="default"/>
        </w:rPr>
        <w:t>,</w:t>
      </w:r>
      <w:r>
        <w:rPr/>
        <w:t>美籍华人，</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6</w:t>
      </w:r>
      <w:r>
        <w:rPr/>
        <w:t>月出生。有</w:t>
      </w:r>
      <w:r>
        <w:rPr>
          <w:rFonts w:ascii="Times New Roman" w:hAnsi="Times New Roman" w:cs="Times New Roman" w:eastAsia="Times New Roman" w:hint="default"/>
        </w:rPr>
        <w:t>30</w:t>
      </w:r>
      <w:r>
        <w:rPr/>
        <w:t>多年美国和中国电信行业从业经验，担任过技术专家及 企业经营管理工作。孙先生曾在美国</w:t>
      </w:r>
      <w:r>
        <w:rPr>
          <w:rFonts w:ascii="Times New Roman" w:hAnsi="Times New Roman" w:cs="Times New Roman" w:eastAsia="Times New Roman" w:hint="default"/>
        </w:rPr>
        <w:t>AT&amp;T</w:t>
      </w:r>
      <w:r>
        <w:rPr/>
        <w:t>担任高级工程师，从事</w:t>
      </w:r>
      <w:r>
        <w:rPr>
          <w:rFonts w:ascii="Times New Roman" w:hAnsi="Times New Roman" w:cs="Times New Roman" w:eastAsia="Times New Roman" w:hint="default"/>
        </w:rPr>
        <w:t>IT</w:t>
      </w:r>
      <w:r>
        <w:rPr/>
        <w:t>领域研发工作，随后在著名的美国贝</w:t>
      </w:r>
      <w:r>
        <w:rPr>
          <w:spacing w:val="-99"/>
        </w:rPr>
        <w:t> </w:t>
      </w:r>
      <w:r>
        <w:rPr>
          <w:spacing w:val="-1"/>
        </w:rPr>
        <w:t>尔实验室任高级技术研究员，之后在美国</w:t>
      </w:r>
      <w:r>
        <w:rPr>
          <w:rFonts w:ascii="Times New Roman" w:hAnsi="Times New Roman" w:cs="Times New Roman" w:eastAsia="Times New Roman" w:hint="default"/>
          <w:spacing w:val="-1"/>
        </w:rPr>
        <w:t>VI</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1"/>
        </w:rPr>
        <w:t>AGATE</w:t>
      </w:r>
      <w:r>
        <w:rPr>
          <w:spacing w:val="-1"/>
        </w:rPr>
        <w:t>公司任副总裁，是美国电信领域中的技术和市场专家。</w:t>
      </w:r>
      <w:r>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日起担任公司第三届董事会董事，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日任第四届董事会董事。</w:t>
      </w:r>
    </w:p>
    <w:p>
      <w:pPr>
        <w:pStyle w:val="BodyText"/>
        <w:spacing w:line="396" w:lineRule="auto" w:before="150"/>
        <w:ind w:right="1107" w:firstLine="464"/>
        <w:jc w:val="both"/>
      </w:pPr>
      <w:r>
        <w:rPr>
          <w:rFonts w:ascii="Times New Roman" w:hAnsi="Times New Roman" w:cs="Times New Roman" w:eastAsia="Times New Roman" w:hint="default"/>
          <w:spacing w:val="-2"/>
        </w:rPr>
        <w:t>2000</w:t>
      </w:r>
      <w:r>
        <w:rPr>
          <w:spacing w:val="-2"/>
        </w:rPr>
        <w:t>年孙瑞铭回国创立了智汇科技（中国）有限公司，担任总经理至今。引领公司在数年之内年中成</w:t>
      </w:r>
      <w:r>
        <w:rPr/>
        <w:t> 为中国电信运营商行业中的最优秀集成商之一，所服务的客户遍及电信、联通和移动，得到用户和厂商的 高度评价，获得在技术领域、客户服务和公司经营业绩方面的巨大成就。</w:t>
      </w:r>
    </w:p>
    <w:p>
      <w:pPr>
        <w:pStyle w:val="BodyText"/>
        <w:spacing w:line="400" w:lineRule="auto" w:before="174"/>
        <w:ind w:right="1090" w:firstLine="464"/>
        <w:jc w:val="left"/>
      </w:pPr>
      <w:r>
        <w:rPr>
          <w:rFonts w:ascii="宋体" w:hAnsi="宋体" w:cs="宋体" w:eastAsia="宋体" w:hint="default"/>
          <w:b/>
          <w:bCs/>
          <w:spacing w:val="3"/>
        </w:rPr>
        <w:t>叶磊先生</w:t>
      </w:r>
      <w:r>
        <w:rPr>
          <w:spacing w:val="3"/>
        </w:rPr>
        <w:t>，男，中国国籍， </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8</w:t>
      </w:r>
      <w:r>
        <w:rPr/>
        <w:t>月出生，</w:t>
      </w:r>
      <w:r>
        <w:rPr>
          <w:spacing w:val="-78"/>
        </w:rPr>
        <w:t> </w:t>
      </w:r>
      <w:r>
        <w:rPr/>
        <w:t>大学本科学历。</w:t>
      </w:r>
      <w:r>
        <w:rPr>
          <w:rFonts w:ascii="Times New Roman" w:hAnsi="Times New Roman" w:cs="Times New Roman" w:eastAsia="Times New Roman" w:hint="default"/>
        </w:rPr>
        <w:t>2010</w:t>
      </w:r>
      <w:r>
        <w:rPr/>
        <w:t>年加入上海天玑科技股份有限公 司至今，历任全资子公司上海力克数码科技有限公司总经理、上海天玑科技系统服务事业部总经理，上海 天玑数据总经理。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日起任公司第四届董事会董事及公司副总经理。</w:t>
      </w:r>
    </w:p>
    <w:p>
      <w:pPr>
        <w:pStyle w:val="BodyText"/>
        <w:spacing w:line="384" w:lineRule="auto" w:before="138"/>
        <w:ind w:right="1016" w:firstLine="464"/>
        <w:jc w:val="left"/>
      </w:pPr>
      <w:r>
        <w:rPr>
          <w:rFonts w:ascii="宋体" w:hAnsi="宋体" w:cs="宋体" w:eastAsia="宋体" w:hint="default"/>
          <w:b/>
          <w:bCs/>
          <w:spacing w:val="-4"/>
        </w:rPr>
        <w:t>陆廷洁女士</w:t>
      </w:r>
      <w:r>
        <w:rPr>
          <w:spacing w:val="-4"/>
        </w:rPr>
        <w:t>，女，中国国籍，无境外永久居留权，</w:t>
      </w:r>
      <w:r>
        <w:rPr>
          <w:rFonts w:ascii="Times New Roman" w:hAnsi="Times New Roman" w:cs="Times New Roman" w:eastAsia="Times New Roman" w:hint="default"/>
          <w:spacing w:val="-4"/>
        </w:rPr>
        <w:t>1976</w:t>
      </w:r>
      <w:r>
        <w:rPr>
          <w:spacing w:val="-4"/>
        </w:rPr>
        <w:t>年</w:t>
      </w:r>
      <w:r>
        <w:rPr>
          <w:rFonts w:ascii="Times New Roman" w:hAnsi="Times New Roman" w:cs="Times New Roman" w:eastAsia="Times New Roman" w:hint="default"/>
          <w:spacing w:val="-4"/>
        </w:rPr>
        <w:t>12</w:t>
      </w:r>
      <w:r>
        <w:rPr>
          <w:spacing w:val="-4"/>
        </w:rPr>
        <w:t>月出生，大学本科学历。公司董事会秘书、</w:t>
      </w:r>
      <w:r>
        <w:rPr/>
        <w:t> 副总经理兼财务总监。</w:t>
      </w:r>
      <w:r>
        <w:rPr>
          <w:rFonts w:ascii="Times New Roman" w:hAnsi="Times New Roman" w:cs="Times New Roman" w:eastAsia="Times New Roman" w:hint="default"/>
        </w:rPr>
        <w:t>2002</w:t>
      </w:r>
      <w:r>
        <w:rPr/>
        <w:t>年加入天玑有限，历任商务经理、副总经理、董事会秘书及财务总监等职务。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日起任公司第四届董事会董事及公司副总经理，财务总监、董事会秘书职务。</w:t>
      </w:r>
    </w:p>
    <w:p>
      <w:pPr>
        <w:pStyle w:val="BodyText"/>
        <w:spacing w:line="384" w:lineRule="auto" w:before="170"/>
        <w:ind w:left="139" w:right="1016" w:firstLine="465"/>
        <w:jc w:val="left"/>
      </w:pPr>
      <w:r>
        <w:rPr>
          <w:rFonts w:ascii="宋体" w:hAnsi="宋体" w:cs="宋体" w:eastAsia="宋体" w:hint="default"/>
          <w:b/>
          <w:bCs/>
        </w:rPr>
        <w:t>徐宇舟先生，</w:t>
      </w:r>
      <w:r>
        <w:rPr/>
        <w:t>男，</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7</w:t>
      </w:r>
      <w:r>
        <w:rPr/>
        <w:t>月生，中共党员，汉族，研究生学历，硕士学位，静安区司法局律师党工 委委员，上海原本律师事务所党支部书记、主任。目前担任公司第四届董事会独立董事。</w:t>
      </w:r>
    </w:p>
    <w:p>
      <w:pPr>
        <w:spacing w:line="240" w:lineRule="auto" w:before="1"/>
        <w:rPr>
          <w:rFonts w:ascii="宋体" w:hAnsi="宋体" w:cs="宋体" w:eastAsia="宋体" w:hint="default"/>
          <w:sz w:val="14"/>
          <w:szCs w:val="14"/>
        </w:rPr>
      </w:pPr>
    </w:p>
    <w:p>
      <w:pPr>
        <w:pStyle w:val="BodyText"/>
        <w:spacing w:line="400" w:lineRule="auto"/>
        <w:ind w:right="1016" w:firstLine="464"/>
        <w:jc w:val="left"/>
      </w:pPr>
      <w:r>
        <w:rPr/>
        <w:t>作为在国资及金融法律服务行业拥有领先地位的律师，徐宇舟在十五年的从业过程中，先后为包括上 海电气、华谊集团、机场集团、绿地集团、银联、锦江等多家国有集团提供国资国企法律服务，为各类银 行、信托、保险、基金、资管等金融机构提供各类金融信托及资产管理法律服务，成功承办上海首次公务 用车拍卖项目、上海首单地方国企超短融债券发行项目、首批非上市公司小公募债发行项目等标杆性法律 </w:t>
      </w:r>
      <w:r>
        <w:rPr>
          <w:spacing w:val="-1"/>
        </w:rPr>
        <w:t>服务项目，还承办了包括各类市政基建项目股债权融资、城市综合体产业基金、资管</w:t>
      </w:r>
      <w:r>
        <w:rPr>
          <w:rFonts w:ascii="Times New Roman" w:hAnsi="Times New Roman" w:cs="Times New Roman" w:eastAsia="Times New Roman" w:hint="default"/>
          <w:spacing w:val="-1"/>
        </w:rPr>
        <w:t>+</w:t>
      </w:r>
      <w:r>
        <w:rPr>
          <w:spacing w:val="-1"/>
        </w:rPr>
        <w:t>信托复合投资项目、</w:t>
      </w:r>
      <w:r>
        <w:rPr>
          <w:spacing w:val="-102"/>
        </w:rPr>
        <w:t> </w:t>
      </w:r>
      <w:r>
        <w:rPr/>
        <w:t>永续债架构项目、物业收益权信托计划、互联网金融平台建设等高端金融及投融资创新法律服务项目，在 </w:t>
      </w:r>
      <w:r>
        <w:rPr>
          <w:rFonts w:ascii="Times New Roman" w:hAnsi="Times New Roman" w:cs="Times New Roman" w:eastAsia="Times New Roman" w:hint="default"/>
        </w:rPr>
        <w:t>2015</w:t>
      </w:r>
      <w:r>
        <w:rPr/>
        <w:t>年被国际顶级法律评级机构</w:t>
      </w:r>
      <w:r>
        <w:rPr>
          <w:rFonts w:ascii="Times New Roman" w:hAnsi="Times New Roman" w:cs="Times New Roman" w:eastAsia="Times New Roman" w:hint="default"/>
        </w:rPr>
        <w:t>Legalband</w:t>
      </w:r>
      <w:r>
        <w:rPr/>
        <w:t>评定为</w:t>
      </w:r>
      <w:r>
        <w:rPr>
          <w:rFonts w:ascii="Times New Roman" w:hAnsi="Times New Roman" w:cs="Times New Roman" w:eastAsia="Times New Roman" w:hint="default"/>
        </w:rPr>
        <w:t>“</w:t>
      </w:r>
      <w:r>
        <w:rPr/>
        <w:t>资产证券化与衍生产品</w:t>
      </w:r>
      <w:r>
        <w:rPr>
          <w:rFonts w:ascii="Times New Roman" w:hAnsi="Times New Roman" w:cs="Times New Roman" w:eastAsia="Times New Roman" w:hint="default"/>
        </w:rPr>
        <w:t>”</w:t>
      </w:r>
      <w:r>
        <w:rPr/>
        <w:t>中国领先律师。他曾多次受上海 </w:t>
      </w:r>
      <w:r>
        <w:rPr>
          <w:spacing w:val="-3"/>
        </w:rPr>
        <w:t>国资委、上海律协、律商联讯等委托起草业务工作指引和行业规范指南，在《上海国资》、《亚洲法律》、</w:t>
      </w:r>
    </w:p>
    <w:p>
      <w:pPr>
        <w:spacing w:after="0" w:line="400" w:lineRule="auto"/>
        <w:jc w:val="left"/>
        <w:sectPr>
          <w:headerReference w:type="default" r:id="rId28"/>
          <w:footerReference w:type="default" r:id="rId29"/>
          <w:pgSz w:w="11910" w:h="16850"/>
          <w:pgMar w:header="865" w:footer="995" w:top="1120" w:bottom="1180" w:left="1000" w:right="0"/>
          <w:pgNumType w:start="76"/>
        </w:sectPr>
      </w:pPr>
    </w:p>
    <w:p>
      <w:pPr>
        <w:spacing w:line="240" w:lineRule="auto" w:before="9"/>
        <w:rPr>
          <w:rFonts w:ascii="宋体" w:hAnsi="宋体" w:cs="宋体" w:eastAsia="宋体" w:hint="default"/>
          <w:sz w:val="26"/>
          <w:szCs w:val="26"/>
        </w:rPr>
      </w:pPr>
    </w:p>
    <w:p>
      <w:pPr>
        <w:pStyle w:val="BodyText"/>
        <w:spacing w:line="384" w:lineRule="auto" w:before="35"/>
        <w:ind w:right="1109"/>
        <w:jc w:val="both"/>
      </w:pPr>
      <w:r>
        <w:rPr/>
        <w:t>《中国法律商务》、《上海法治报》等专业媒体上多次发表文章。</w:t>
      </w:r>
      <w:r>
        <w:rPr>
          <w:rFonts w:ascii="Times New Roman" w:hAnsi="Times New Roman" w:cs="Times New Roman" w:eastAsia="Times New Roman" w:hint="default"/>
        </w:rPr>
        <w:t>2007</w:t>
      </w:r>
      <w:r>
        <w:rPr/>
        <w:t>年创建上海原本律师事务所，带领 事务所连续两年获得亚洲法律事务评选的</w:t>
      </w:r>
      <w:r>
        <w:rPr>
          <w:rFonts w:ascii="Times New Roman" w:hAnsi="Times New Roman" w:cs="Times New Roman" w:eastAsia="Times New Roman" w:hint="default"/>
        </w:rPr>
        <w:t>“</w:t>
      </w:r>
      <w:r>
        <w:rPr/>
        <w:t>最具潜力律师事务所</w:t>
      </w:r>
      <w:r>
        <w:rPr>
          <w:rFonts w:ascii="Times New Roman" w:hAnsi="Times New Roman" w:cs="Times New Roman" w:eastAsia="Times New Roman" w:hint="default"/>
        </w:rPr>
        <w:t>”</w:t>
      </w:r>
      <w:r>
        <w:rPr/>
        <w:t>，并在</w:t>
      </w:r>
      <w:r>
        <w:rPr>
          <w:rFonts w:ascii="Times New Roman" w:hAnsi="Times New Roman" w:cs="Times New Roman" w:eastAsia="Times New Roman" w:hint="default"/>
        </w:rPr>
        <w:t>2013</w:t>
      </w:r>
      <w:r>
        <w:rPr/>
        <w:t>年荣膺</w:t>
      </w:r>
      <w:r>
        <w:rPr>
          <w:rFonts w:ascii="Times New Roman" w:hAnsi="Times New Roman" w:cs="Times New Roman" w:eastAsia="Times New Roman" w:hint="default"/>
        </w:rPr>
        <w:t>“</w:t>
      </w:r>
      <w:r>
        <w:rPr/>
        <w:t>中国地区最佳雇主</w:t>
      </w:r>
      <w:r>
        <w:rPr>
          <w:rFonts w:ascii="Times New Roman" w:hAnsi="Times New Roman" w:cs="Times New Roman" w:eastAsia="Times New Roman" w:hint="default"/>
        </w:rPr>
        <w:t>”</w:t>
      </w:r>
      <w:r>
        <w:rPr/>
        <w:t>及 </w:t>
      </w:r>
      <w:r>
        <w:rPr>
          <w:rFonts w:ascii="Times New Roman" w:hAnsi="Times New Roman" w:cs="Times New Roman" w:eastAsia="Times New Roman" w:hint="default"/>
        </w:rPr>
        <w:t>“</w:t>
      </w:r>
      <w:r>
        <w:rPr/>
        <w:t>中国发展最快律师事务所</w:t>
      </w:r>
      <w:r>
        <w:rPr>
          <w:rFonts w:ascii="Times New Roman" w:hAnsi="Times New Roman" w:cs="Times New Roman" w:eastAsia="Times New Roman" w:hint="default"/>
        </w:rPr>
        <w:t>”</w:t>
      </w:r>
      <w:r>
        <w:rPr/>
        <w:t>。</w:t>
      </w:r>
    </w:p>
    <w:p>
      <w:pPr>
        <w:pStyle w:val="BodyText"/>
        <w:spacing w:line="384" w:lineRule="auto" w:before="170"/>
        <w:ind w:right="1093" w:firstLine="419"/>
        <w:jc w:val="left"/>
      </w:pPr>
      <w:r>
        <w:rPr>
          <w:rFonts w:ascii="宋体" w:hAnsi="宋体" w:cs="宋体" w:eastAsia="宋体" w:hint="default"/>
          <w:b/>
          <w:bCs/>
        </w:rPr>
        <w:t>姚宝敬先生</w:t>
      </w:r>
      <w:r>
        <w:rPr/>
        <w:t>，男</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
        </w:rPr>
        <w:t>1976</w:t>
      </w:r>
      <w:r>
        <w:rPr>
          <w:spacing w:val="-1"/>
        </w:rPr>
        <w:t>年出生</w:t>
      </w:r>
      <w:r>
        <w:rPr>
          <w:rFonts w:ascii="Times New Roman" w:hAnsi="Times New Roman" w:cs="Times New Roman" w:eastAsia="Times New Roman" w:hint="default"/>
          <w:spacing w:val="-1"/>
        </w:rPr>
        <w:t>,</w:t>
      </w:r>
      <w:r>
        <w:rPr>
          <w:spacing w:val="-1"/>
        </w:rPr>
        <w:t>大学本科学历。</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6</w:t>
      </w:r>
      <w:r>
        <w:rPr>
          <w:spacing w:val="-1"/>
        </w:rPr>
        <w:t>月至今在上海市软件协会，现任副秘书长</w:t>
      </w:r>
      <w:r>
        <w:rPr>
          <w:color w:val="303030"/>
          <w:spacing w:val="-1"/>
        </w:rPr>
        <w:t>。</w:t>
      </w:r>
      <w:r>
        <w:rPr>
          <w:spacing w:val="-1"/>
        </w:rPr>
        <w:t>目前</w:t>
      </w:r>
      <w:r>
        <w:rPr/>
        <w:t> 担任公司第四届董事会独立董事。</w:t>
      </w:r>
    </w:p>
    <w:p>
      <w:pPr>
        <w:spacing w:line="240" w:lineRule="auto" w:before="1"/>
        <w:rPr>
          <w:rFonts w:ascii="宋体" w:hAnsi="宋体" w:cs="宋体" w:eastAsia="宋体" w:hint="default"/>
          <w:sz w:val="14"/>
          <w:szCs w:val="14"/>
        </w:rPr>
      </w:pPr>
    </w:p>
    <w:p>
      <w:pPr>
        <w:pStyle w:val="BodyText"/>
        <w:spacing w:line="405" w:lineRule="auto"/>
        <w:ind w:right="1015" w:firstLine="420"/>
        <w:jc w:val="left"/>
      </w:pPr>
      <w:r>
        <w:rPr>
          <w:spacing w:val="-3"/>
        </w:rPr>
        <w:t>姚宝敬先生积极参与工信部、国税总局、中国软件行业协会市经信委、发改委、商务委及国家、青浦、</w:t>
      </w:r>
      <w:r>
        <w:rPr/>
        <w:t> 长宁等市区政府部门进行政策研究，为政府制定上海软件产业政策建言献策，参与起草多项书面政策建议 </w:t>
      </w:r>
      <w:r>
        <w:rPr>
          <w:spacing w:val="-3"/>
        </w:rPr>
        <w:t>呈送相关部委，积极对产业统计数据及发展态势进行深入研究，参与撰写《上海软件产业发展研究报告》、</w:t>
      </w:r>
    </w:p>
    <w:p>
      <w:pPr>
        <w:pStyle w:val="BodyText"/>
        <w:spacing w:line="400" w:lineRule="auto" w:before="60"/>
        <w:ind w:left="139" w:right="1109"/>
        <w:jc w:val="both"/>
      </w:pPr>
      <w:r>
        <w:rPr/>
        <w:t>《中国软件产业年度发展报告》、《上海信息化发展年度报告》、《上海工业化年鉴》、《上海战略性新 兴产业年度发展报告等的编撰工作》；还参与《长三角联动发展软件外包的思考与实践》、《上海人才高 地建设》、《上海软件出口统计方法研究》、《前店后厂、沪港合作发展软件产业》、《上海软件企业所 得税加计扣除研究》、《软件产品分类标准》等科题的研究，取得了丰硕成果。其先后获得</w:t>
      </w:r>
      <w:r>
        <w:rPr>
          <w:rFonts w:ascii="Times New Roman" w:hAnsi="Times New Roman" w:cs="Times New Roman" w:eastAsia="Times New Roman" w:hint="default"/>
        </w:rPr>
        <w:t>2006</w:t>
      </w:r>
      <w:r>
        <w:rPr/>
        <w:t>年上海市 </w:t>
      </w:r>
      <w:r>
        <w:rPr>
          <w:spacing w:val="-2"/>
        </w:rPr>
        <w:t>信息化系统协会先进工作者，</w:t>
      </w:r>
      <w:r>
        <w:rPr>
          <w:rFonts w:ascii="Times New Roman" w:hAnsi="Times New Roman" w:cs="Times New Roman" w:eastAsia="Times New Roman" w:hint="default"/>
          <w:spacing w:val="-2"/>
        </w:rPr>
        <w:t>2010-2011</w:t>
      </w:r>
      <w:r>
        <w:rPr>
          <w:spacing w:val="-2"/>
        </w:rPr>
        <w:t>年度行业协会先进工作者，</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2012</w:t>
      </w:r>
      <w:r>
        <w:rPr>
          <w:spacing w:val="-2"/>
        </w:rPr>
        <w:t>年全国软件行业协会先进</w:t>
      </w:r>
      <w:r>
        <w:rPr>
          <w:spacing w:val="-83"/>
        </w:rPr>
        <w:t> </w:t>
      </w:r>
      <w:r>
        <w:rPr/>
        <w:t>工作者等荣誉称号。</w:t>
      </w:r>
    </w:p>
    <w:p>
      <w:pPr>
        <w:pStyle w:val="BodyText"/>
        <w:spacing w:line="400" w:lineRule="auto" w:before="169"/>
        <w:ind w:left="139" w:right="1108" w:firstLine="465"/>
        <w:jc w:val="both"/>
      </w:pPr>
      <w:r>
        <w:rPr>
          <w:rFonts w:ascii="宋体" w:hAnsi="宋体" w:cs="宋体" w:eastAsia="宋体" w:hint="default"/>
          <w:b/>
          <w:bCs/>
        </w:rPr>
        <w:t>庞金伟先生</w:t>
      </w:r>
      <w:r>
        <w:rPr/>
        <w:t>，</w:t>
      </w:r>
      <w:r>
        <w:rPr>
          <w:rFonts w:ascii="Times New Roman" w:hAnsi="Times New Roman" w:cs="Times New Roman" w:eastAsia="Times New Roman" w:hint="default"/>
        </w:rPr>
        <w:t>1968</w:t>
      </w:r>
      <w:r>
        <w:rPr/>
        <w:t>年出生，经济学博士，</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月至今在上海国家会计学院担任副教授，硕士研究 生导师。上海市硕士学位论文抽检评审专家，曾任上海国家会计学院远程教育中心主任，众环海华税务师 事务所北京分所合伙人。中国注册会计师协会、中国总会计师协会、发改委培训中心、国资委培训中心专 家库成员，多家国内著名高校</w:t>
      </w:r>
      <w:r>
        <w:rPr>
          <w:rFonts w:ascii="Times New Roman" w:hAnsi="Times New Roman" w:cs="Times New Roman" w:eastAsia="Times New Roman" w:hint="default"/>
        </w:rPr>
        <w:t>CFO</w:t>
      </w:r>
      <w:r>
        <w:rPr/>
        <w:t>项目教授。主要从事税收政策、风险控制下的纳税筹划、税务审计（纳 </w:t>
      </w:r>
      <w:r>
        <w:rPr>
          <w:spacing w:val="-6"/>
        </w:rPr>
        <w:t>税检查）、如何应对税务机关的税务稽查、税收与会计的差异比较等方面的研究。曾在《财政研究》、《会</w:t>
      </w:r>
      <w:r>
        <w:rPr>
          <w:spacing w:val="-63"/>
        </w:rPr>
        <w:t> </w:t>
      </w:r>
      <w:r>
        <w:rPr>
          <w:spacing w:val="-63"/>
        </w:rPr>
      </w:r>
      <w:r>
        <w:rPr/>
        <w:t>计研究》等期刊发表论文数十篇，出版著作、教材</w:t>
      </w:r>
      <w:r>
        <w:rPr>
          <w:rFonts w:ascii="Times New Roman" w:hAnsi="Times New Roman" w:cs="Times New Roman" w:eastAsia="Times New Roman" w:hint="default"/>
        </w:rPr>
        <w:t>10</w:t>
      </w:r>
      <w:r>
        <w:rPr/>
        <w:t>余部。目前担任公司第四届董事会独立董事。</w:t>
      </w:r>
    </w:p>
    <w:p>
      <w:pPr>
        <w:pStyle w:val="BodyText"/>
        <w:spacing w:line="396" w:lineRule="auto" w:before="138"/>
        <w:ind w:left="139" w:right="1016" w:firstLine="450"/>
        <w:jc w:val="left"/>
      </w:pPr>
      <w:r>
        <w:rPr>
          <w:rFonts w:ascii="宋体" w:hAnsi="宋体" w:cs="宋体" w:eastAsia="宋体" w:hint="default"/>
          <w:b/>
          <w:bCs/>
        </w:rPr>
        <w:t>孙栋梁先生</w:t>
      </w:r>
      <w:r>
        <w:rPr/>
        <w:t>，男，中国国籍，无境外永久居留权，</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11</w:t>
      </w:r>
      <w:r>
        <w:rPr/>
        <w:t>月出生。</w:t>
      </w:r>
      <w:r>
        <w:rPr>
          <w:rFonts w:ascii="Times New Roman" w:hAnsi="Times New Roman" w:cs="Times New Roman" w:eastAsia="Times New Roman" w:hint="default"/>
        </w:rPr>
        <w:t>2010</w:t>
      </w:r>
      <w:r>
        <w:rPr/>
        <w:t>年至</w:t>
      </w:r>
      <w:r>
        <w:rPr>
          <w:spacing w:val="8"/>
        </w:rPr>
        <w:t> </w:t>
      </w:r>
      <w:r>
        <w:rPr>
          <w:rFonts w:ascii="Times New Roman" w:hAnsi="Times New Roman" w:cs="Times New Roman" w:eastAsia="Times New Roman" w:hint="default"/>
        </w:rPr>
        <w:t>2018</w:t>
      </w:r>
      <w:r>
        <w:rPr/>
        <w:t>年就职于海南尖 </w:t>
      </w:r>
      <w:r>
        <w:rPr>
          <w:spacing w:val="-3"/>
        </w:rPr>
        <w:t>峰天池桃园酒店有限公司，主要负责行政工作。同时为尖峰（海南）体育竞技发展有限公司的法定代表人。</w:t>
      </w:r>
      <w:r>
        <w:rPr>
          <w:spacing w:val="-84"/>
        </w:rPr>
        <w:t> </w:t>
      </w:r>
      <w:r>
        <w:rPr>
          <w:spacing w:val="-84"/>
        </w:rPr>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月加入天玑科技，担任总裁助理职务。目前为公司第四届监事会监事。</w:t>
      </w:r>
    </w:p>
    <w:p>
      <w:pPr>
        <w:pStyle w:val="BodyText"/>
        <w:spacing w:line="384" w:lineRule="auto" w:before="38"/>
        <w:ind w:right="1137" w:firstLine="539"/>
        <w:jc w:val="both"/>
      </w:pPr>
      <w:r>
        <w:rPr>
          <w:rFonts w:ascii="宋体" w:hAnsi="宋体" w:cs="宋体" w:eastAsia="宋体" w:hint="default"/>
          <w:b/>
          <w:bCs/>
        </w:rPr>
        <w:t>连寅吉先生</w:t>
      </w:r>
      <w:r>
        <w:rPr/>
        <w:t>，男，中国国籍，无境外永久居留权，</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11</w:t>
      </w:r>
      <w:r>
        <w:rPr/>
        <w:t>月出生，上海海洋大学本科学历。</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6</w:t>
      </w:r>
      <w:r>
        <w:rPr/>
        <w:t>月至今在上海天玑科技股份有限公司工作，曾任总经办助理一职，现任行政专员一职。目前为公司第</w:t>
      </w:r>
      <w:r>
        <w:rPr>
          <w:spacing w:val="-30"/>
        </w:rPr>
        <w:t> </w:t>
      </w:r>
      <w:r>
        <w:rPr>
          <w:spacing w:val="-30"/>
        </w:rPr>
      </w:r>
      <w:r>
        <w:rPr/>
        <w:t>四届监事会监事。</w:t>
      </w:r>
    </w:p>
    <w:p>
      <w:pPr>
        <w:pStyle w:val="BodyText"/>
        <w:spacing w:line="384" w:lineRule="auto" w:before="94"/>
        <w:ind w:left="139" w:right="1154" w:firstLine="540"/>
        <w:jc w:val="both"/>
      </w:pPr>
      <w:r>
        <w:rPr>
          <w:rFonts w:ascii="宋体" w:hAnsi="宋体" w:cs="宋体" w:eastAsia="宋体" w:hint="default"/>
          <w:b/>
          <w:bCs/>
        </w:rPr>
        <w:t>刘思女士</w:t>
      </w:r>
      <w:r>
        <w:rPr/>
        <w:t>，女，中国国籍，无境外永久居留权，</w:t>
      </w:r>
      <w:r>
        <w:rPr>
          <w:rFonts w:ascii="Times New Roman" w:hAnsi="Times New Roman" w:cs="Times New Roman" w:eastAsia="Times New Roman" w:hint="default"/>
        </w:rPr>
        <w:t>1982</w:t>
      </w:r>
      <w:r>
        <w:rPr/>
        <w:t>年</w:t>
      </w:r>
      <w:r>
        <w:rPr>
          <w:rFonts w:ascii="Times New Roman" w:hAnsi="Times New Roman" w:cs="Times New Roman" w:eastAsia="Times New Roman" w:hint="default"/>
        </w:rPr>
        <w:t>2</w:t>
      </w:r>
      <w:r>
        <w:rPr/>
        <w:t>月出生，武汉理工专科学历。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月至 今担任上海天玑科技股份有限公司销售运营管理部主管一职。目前为公司第四届监事会监事。</w:t>
      </w:r>
    </w:p>
    <w:p>
      <w:pPr>
        <w:spacing w:after="0" w:line="384" w:lineRule="auto"/>
        <w:jc w:val="both"/>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pStyle w:val="BodyText"/>
        <w:spacing w:line="384" w:lineRule="auto" w:before="35"/>
        <w:ind w:right="1090" w:firstLine="419"/>
        <w:jc w:val="left"/>
      </w:pPr>
      <w:r>
        <w:rPr>
          <w:rFonts w:ascii="宋体" w:hAnsi="宋体" w:cs="宋体" w:eastAsia="宋体" w:hint="default"/>
          <w:b/>
          <w:bCs/>
          <w:w w:val="95"/>
        </w:rPr>
        <w:t>杨凯先生</w:t>
      </w:r>
      <w:r>
        <w:rPr>
          <w:w w:val="95"/>
        </w:rPr>
        <w:t>，男，中国国籍，无境外永久居留权，</w:t>
      </w:r>
      <w:r>
        <w:rPr>
          <w:rFonts w:ascii="Times New Roman" w:hAnsi="Times New Roman" w:cs="Times New Roman" w:eastAsia="Times New Roman" w:hint="default"/>
          <w:w w:val="95"/>
        </w:rPr>
        <w:t>1970</w:t>
      </w:r>
      <w:r>
        <w:rPr>
          <w:w w:val="95"/>
        </w:rPr>
        <w:t>年</w:t>
      </w:r>
      <w:r>
        <w:rPr>
          <w:rFonts w:ascii="Times New Roman" w:hAnsi="Times New Roman" w:cs="Times New Roman" w:eastAsia="Times New Roman" w:hint="default"/>
          <w:w w:val="95"/>
        </w:rPr>
        <w:t>12</w:t>
      </w:r>
      <w:r>
        <w:rPr>
          <w:w w:val="95"/>
        </w:rPr>
        <w:t>月出生，本科学历。</w:t>
      </w:r>
      <w:r>
        <w:rPr>
          <w:rFonts w:ascii="Times New Roman" w:hAnsi="Times New Roman" w:cs="Times New Roman" w:eastAsia="Times New Roman" w:hint="default"/>
          <w:w w:val="95"/>
        </w:rPr>
        <w:t>2000</w:t>
      </w:r>
      <w:r>
        <w:rPr>
          <w:w w:val="95"/>
        </w:rPr>
        <w:t>年加入中国惠普公</w:t>
      </w:r>
      <w:r>
        <w:rPr>
          <w:spacing w:val="-60"/>
          <w:w w:val="95"/>
        </w:rPr>
        <w:t> </w:t>
      </w:r>
      <w:r>
        <w:rPr/>
        <w:t>司武汉分公司担任客户经理，</w:t>
      </w:r>
      <w:r>
        <w:rPr>
          <w:rFonts w:ascii="Times New Roman" w:hAnsi="Times New Roman" w:cs="Times New Roman" w:eastAsia="Times New Roman" w:hint="default"/>
        </w:rPr>
        <w:t>2001</w:t>
      </w:r>
      <w:r>
        <w:rPr/>
        <w:t>年转入中国惠普公司上海分公司工作至</w:t>
      </w:r>
      <w:r>
        <w:rPr>
          <w:rFonts w:ascii="Times New Roman" w:hAnsi="Times New Roman" w:cs="Times New Roman" w:eastAsia="Times New Roman" w:hint="default"/>
        </w:rPr>
        <w:t>2007</w:t>
      </w:r>
      <w:r>
        <w:rPr/>
        <w:t>年，先后担任客户经理、销 售经理。</w:t>
      </w:r>
      <w:r>
        <w:rPr>
          <w:rFonts w:ascii="Times New Roman" w:hAnsi="Times New Roman" w:cs="Times New Roman" w:eastAsia="Times New Roman" w:hint="default"/>
        </w:rPr>
        <w:t>2007</w:t>
      </w:r>
      <w:r>
        <w:rPr/>
        <w:t>年至</w:t>
      </w:r>
      <w:r>
        <w:rPr>
          <w:rFonts w:ascii="Times New Roman" w:hAnsi="Times New Roman" w:cs="Times New Roman" w:eastAsia="Times New Roman" w:hint="default"/>
        </w:rPr>
        <w:t>2009</w:t>
      </w:r>
      <w:r>
        <w:rPr/>
        <w:t>年在</w:t>
      </w:r>
      <w:r>
        <w:rPr>
          <w:rFonts w:ascii="Times New Roman" w:hAnsi="Times New Roman" w:cs="Times New Roman" w:eastAsia="Times New Roman" w:hint="default"/>
        </w:rPr>
        <w:t>Oracle</w:t>
      </w:r>
      <w:r>
        <w:rPr/>
        <w:t>中国公司担任销售总监，先后负责过华东区和华南区的大客户销售部。</w:t>
      </w:r>
      <w:r>
        <w:rPr>
          <w:w w:val="99"/>
        </w:rPr>
        <w:t> </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2011</w:t>
      </w:r>
      <w:r>
        <w:rPr/>
        <w:t>年加入</w:t>
      </w:r>
      <w:r>
        <w:rPr>
          <w:rFonts w:ascii="Times New Roman" w:hAnsi="Times New Roman" w:cs="Times New Roman" w:eastAsia="Times New Roman" w:hint="default"/>
        </w:rPr>
        <w:t>Avaya</w:t>
      </w:r>
      <w:r>
        <w:rPr/>
        <w:t>中国公司担任中国区副总裁负责运营商等行业客户销售总经理。</w:t>
      </w:r>
      <w:r>
        <w:rPr>
          <w:rFonts w:ascii="Times New Roman" w:hAnsi="Times New Roman" w:cs="Times New Roman" w:eastAsia="Times New Roman" w:hint="default"/>
        </w:rPr>
        <w:t>2011</w:t>
      </w:r>
      <w:r>
        <w:rPr/>
        <w:t>年入职公 司担任区域销售总监。现任公司副总经理。</w:t>
      </w:r>
    </w:p>
    <w:p>
      <w:pPr>
        <w:spacing w:before="54"/>
        <w:ind w:left="140" w:right="1016"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1" w:lineRule="auto" w:before="124"/>
        <w:ind w:left="139" w:right="91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在其他单位任职情况</w:t>
      </w:r>
    </w:p>
    <w:p>
      <w:pPr>
        <w:spacing w:before="56"/>
        <w:ind w:left="139"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25" w:type="dxa"/>
        <w:tblLayout w:type="fixed"/>
        <w:tblCellMar>
          <w:top w:w="0" w:type="dxa"/>
          <w:left w:w="0" w:type="dxa"/>
          <w:bottom w:w="0" w:type="dxa"/>
          <w:right w:w="0" w:type="dxa"/>
        </w:tblCellMar>
        <w:tblLook w:val="01E0"/>
      </w:tblPr>
      <w:tblGrid>
        <w:gridCol w:w="1200"/>
        <w:gridCol w:w="2490"/>
        <w:gridCol w:w="1275"/>
        <w:gridCol w:w="1560"/>
        <w:gridCol w:w="1695"/>
        <w:gridCol w:w="1350"/>
      </w:tblGrid>
      <w:tr>
        <w:trPr>
          <w:trHeight w:val="705" w:hRule="exact"/>
        </w:trPr>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0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255" w:right="104"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35" w:right="29"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徐宇舟</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上海原本律师事务所</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徐宇舟</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大连电瓷集团股份有限公司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徐宇舟</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上海鸣志电器股份有限公司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徐宇舟</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浙江胜华波电器股份有限公司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上海市软件协会</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常务副秘书长</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30" w:right="104"/>
              <w:jc w:val="left"/>
              <w:rPr>
                <w:rFonts w:ascii="宋体" w:hAnsi="宋体" w:cs="宋体" w:eastAsia="宋体" w:hint="default"/>
                <w:sz w:val="18"/>
                <w:szCs w:val="18"/>
              </w:rPr>
            </w:pPr>
            <w:r>
              <w:rPr>
                <w:rFonts w:ascii="宋体" w:hAnsi="宋体" w:cs="宋体" w:eastAsia="宋体" w:hint="default"/>
                <w:sz w:val="18"/>
                <w:szCs w:val="18"/>
              </w:rPr>
              <w:t>卫宁健康科技集团股份有限公 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庞金伟</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上海国家会计学院</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苏玉军</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许昌三昌实业有限公司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苏玉军</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许昌桃园大酒店有限公司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苏玉军</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30" w:right="104"/>
              <w:jc w:val="left"/>
              <w:rPr>
                <w:rFonts w:ascii="宋体" w:hAnsi="宋体" w:cs="宋体" w:eastAsia="宋体" w:hint="default"/>
                <w:sz w:val="18"/>
                <w:szCs w:val="18"/>
              </w:rPr>
            </w:pPr>
            <w:r>
              <w:rPr>
                <w:rFonts w:ascii="宋体" w:hAnsi="宋体" w:cs="宋体" w:eastAsia="宋体" w:hint="default"/>
                <w:sz w:val="18"/>
                <w:szCs w:val="18"/>
              </w:rPr>
              <w:t>南阳市鑫安房地产开发有限责 任公司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苏玉军</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海南恒伟置业有限公司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64"/>
              <w:jc w:val="left"/>
              <w:rPr>
                <w:rFonts w:ascii="宋体" w:hAnsi="宋体" w:cs="宋体" w:eastAsia="宋体" w:hint="default"/>
                <w:sz w:val="18"/>
                <w:szCs w:val="18"/>
              </w:rPr>
            </w:pPr>
            <w:r>
              <w:rPr>
                <w:rFonts w:ascii="宋体" w:hAnsi="宋体" w:cs="宋体" w:eastAsia="宋体" w:hint="default"/>
                <w:sz w:val="18"/>
                <w:szCs w:val="18"/>
              </w:rPr>
              <w:t>董事及法定代 表人</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苏玉军</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河南东升机电设备有限公司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苏玉军</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30" w:right="104"/>
              <w:jc w:val="left"/>
              <w:rPr>
                <w:rFonts w:ascii="宋体" w:hAnsi="宋体" w:cs="宋体" w:eastAsia="宋体" w:hint="default"/>
                <w:sz w:val="18"/>
                <w:szCs w:val="18"/>
              </w:rPr>
            </w:pPr>
            <w:r>
              <w:rPr>
                <w:rFonts w:ascii="宋体" w:hAnsi="宋体" w:cs="宋体" w:eastAsia="宋体" w:hint="default"/>
                <w:sz w:val="18"/>
                <w:szCs w:val="18"/>
              </w:rPr>
              <w:t>洛阳轴承集团铁路轴承有限公 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苏玉军</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北京家医堂投资控股有限公司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苏玉军</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04"/>
              <w:jc w:val="left"/>
              <w:rPr>
                <w:rFonts w:ascii="宋体" w:hAnsi="宋体" w:cs="宋体" w:eastAsia="宋体" w:hint="default"/>
                <w:sz w:val="18"/>
                <w:szCs w:val="18"/>
              </w:rPr>
            </w:pPr>
            <w:r>
              <w:rPr>
                <w:rFonts w:ascii="宋体" w:hAnsi="宋体" w:cs="宋体" w:eastAsia="宋体" w:hint="default"/>
                <w:sz w:val="18"/>
                <w:szCs w:val="18"/>
              </w:rPr>
              <w:t>北京新傲影视文化中心（有限 合伙）</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64"/>
              <w:jc w:val="left"/>
              <w:rPr>
                <w:rFonts w:ascii="宋体" w:hAnsi="宋体" w:cs="宋体" w:eastAsia="宋体" w:hint="default"/>
                <w:sz w:val="18"/>
                <w:szCs w:val="18"/>
              </w:rPr>
            </w:pPr>
            <w:r>
              <w:rPr>
                <w:rFonts w:ascii="宋体" w:hAnsi="宋体" w:cs="宋体" w:eastAsia="宋体" w:hint="default"/>
                <w:sz w:val="18"/>
                <w:szCs w:val="18"/>
              </w:rPr>
              <w:t>执行事务合伙 人</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苏玉军</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北京新傲音乐有限公司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苏玉军</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北京濠景园餐饮有限公司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上海桂星投资管理有限公司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pacing w:val="-7"/>
                <w:sz w:val="18"/>
                <w:szCs w:val="18"/>
              </w:rPr>
              <w:t>执行董事、总经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200"/>
        <w:gridCol w:w="2490"/>
        <w:gridCol w:w="1275"/>
        <w:gridCol w:w="1560"/>
        <w:gridCol w:w="1695"/>
        <w:gridCol w:w="1350"/>
      </w:tblGrid>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30"/>
              <w:jc w:val="left"/>
              <w:rPr>
                <w:rFonts w:ascii="宋体" w:hAnsi="宋体" w:cs="宋体" w:eastAsia="宋体" w:hint="default"/>
                <w:sz w:val="18"/>
                <w:szCs w:val="18"/>
              </w:rPr>
            </w:pPr>
            <w:r>
              <w:rPr>
                <w:rFonts w:ascii="宋体" w:hAnsi="宋体" w:cs="宋体" w:eastAsia="宋体" w:hint="default"/>
                <w:spacing w:val="-4"/>
                <w:sz w:val="18"/>
                <w:szCs w:val="18"/>
              </w:rPr>
              <w:t>上海桂星投资中心（有限合伙）</w:t>
            </w:r>
            <w:r>
              <w:rPr>
                <w:rFonts w:ascii="宋体" w:hAnsi="宋体" w:cs="宋体" w:eastAsia="宋体" w:hint="default"/>
                <w:sz w:val="18"/>
                <w:szCs w:val="18"/>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有限合伙人</w:t>
            </w:r>
          </w:p>
          <w:p>
            <w:pPr>
              <w:pStyle w:val="TableParagraph"/>
              <w:spacing w:line="405" w:lineRule="exact"/>
              <w:ind w:right="-29"/>
              <w:jc w:val="left"/>
              <w:rPr>
                <w:rFonts w:ascii="宋体" w:hAnsi="宋体" w:cs="宋体" w:eastAsia="宋体" w:hint="default"/>
                <w:sz w:val="20"/>
                <w:szCs w:val="20"/>
              </w:rPr>
            </w:pPr>
            <w:r>
              <w:rPr>
                <w:rFonts w:ascii="宋体" w:hAnsi="宋体" w:cs="宋体" w:eastAsia="宋体" w:hint="default"/>
                <w:position w:val="-7"/>
                <w:sz w:val="20"/>
                <w:szCs w:val="20"/>
              </w:rPr>
              <w:pict>
                <v:group style="width:62.25pt;height:20.25pt;mso-position-horizontal-relative:char;mso-position-vertical-relative:line" coordorigin="0,0" coordsize="1245,405">
                  <v:group style="position:absolute;left:8;top:8;width:2;height:390" coordorigin="8,8" coordsize="2,390">
                    <v:shape style="position:absolute;left:8;top:8;width:2;height:390" coordorigin="8,8" coordsize="0,390" path="m8,8l8,398e" filled="false" stroked="true" strokeweight=".751pt" strokecolor="#ffffff">
                      <v:path arrowok="t"/>
                    </v:shape>
                  </v:group>
                  <v:group style="position:absolute;left:15;top:8;width:1230;height:390" coordorigin="15,8" coordsize="1230,390">
                    <v:shape style="position:absolute;left:15;top:8;width:1230;height:390" coordorigin="15,8" coordsize="1230,390" path="m15,398l1245,398,1245,8,15,8,15,398xe" filled="true" fillcolor="#ffffff" stroked="false">
                      <v:path arrowok="t"/>
                      <v:fill type="solid"/>
                    </v:shape>
                  </v:group>
                </v:group>
              </w:pict>
            </w:r>
            <w:r>
              <w:rPr>
                <w:rFonts w:ascii="宋体" w:hAnsi="宋体" w:cs="宋体" w:eastAsia="宋体" w:hint="default"/>
                <w:position w:val="-7"/>
                <w:sz w:val="20"/>
                <w:szCs w:val="20"/>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上海坤舍文化传播有限公司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上海泰屯投资管理合伙企业</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有限合伙人</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上海复深蓝软件股份有限公司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孙栋梁</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上海复深蓝软件股份有限公司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孙栋梁</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海南恒伟置业有限公司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孙栋梁</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04"/>
              <w:jc w:val="left"/>
              <w:rPr>
                <w:rFonts w:ascii="宋体" w:hAnsi="宋体" w:cs="宋体" w:eastAsia="宋体" w:hint="default"/>
                <w:sz w:val="18"/>
                <w:szCs w:val="18"/>
              </w:rPr>
            </w:pPr>
            <w:r>
              <w:rPr>
                <w:rFonts w:ascii="宋体" w:hAnsi="宋体" w:cs="宋体" w:eastAsia="宋体" w:hint="default"/>
                <w:sz w:val="18"/>
                <w:szCs w:val="18"/>
              </w:rPr>
              <w:t>尖峰（海南）竞技体育发展有 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孙栋梁</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三亚薇薇养生服务有限公司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孙瑞铭</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智汇科技（中国）有限公司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7"/>
                <w:sz w:val="18"/>
                <w:szCs w:val="18"/>
              </w:rPr>
              <w:t>董事长、总经理</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孙瑞铭</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上海智汇科技有限公司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孙瑞铭</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上海智汇软件有限公司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孙瑞铭</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04"/>
              <w:jc w:val="left"/>
              <w:rPr>
                <w:rFonts w:ascii="宋体" w:hAnsi="宋体" w:cs="宋体" w:eastAsia="宋体" w:hint="default"/>
                <w:sz w:val="18"/>
                <w:szCs w:val="18"/>
              </w:rPr>
            </w:pPr>
            <w:r>
              <w:rPr>
                <w:rFonts w:ascii="宋体" w:hAnsi="宋体" w:cs="宋体" w:eastAsia="宋体" w:hint="default"/>
                <w:sz w:val="18"/>
                <w:szCs w:val="18"/>
              </w:rPr>
              <w:t>上海程汇创业投资管理有限公 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孙瑞铭</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上海翔源网络科技有限公司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29"/>
              <w:jc w:val="left"/>
              <w:rPr>
                <w:rFonts w:ascii="宋体" w:hAnsi="宋体" w:cs="宋体" w:eastAsia="宋体" w:hint="default"/>
                <w:sz w:val="18"/>
                <w:szCs w:val="18"/>
              </w:rPr>
            </w:pPr>
            <w:r>
              <w:rPr>
                <w:rFonts w:ascii="宋体" w:hAnsi="宋体" w:cs="宋体" w:eastAsia="宋体" w:hint="default"/>
                <w:spacing w:val="-7"/>
                <w:sz w:val="18"/>
                <w:szCs w:val="18"/>
              </w:rPr>
              <w:t>执行董事、总经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695"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8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除以上人员外，本公司其他董事、监事和高级管理人员及其他核心人员没有在其他单位兼职的情况。</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2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3"/>
          <w:szCs w:val="23"/>
        </w:rPr>
      </w:pPr>
    </w:p>
    <w:p>
      <w:pPr>
        <w:pStyle w:val="Heading4"/>
        <w:spacing w:line="240" w:lineRule="auto"/>
        <w:ind w:right="1016"/>
        <w:jc w:val="left"/>
        <w:rPr>
          <w:b w:val="0"/>
          <w:bCs w:val="0"/>
        </w:rPr>
      </w:pPr>
      <w:bookmarkStart w:name="四、董事、监事、高级管理人员报酬情况" w:id="129"/>
      <w:bookmarkEnd w:id="129"/>
      <w:r>
        <w:rPr>
          <w:b w:val="0"/>
          <w:bCs w:val="0"/>
        </w:rPr>
      </w:r>
      <w:r>
        <w:rPr>
          <w:spacing w:val="3"/>
        </w:rPr>
        <w:t>四、董事、监事、高级管理人员报酬情况</w:t>
      </w:r>
      <w:r>
        <w:rPr>
          <w:b w:val="0"/>
          <w:bCs w:val="0"/>
          <w:spacing w:val="3"/>
        </w:rPr>
      </w:r>
    </w:p>
    <w:p>
      <w:pPr>
        <w:spacing w:line="240" w:lineRule="auto" w:before="1"/>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4260"/>
        <w:gridCol w:w="5310"/>
      </w:tblGrid>
      <w:tr>
        <w:trPr>
          <w:trHeight w:val="1373" w:hRule="exact"/>
        </w:trPr>
        <w:tc>
          <w:tcPr>
            <w:tcW w:w="4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right="74"/>
              <w:jc w:val="both"/>
              <w:rPr>
                <w:rFonts w:ascii="宋体" w:hAnsi="宋体" w:cs="宋体" w:eastAsia="宋体" w:hint="default"/>
                <w:sz w:val="18"/>
                <w:szCs w:val="18"/>
              </w:rPr>
            </w:pPr>
            <w:r>
              <w:rPr>
                <w:rFonts w:ascii="宋体" w:hAnsi="宋体" w:cs="宋体" w:eastAsia="宋体" w:hint="default"/>
                <w:sz w:val="18"/>
                <w:szCs w:val="18"/>
              </w:rPr>
              <w:t>公司董事、监事报酬由股东大会决定，高级管理人员报酬由董事会 决定；在公司承担职务的董事、监事、高级管理人员报酬由公司支 付，董事、监事不另外支付津贴；独立董事津贴依据股东大会决议 支付。</w:t>
            </w:r>
          </w:p>
        </w:tc>
      </w:tr>
      <w:tr>
        <w:trPr>
          <w:trHeight w:val="735" w:hRule="exact"/>
        </w:trPr>
        <w:tc>
          <w:tcPr>
            <w:tcW w:w="4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52"/>
              <w:ind w:right="74"/>
              <w:jc w:val="left"/>
              <w:rPr>
                <w:rFonts w:ascii="宋体" w:hAnsi="宋体" w:cs="宋体" w:eastAsia="宋体" w:hint="default"/>
                <w:sz w:val="18"/>
                <w:szCs w:val="18"/>
              </w:rPr>
            </w:pPr>
            <w:r>
              <w:rPr>
                <w:rFonts w:ascii="宋体" w:hAnsi="宋体" w:cs="宋体" w:eastAsia="宋体" w:hint="default"/>
                <w:sz w:val="18"/>
                <w:szCs w:val="18"/>
              </w:rPr>
              <w:t>依据公司盈利水平及各董事、监事、高级管理人员的工作分工及履 职情况确定。</w:t>
            </w:r>
          </w:p>
        </w:tc>
      </w:tr>
      <w:tr>
        <w:trPr>
          <w:trHeight w:val="742" w:hRule="exact"/>
        </w:trPr>
        <w:tc>
          <w:tcPr>
            <w:tcW w:w="4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日现任领取薪酬的董事、监事和高级管理人员共</w:t>
            </w:r>
          </w:p>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人。已按相关规定及时支付董事、监事和高级管理人员报酬。</w:t>
            </w:r>
          </w:p>
        </w:tc>
      </w:tr>
    </w:tbl>
    <w:p>
      <w:pPr>
        <w:spacing w:line="240" w:lineRule="auto" w:before="12"/>
        <w:rPr>
          <w:rFonts w:ascii="宋体" w:hAnsi="宋体" w:cs="宋体" w:eastAsia="宋体" w:hint="default"/>
          <w:sz w:val="22"/>
          <w:szCs w:val="22"/>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7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性别</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年龄</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210" w:right="59"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209" w:right="59"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bl>
    <w:p>
      <w:pPr>
        <w:spacing w:after="0" w:line="304" w:lineRule="auto"/>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苏玉军</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69.4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136.2</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29" w:right="59"/>
              <w:jc w:val="both"/>
              <w:rPr>
                <w:rFonts w:ascii="宋体" w:hAnsi="宋体" w:cs="宋体" w:eastAsia="宋体" w:hint="default"/>
                <w:sz w:val="18"/>
                <w:szCs w:val="18"/>
              </w:rPr>
            </w:pPr>
            <w:r>
              <w:rPr>
                <w:rFonts w:ascii="宋体" w:hAnsi="宋体" w:cs="宋体" w:eastAsia="宋体" w:hint="default"/>
                <w:sz w:val="18"/>
                <w:szCs w:val="18"/>
              </w:rPr>
              <w:t>董事、董事会秘 书、财务总监、 副总经理</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43</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79.58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叶磊</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107.97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庞金伟</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52</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徐宇舟</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42</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孙栋梁</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15.71</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刘思</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19.18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连寅吉</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14.82</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115.46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588.32</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2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3"/>
          <w:szCs w:val="23"/>
        </w:rPr>
      </w:pPr>
    </w:p>
    <w:p>
      <w:pPr>
        <w:pStyle w:val="Heading4"/>
        <w:spacing w:line="240" w:lineRule="auto"/>
        <w:ind w:right="1016"/>
        <w:jc w:val="left"/>
        <w:rPr>
          <w:b w:val="0"/>
          <w:bCs w:val="0"/>
        </w:rPr>
      </w:pPr>
      <w:bookmarkStart w:name="五、公司员工情况" w:id="130"/>
      <w:bookmarkEnd w:id="130"/>
      <w:r>
        <w:rPr>
          <w:b w:val="0"/>
          <w:bCs w:val="0"/>
        </w:rPr>
      </w:r>
      <w:r>
        <w:rPr>
          <w:spacing w:val="5"/>
        </w:rPr>
        <w:t>五、公司员工情况</w:t>
      </w:r>
      <w:r>
        <w:rPr>
          <w:b w:val="0"/>
          <w:bCs w:val="0"/>
          <w:spacing w:val="5"/>
        </w:rPr>
      </w:r>
    </w:p>
    <w:p>
      <w:pPr>
        <w:spacing w:line="240" w:lineRule="auto" w:before="9"/>
        <w:rPr>
          <w:rFonts w:ascii="宋体" w:hAnsi="宋体" w:cs="宋体" w:eastAsia="宋体" w:hint="default"/>
          <w:b/>
          <w:bCs/>
          <w:sz w:val="25"/>
          <w:szCs w:val="25"/>
        </w:rPr>
      </w:pPr>
    </w:p>
    <w:p>
      <w:pPr>
        <w:pStyle w:val="Heading5"/>
        <w:spacing w:line="240" w:lineRule="auto"/>
        <w:ind w:right="1016"/>
        <w:jc w:val="left"/>
        <w:rPr>
          <w:b w:val="0"/>
          <w:bCs w:val="0"/>
        </w:rPr>
      </w:pPr>
      <w:bookmarkStart w:name="1、员工数量、专业构成及教育程度" w:id="131"/>
      <w:bookmarkEnd w:id="131"/>
      <w:r>
        <w:rPr>
          <w:b w:val="0"/>
          <w:bCs w:val="0"/>
        </w:rPr>
      </w:r>
      <w:r>
        <w:rPr>
          <w:rFonts w:ascii="Times New Roman" w:hAnsi="Times New Roman" w:cs="Times New Roman" w:eastAsia="Times New Roman" w:hint="default"/>
          <w:spacing w:val="3"/>
        </w:rPr>
        <w:t>1</w:t>
      </w:r>
      <w:r>
        <w:rPr>
          <w:spacing w:val="3"/>
        </w:rPr>
        <w:t>、员工数量、专业构成及教育程度</w:t>
      </w:r>
      <w:r>
        <w:rPr>
          <w:b w:val="0"/>
          <w:bCs w:val="0"/>
          <w:spacing w:val="3"/>
        </w:rPr>
      </w:r>
    </w:p>
    <w:p>
      <w:pPr>
        <w:spacing w:line="240" w:lineRule="auto" w:before="2"/>
        <w:rPr>
          <w:rFonts w:ascii="宋体" w:hAnsi="宋体" w:cs="宋体" w:eastAsia="宋体" w:hint="default"/>
          <w:b/>
          <w:bCs/>
          <w:sz w:val="25"/>
          <w:szCs w:val="25"/>
        </w:rPr>
      </w:pPr>
    </w:p>
    <w:tbl>
      <w:tblPr>
        <w:tblW w:w="0" w:type="auto"/>
        <w:jc w:val="left"/>
        <w:tblInd w:w="132" w:type="dxa"/>
        <w:tblLayout w:type="fixed"/>
        <w:tblCellMar>
          <w:top w:w="0" w:type="dxa"/>
          <w:left w:w="0" w:type="dxa"/>
          <w:bottom w:w="0" w:type="dxa"/>
          <w:right w:w="0" w:type="dxa"/>
        </w:tblCellMar>
        <w:tblLook w:val="01E0"/>
      </w:tblPr>
      <w:tblGrid>
        <w:gridCol w:w="4775"/>
        <w:gridCol w:w="4787"/>
      </w:tblGrid>
      <w:tr>
        <w:trPr>
          <w:trHeight w:val="390" w:hRule="exact"/>
        </w:trPr>
        <w:tc>
          <w:tcPr>
            <w:tcW w:w="47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657</w:t>
            </w:r>
          </w:p>
        </w:tc>
      </w:tr>
      <w:tr>
        <w:trPr>
          <w:trHeight w:val="405" w:hRule="exact"/>
        </w:trPr>
        <w:tc>
          <w:tcPr>
            <w:tcW w:w="47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56</w:t>
            </w:r>
          </w:p>
        </w:tc>
      </w:tr>
      <w:tr>
        <w:trPr>
          <w:trHeight w:val="405" w:hRule="exact"/>
        </w:trPr>
        <w:tc>
          <w:tcPr>
            <w:tcW w:w="47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713</w:t>
            </w:r>
          </w:p>
        </w:tc>
      </w:tr>
      <w:tr>
        <w:trPr>
          <w:trHeight w:val="405" w:hRule="exact"/>
        </w:trPr>
        <w:tc>
          <w:tcPr>
            <w:tcW w:w="47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713</w:t>
            </w:r>
          </w:p>
        </w:tc>
      </w:tr>
      <w:tr>
        <w:trPr>
          <w:trHeight w:val="405" w:hRule="exact"/>
        </w:trPr>
        <w:tc>
          <w:tcPr>
            <w:tcW w:w="47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w:t>
            </w:r>
          </w:p>
        </w:tc>
      </w:tr>
      <w:tr>
        <w:trPr>
          <w:trHeight w:val="383" w:hRule="exact"/>
        </w:trPr>
        <w:tc>
          <w:tcPr>
            <w:tcW w:w="9562"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 w:right="2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13" w:hRule="exact"/>
        </w:trPr>
        <w:tc>
          <w:tcPr>
            <w:tcW w:w="47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2"/>
              <w:ind w:right="33"/>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2"/>
              <w:ind w:left="1562"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5" w:hRule="exact"/>
        </w:trPr>
        <w:tc>
          <w:tcPr>
            <w:tcW w:w="47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78</w:t>
            </w:r>
          </w:p>
        </w:tc>
      </w:tr>
      <w:tr>
        <w:trPr>
          <w:trHeight w:val="405" w:hRule="exact"/>
        </w:trPr>
        <w:tc>
          <w:tcPr>
            <w:tcW w:w="47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w:t>
            </w:r>
          </w:p>
        </w:tc>
      </w:tr>
      <w:tr>
        <w:trPr>
          <w:trHeight w:val="405" w:hRule="exact"/>
        </w:trPr>
        <w:tc>
          <w:tcPr>
            <w:tcW w:w="47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55</w:t>
            </w:r>
          </w:p>
        </w:tc>
      </w:tr>
      <w:tr>
        <w:trPr>
          <w:trHeight w:val="390" w:hRule="exact"/>
        </w:trPr>
        <w:tc>
          <w:tcPr>
            <w:tcW w:w="4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技术研发人员</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549</w:t>
            </w:r>
          </w:p>
        </w:tc>
      </w:tr>
      <w:tr>
        <w:trPr>
          <w:trHeight w:val="405" w:hRule="exact"/>
        </w:trPr>
        <w:tc>
          <w:tcPr>
            <w:tcW w:w="4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其他管理人员</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w:t>
            </w:r>
          </w:p>
        </w:tc>
      </w:tr>
      <w:tr>
        <w:trPr>
          <w:trHeight w:val="413" w:hRule="exact"/>
        </w:trPr>
        <w:tc>
          <w:tcPr>
            <w:tcW w:w="47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713</w:t>
            </w:r>
          </w:p>
        </w:tc>
      </w:tr>
      <w:tr>
        <w:trPr>
          <w:trHeight w:val="398" w:hRule="exact"/>
        </w:trPr>
        <w:tc>
          <w:tcPr>
            <w:tcW w:w="9562"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7"/>
              <w:ind w:left="-1" w:right="2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90" w:hRule="exact"/>
        </w:trPr>
        <w:tc>
          <w:tcPr>
            <w:tcW w:w="47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7" w:right="0"/>
              <w:jc w:val="left"/>
              <w:rPr>
                <w:rFonts w:ascii="宋体" w:hAnsi="宋体" w:cs="宋体" w:eastAsia="宋体" w:hint="default"/>
                <w:sz w:val="18"/>
                <w:szCs w:val="18"/>
              </w:rPr>
            </w:pPr>
            <w:r>
              <w:rPr>
                <w:rFonts w:ascii="宋体" w:hAnsi="宋体" w:cs="宋体" w:eastAsia="宋体" w:hint="default"/>
                <w:sz w:val="18"/>
                <w:szCs w:val="18"/>
              </w:rPr>
              <w:t>数量（人）</w:t>
            </w:r>
          </w:p>
        </w:tc>
      </w:tr>
    </w:tbl>
    <w:p>
      <w:pPr>
        <w:spacing w:after="0" w:line="240" w:lineRule="auto"/>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1"/>
        <w:rPr>
          <w:rFonts w:ascii="宋体" w:hAnsi="宋体" w:cs="宋体" w:eastAsia="宋体" w:hint="default"/>
          <w:b/>
          <w:bCs/>
          <w:sz w:val="24"/>
          <w:szCs w:val="24"/>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硕士、博士</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398</w:t>
            </w:r>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大学专科</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258</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w:t>
            </w:r>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713</w:t>
            </w:r>
          </w:p>
        </w:tc>
      </w:tr>
    </w:tbl>
    <w:p>
      <w:pPr>
        <w:spacing w:line="240" w:lineRule="auto" w:before="11"/>
        <w:rPr>
          <w:rFonts w:ascii="宋体" w:hAnsi="宋体" w:cs="宋体" w:eastAsia="宋体" w:hint="default"/>
          <w:b/>
          <w:bCs/>
          <w:sz w:val="19"/>
          <w:szCs w:val="19"/>
        </w:rPr>
      </w:pPr>
    </w:p>
    <w:p>
      <w:pPr>
        <w:pStyle w:val="Heading5"/>
        <w:spacing w:line="240" w:lineRule="auto" w:before="35"/>
        <w:ind w:right="1016"/>
        <w:jc w:val="left"/>
        <w:rPr>
          <w:b w:val="0"/>
          <w:bCs w:val="0"/>
        </w:rPr>
      </w:pPr>
      <w:bookmarkStart w:name="2、薪酬政策" w:id="132"/>
      <w:bookmarkEnd w:id="132"/>
      <w:r>
        <w:rPr>
          <w:b w:val="0"/>
          <w:bCs w:val="0"/>
        </w:rPr>
      </w:r>
      <w:r>
        <w:rPr>
          <w:rFonts w:ascii="Times New Roman" w:hAnsi="Times New Roman" w:cs="Times New Roman" w:eastAsia="Times New Roman" w:hint="default"/>
          <w:spacing w:val="7"/>
        </w:rPr>
        <w:t>2</w:t>
      </w:r>
      <w:r>
        <w:rPr>
          <w:spacing w:val="7"/>
        </w:rPr>
        <w:t>、薪酬政策</w:t>
      </w:r>
      <w:r>
        <w:rPr>
          <w:b w:val="0"/>
          <w:bCs w:val="0"/>
          <w:spacing w:val="7"/>
        </w:rPr>
      </w:r>
    </w:p>
    <w:p>
      <w:pPr>
        <w:spacing w:line="240" w:lineRule="auto" w:before="7"/>
        <w:rPr>
          <w:rFonts w:ascii="宋体" w:hAnsi="宋体" w:cs="宋体" w:eastAsia="宋体" w:hint="default"/>
          <w:b/>
          <w:bCs/>
          <w:sz w:val="30"/>
          <w:szCs w:val="30"/>
        </w:rPr>
      </w:pPr>
    </w:p>
    <w:p>
      <w:pPr>
        <w:pStyle w:val="BodyText"/>
        <w:spacing w:line="403" w:lineRule="auto"/>
        <w:ind w:right="1016"/>
        <w:jc w:val="left"/>
      </w:pPr>
      <w:r>
        <w:rPr/>
        <w:t>公司薪酬政策紧密围绕企业战略、目标和文化，结合行业市场调研，制定具有竞争性、公平性、激励性的 薪酬，不断提高员工工作积极性，增强企业凝聚力和竞争实力。完善绩效管理机制，围绕</w:t>
      </w:r>
      <w:r>
        <w:rPr>
          <w:rFonts w:ascii="Times New Roman" w:hAnsi="Times New Roman" w:cs="Times New Roman" w:eastAsia="Times New Roman" w:hint="default"/>
        </w:rPr>
        <w:t>“</w:t>
      </w:r>
      <w:r>
        <w:rPr/>
        <w:t>结果导向、价 </w:t>
      </w:r>
      <w:r>
        <w:rPr>
          <w:spacing w:val="-1"/>
        </w:rPr>
        <w:t>值导向</w:t>
      </w:r>
      <w:r>
        <w:rPr>
          <w:rFonts w:ascii="Times New Roman" w:hAnsi="Times New Roman" w:cs="Times New Roman" w:eastAsia="Times New Roman" w:hint="default"/>
          <w:spacing w:val="-1"/>
        </w:rPr>
        <w:t>”</w:t>
      </w:r>
      <w:r>
        <w:rPr>
          <w:spacing w:val="-1"/>
        </w:rPr>
        <w:t>的考评理念，搭建起较为完善的绩效考核机制，激发团队活力。公司通过季度和年度的绩效考核，</w:t>
      </w:r>
      <w:r>
        <w:rPr>
          <w:spacing w:val="-62"/>
        </w:rPr>
        <w:t> </w:t>
      </w:r>
      <w:r>
        <w:rPr/>
        <w:t>对员工的行为表现、工作业绩、业务技能等进行客观全面的评价，指导并激励员工不断提升工作水平；建 立和推广以业绩为导向的人才选拔、储备、激励和培养体系，提高员工工作积极性、创造力，提升产品开 </w:t>
      </w:r>
      <w:r>
        <w:rPr>
          <w:spacing w:val="-3"/>
        </w:rPr>
        <w:t>发、技术创新和市场拓展的速度与质量，实现公司预期目标的有效达成。同时公司不断完善各项员工福利，</w:t>
      </w:r>
      <w:r>
        <w:rPr>
          <w:spacing w:val="-99"/>
        </w:rPr>
        <w:t> </w:t>
      </w:r>
      <w:r>
        <w:rPr>
          <w:spacing w:val="-99"/>
        </w:rPr>
      </w:r>
      <w:r>
        <w:rPr/>
        <w:t>为员工创造一个和谐的工作环境，从而达到留住优秀员工、吸引外部优秀人才的作用。</w:t>
      </w:r>
    </w:p>
    <w:p>
      <w:pPr>
        <w:spacing w:before="97"/>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5"/>
        <w:rPr>
          <w:rFonts w:ascii="宋体" w:hAnsi="宋体" w:cs="宋体" w:eastAsia="宋体" w:hint="default"/>
          <w:sz w:val="18"/>
          <w:szCs w:val="18"/>
        </w:rPr>
      </w:pPr>
    </w:p>
    <w:p>
      <w:pPr>
        <w:pStyle w:val="BodyText"/>
        <w:spacing w:line="384" w:lineRule="auto"/>
        <w:ind w:right="1092" w:hanging="1"/>
        <w:jc w:val="left"/>
      </w:pPr>
      <w:r>
        <w:rPr/>
        <w:t>报告期内，公司计入成本的职工薪酬总额为</w:t>
      </w:r>
      <w:r>
        <w:rPr>
          <w:rFonts w:ascii="Times New Roman" w:hAnsi="Times New Roman" w:cs="Times New Roman" w:eastAsia="Times New Roman" w:hint="default"/>
        </w:rPr>
        <w:t>79,900,198.32</w:t>
      </w:r>
      <w:r>
        <w:rPr/>
        <w:t>元，占营业总成本的</w:t>
      </w:r>
      <w:r>
        <w:rPr>
          <w:spacing w:val="-71"/>
        </w:rPr>
        <w:t> </w:t>
      </w:r>
      <w:r>
        <w:rPr>
          <w:rFonts w:ascii="Times New Roman" w:hAnsi="Times New Roman" w:cs="Times New Roman" w:eastAsia="Times New Roman" w:hint="default"/>
        </w:rPr>
        <w:t>27.02%</w:t>
      </w:r>
      <w:r>
        <w:rPr/>
        <w:t>；公司核心技术人员 数占比</w:t>
      </w:r>
      <w:r>
        <w:rPr>
          <w:rFonts w:ascii="Times New Roman" w:hAnsi="Times New Roman" w:cs="Times New Roman" w:eastAsia="Times New Roman" w:hint="default"/>
        </w:rPr>
        <w:t>9.12</w:t>
      </w:r>
      <w:r>
        <w:rPr>
          <w:rFonts w:ascii="Times New Roman" w:hAnsi="Times New Roman" w:cs="Times New Roman" w:eastAsia="Times New Roman" w:hint="default"/>
          <w:spacing w:val="16"/>
        </w:rPr>
        <w:t> </w:t>
      </w:r>
      <w:r>
        <w:rPr>
          <w:rFonts w:ascii="Times New Roman" w:hAnsi="Times New Roman" w:cs="Times New Roman" w:eastAsia="Times New Roman" w:hint="default"/>
        </w:rPr>
        <w:t>%</w:t>
      </w:r>
      <w:r>
        <w:rPr/>
        <w:t>，核心技术人员的人力成本占公司职工薪酬总额的</w:t>
      </w:r>
      <w:r>
        <w:rPr>
          <w:rFonts w:ascii="Times New Roman" w:hAnsi="Times New Roman" w:cs="Times New Roman" w:eastAsia="Times New Roman" w:hint="default"/>
        </w:rPr>
        <w:t>17.83%</w:t>
      </w:r>
      <w:r>
        <w:rPr/>
        <w:t>。</w:t>
      </w:r>
    </w:p>
    <w:p>
      <w:pPr>
        <w:spacing w:line="240" w:lineRule="auto" w:before="9"/>
        <w:rPr>
          <w:rFonts w:ascii="宋体" w:hAnsi="宋体" w:cs="宋体" w:eastAsia="宋体" w:hint="default"/>
          <w:sz w:val="26"/>
          <w:szCs w:val="26"/>
        </w:rPr>
      </w:pPr>
    </w:p>
    <w:p>
      <w:pPr>
        <w:pStyle w:val="Heading5"/>
        <w:spacing w:line="240" w:lineRule="auto"/>
        <w:ind w:right="1016"/>
        <w:jc w:val="left"/>
        <w:rPr>
          <w:b w:val="0"/>
          <w:bCs w:val="0"/>
        </w:rPr>
      </w:pPr>
      <w:bookmarkStart w:name="3、培训计划" w:id="133"/>
      <w:bookmarkEnd w:id="133"/>
      <w:r>
        <w:rPr>
          <w:b w:val="0"/>
          <w:bCs w:val="0"/>
        </w:rPr>
      </w:r>
      <w:r>
        <w:rPr>
          <w:rFonts w:ascii="Times New Roman" w:hAnsi="Times New Roman" w:cs="Times New Roman" w:eastAsia="Times New Roman" w:hint="default"/>
          <w:spacing w:val="6"/>
        </w:rPr>
        <w:t>3</w:t>
      </w:r>
      <w:r>
        <w:rPr>
          <w:spacing w:val="6"/>
        </w:rPr>
        <w:t>、培训计划</w:t>
      </w:r>
      <w:r>
        <w:rPr>
          <w:b w:val="0"/>
          <w:bCs w:val="0"/>
          <w:spacing w:val="6"/>
        </w:rPr>
      </w:r>
    </w:p>
    <w:p>
      <w:pPr>
        <w:spacing w:line="240" w:lineRule="auto" w:before="0"/>
        <w:rPr>
          <w:rFonts w:ascii="宋体" w:hAnsi="宋体" w:cs="宋体" w:eastAsia="宋体" w:hint="default"/>
          <w:b/>
          <w:bCs/>
          <w:sz w:val="22"/>
          <w:szCs w:val="22"/>
        </w:rPr>
      </w:pPr>
    </w:p>
    <w:p>
      <w:pPr>
        <w:pStyle w:val="BodyText"/>
        <w:spacing w:line="405" w:lineRule="auto" w:before="186"/>
        <w:ind w:right="1107"/>
        <w:jc w:val="both"/>
      </w:pPr>
      <w:r>
        <w:rPr>
          <w:spacing w:val="-1"/>
        </w:rPr>
        <w:t>公司充分关注每位员工的职业愿景规划和成长，同时立足业务战略构建企业员工培训体系。公司每年投入</w:t>
      </w:r>
      <w:r>
        <w:rPr>
          <w:spacing w:val="-89"/>
        </w:rPr>
        <w:t> </w:t>
      </w:r>
      <w:r>
        <w:rPr>
          <w:spacing w:val="-89"/>
        </w:rPr>
      </w:r>
      <w:r>
        <w:rPr/>
        <w:t>资金，系统性的开展员工职业发展调研，设计出符合需求的技术条线和管理条线的专业课程体系。技术线 课程，以</w:t>
      </w:r>
      <w:r>
        <w:rPr>
          <w:rFonts w:ascii="Times New Roman" w:hAnsi="Times New Roman" w:cs="Times New Roman" w:eastAsia="Times New Roman" w:hint="default"/>
        </w:rPr>
        <w:t>IT</w:t>
      </w:r>
      <w:r>
        <w:rPr/>
        <w:t>基础架构技术和云计算大数据技术两块内容为框架体系，硬软件结合，聘请内部技术专家担任</w:t>
      </w:r>
      <w:r>
        <w:rPr>
          <w:spacing w:val="-94"/>
        </w:rPr>
        <w:t> </w:t>
      </w:r>
      <w:r>
        <w:rPr/>
        <w:t>指导，同时结合厂商的考试认证体系，以培养优秀的工程师团队为主要方向；管理线课程，以培养公司储 备干部为目标，通过培训使员工真正了解企业文化，通过轮岗使员工了解公司的整体业务流程，最终掌握 基层管理人员的基本素养。此外，人力资源部门充分运用外部资源，提供员工各种类型的线上课程丰富培 </w:t>
      </w:r>
      <w:r>
        <w:rPr>
          <w:spacing w:val="-1"/>
        </w:rPr>
        <w:t>训内容，同时聘请专业的培训咨询公司为员工量身打造针对性课程。培训体系和技能认证与员工的薪酬体</w:t>
      </w:r>
      <w:r>
        <w:rPr>
          <w:spacing w:val="-89"/>
        </w:rPr>
        <w:t> </w:t>
      </w:r>
      <w:r>
        <w:rPr>
          <w:spacing w:val="-89"/>
        </w:rPr>
      </w:r>
      <w:r>
        <w:rPr/>
        <w:t>系紧密关联，公司希望通过这些投入，能帮助员工真正提升自己的专业能力，同时全面提升公司的核心竞 争力。</w:t>
      </w:r>
    </w:p>
    <w:p>
      <w:pPr>
        <w:spacing w:after="0" w:line="405" w:lineRule="auto"/>
        <w:jc w:val="both"/>
        <w:sectPr>
          <w:pgSz w:w="11910" w:h="16850"/>
          <w:pgMar w:header="865" w:footer="995" w:top="1120" w:bottom="1180" w:left="1000" w:right="0"/>
        </w:sectPr>
      </w:pPr>
    </w:p>
    <w:p>
      <w:pPr>
        <w:spacing w:line="240" w:lineRule="auto" w:before="13"/>
        <w:rPr>
          <w:rFonts w:ascii="宋体" w:hAnsi="宋体" w:cs="宋体" w:eastAsia="宋体" w:hint="default"/>
          <w:sz w:val="20"/>
          <w:szCs w:val="20"/>
        </w:rPr>
      </w:pPr>
    </w:p>
    <w:p>
      <w:pPr>
        <w:pStyle w:val="Heading5"/>
        <w:spacing w:line="240" w:lineRule="auto" w:before="35"/>
        <w:ind w:right="1016"/>
        <w:jc w:val="left"/>
        <w:rPr>
          <w:b w:val="0"/>
          <w:bCs w:val="0"/>
        </w:rPr>
      </w:pPr>
      <w:bookmarkStart w:name="4、劳务外包情况" w:id="134"/>
      <w:bookmarkEnd w:id="134"/>
      <w:r>
        <w:rPr>
          <w:b w:val="0"/>
          <w:bCs w:val="0"/>
        </w:rPr>
      </w:r>
      <w:r>
        <w:rPr>
          <w:rFonts w:ascii="Times New Roman" w:hAnsi="Times New Roman" w:cs="Times New Roman" w:eastAsia="Times New Roman" w:hint="default"/>
          <w:spacing w:val="5"/>
        </w:rPr>
        <w:t>4</w:t>
      </w:r>
      <w:r>
        <w:rPr>
          <w:spacing w:val="5"/>
        </w:rPr>
        <w:t>、劳务外包情况</w:t>
      </w:r>
      <w:r>
        <w:rPr>
          <w:b w:val="0"/>
          <w:bCs w:val="0"/>
          <w:spacing w:val="5"/>
        </w:rPr>
      </w:r>
    </w:p>
    <w:p>
      <w:pPr>
        <w:spacing w:line="240" w:lineRule="auto" w:before="4"/>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11"/>
        <w:rPr>
          <w:rFonts w:ascii="宋体" w:hAnsi="宋体" w:cs="宋体" w:eastAsia="宋体" w:hint="default"/>
          <w:sz w:val="19"/>
          <w:szCs w:val="19"/>
        </w:rPr>
      </w:pPr>
    </w:p>
    <w:p>
      <w:pPr>
        <w:pStyle w:val="Heading1"/>
        <w:spacing w:line="240" w:lineRule="auto"/>
        <w:ind w:left="3733" w:right="4840"/>
        <w:jc w:val="center"/>
        <w:rPr>
          <w:b w:val="0"/>
          <w:bCs w:val="0"/>
        </w:rPr>
      </w:pPr>
      <w:bookmarkStart w:name="第十节公司治理" w:id="135"/>
      <w:bookmarkEnd w:id="135"/>
      <w:r>
        <w:rPr>
          <w:b w:val="0"/>
          <w:bCs w:val="0"/>
        </w:rPr>
      </w:r>
      <w:bookmarkStart w:name="_bookmark9" w:id="136"/>
      <w:bookmarkEnd w:id="136"/>
      <w:r>
        <w:rPr>
          <w:b w:val="0"/>
          <w:bCs w:val="0"/>
        </w:rPr>
      </w:r>
      <w:r>
        <w:rPr>
          <w:spacing w:val="14"/>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4"/>
        <w:spacing w:line="240" w:lineRule="auto" w:before="26"/>
        <w:ind w:left="120" w:right="1061"/>
        <w:jc w:val="left"/>
        <w:rPr>
          <w:b w:val="0"/>
          <w:bCs w:val="0"/>
        </w:rPr>
      </w:pPr>
      <w:bookmarkStart w:name="一、公司治理的基本状况" w:id="137"/>
      <w:bookmarkEnd w:id="137"/>
      <w:r>
        <w:rPr>
          <w:b w:val="0"/>
          <w:bCs w:val="0"/>
        </w:rPr>
      </w:r>
      <w:r>
        <w:rPr>
          <w:spacing w:val="5"/>
        </w:rPr>
        <w:t>一、公司治理的基本状况</w:t>
      </w:r>
      <w:r>
        <w:rPr>
          <w:b w:val="0"/>
          <w:bCs w:val="0"/>
          <w:spacing w:val="5"/>
        </w:rPr>
      </w:r>
    </w:p>
    <w:p>
      <w:pPr>
        <w:spacing w:line="240" w:lineRule="auto" w:before="5"/>
        <w:rPr>
          <w:rFonts w:ascii="宋体" w:hAnsi="宋体" w:cs="宋体" w:eastAsia="宋体" w:hint="default"/>
          <w:b/>
          <w:bCs/>
          <w:sz w:val="31"/>
          <w:szCs w:val="31"/>
        </w:rPr>
      </w:pPr>
    </w:p>
    <w:p>
      <w:pPr>
        <w:pStyle w:val="BodyText"/>
        <w:spacing w:line="410" w:lineRule="auto"/>
        <w:ind w:left="120" w:right="1109" w:firstLine="420"/>
        <w:jc w:val="both"/>
      </w:pPr>
      <w:r>
        <w:rPr/>
        <w:t>报告期内，公司严格按照《公司法》、《证券法》、《上市公司治理准则》、《深圳证券交易所创业 板股票上市规则》、《深圳证券交易所创业板上市公司规范运作指引》等法律、法规和中国证监会有关法 律法规等的要求，不断完善公司的法人治理结构，建立健全公司内部管理和控制制度，规范公司运作，提 高公司治理水平。</w:t>
      </w:r>
    </w:p>
    <w:p>
      <w:pPr>
        <w:pStyle w:val="BodyText"/>
        <w:spacing w:line="405" w:lineRule="auto" w:before="41"/>
        <w:ind w:left="554" w:right="1061" w:hanging="435"/>
        <w:jc w:val="left"/>
      </w:pPr>
      <w:r>
        <w:rPr/>
        <w:t>（一）</w:t>
      </w:r>
      <w:r>
        <w:rPr>
          <w:spacing w:val="-15"/>
        </w:rPr>
        <w:t> </w:t>
      </w:r>
      <w:r>
        <w:rPr/>
        <w:t>关于股东和股东大会</w:t>
      </w:r>
      <w:r>
        <w:rPr/>
        <w:t> </w:t>
      </w:r>
      <w:r>
        <w:rPr>
          <w:spacing w:val="-1"/>
        </w:rPr>
        <w:t>公司严格按照《上市公司股东大会规则》、《公司章程》、《股东大会议事规则》等规定和要求，规</w:t>
      </w:r>
    </w:p>
    <w:p>
      <w:pPr>
        <w:pStyle w:val="BodyText"/>
        <w:spacing w:line="405" w:lineRule="auto" w:before="45"/>
        <w:ind w:left="120" w:right="1109"/>
        <w:jc w:val="both"/>
      </w:pPr>
      <w:r>
        <w:rPr/>
        <w:t>范地召集、召开股东大会，平等对待所有股东，并尽可能为股东参加股东大会提供便利，使其充分行使股 东权利。</w:t>
      </w:r>
    </w:p>
    <w:p>
      <w:pPr>
        <w:pStyle w:val="BodyText"/>
        <w:spacing w:line="405" w:lineRule="auto" w:before="60"/>
        <w:ind w:left="120" w:right="1139" w:firstLine="434"/>
        <w:jc w:val="both"/>
      </w:pPr>
      <w:r>
        <w:rPr>
          <w:spacing w:val="-2"/>
        </w:rPr>
        <w:t>报告期内，公司召开的股东大会均由公司董事会召集召开，董事长主持，邀请见证律师进行现场见证</w:t>
      </w:r>
      <w:r>
        <w:rPr/>
        <w:t> </w:t>
      </w:r>
      <w:r>
        <w:rPr>
          <w:spacing w:val="-1"/>
        </w:rPr>
        <w:t>并出具法律意见书。在股东大会上能够保证各位股东有充分的发言权，确保全体股东特别是中小股东享有</w:t>
      </w:r>
      <w:r>
        <w:rPr>
          <w:spacing w:val="-89"/>
        </w:rPr>
        <w:t> </w:t>
      </w:r>
      <w:r>
        <w:rPr>
          <w:spacing w:val="-89"/>
        </w:rPr>
      </w:r>
      <w:r>
        <w:rPr/>
        <w:t>平等地位，充分行使自己的权力。</w:t>
      </w:r>
    </w:p>
    <w:p>
      <w:pPr>
        <w:pStyle w:val="BodyText"/>
        <w:spacing w:line="400" w:lineRule="auto" w:before="45"/>
        <w:ind w:left="120" w:right="1108" w:firstLine="434"/>
        <w:jc w:val="both"/>
      </w:pPr>
      <w:r>
        <w:rPr>
          <w:spacing w:val="-1"/>
        </w:rPr>
        <w:t>报告期内，本公司召开的股东大会不存在违反《上市公司股东大会规则》的情形，公司未发生单独或</w:t>
      </w:r>
      <w:r>
        <w:rPr/>
        <w:t> 合并持有本公司有表决权股份总数</w:t>
      </w:r>
      <w:r>
        <w:rPr>
          <w:rFonts w:ascii="Times New Roman" w:hAnsi="Times New Roman" w:cs="Times New Roman" w:eastAsia="Times New Roman" w:hint="default"/>
        </w:rPr>
        <w:t>10%</w:t>
      </w:r>
      <w:r>
        <w:rPr/>
        <w:t>以上的股东请求召开临时股东大会的情形，也无应监事会提议召开</w:t>
      </w:r>
      <w:r>
        <w:rPr>
          <w:spacing w:val="-100"/>
        </w:rPr>
        <w:t> </w:t>
      </w:r>
      <w:r>
        <w:rPr/>
        <w:t>的股东大会。</w:t>
      </w:r>
    </w:p>
    <w:p>
      <w:pPr>
        <w:pStyle w:val="BodyText"/>
        <w:spacing w:line="405" w:lineRule="auto" w:before="49"/>
        <w:ind w:left="120" w:right="1107" w:firstLine="435"/>
        <w:jc w:val="both"/>
      </w:pPr>
      <w:r>
        <w:rPr>
          <w:spacing w:val="-1"/>
        </w:rPr>
        <w:t>按照《公司法》、《公司章程》的规定应由股东大会审议的重大事项，本公司均按照相应的权限审批</w:t>
      </w:r>
      <w:r>
        <w:rPr/>
        <w:t> 后交由股东大会审议，不存在绕过股东大会的情况，也不存在先实施后审议的情况。</w:t>
      </w:r>
    </w:p>
    <w:p>
      <w:pPr>
        <w:pStyle w:val="BodyText"/>
        <w:spacing w:line="405" w:lineRule="auto" w:before="45"/>
        <w:ind w:left="555" w:right="1023" w:hanging="436"/>
        <w:jc w:val="left"/>
      </w:pPr>
      <w:r>
        <w:rPr/>
        <w:t>（二）关于公司与控股股东 </w:t>
      </w:r>
      <w:r>
        <w:rPr>
          <w:spacing w:val="-8"/>
        </w:rPr>
        <w:t>公司控股股东和实际控制人严格按照《上市公司治理准则》、《深圳证券交易所创业板股票上市规则》、</w:t>
      </w:r>
    </w:p>
    <w:p>
      <w:pPr>
        <w:pStyle w:val="BodyText"/>
        <w:spacing w:line="405" w:lineRule="auto" w:before="60"/>
        <w:ind w:left="120" w:right="1109"/>
        <w:jc w:val="both"/>
      </w:pPr>
      <w:r>
        <w:rPr/>
        <w:t>《深圳证券交易所创业板上市公司规范运作指引》、《公司章程》等规定和要求，规范自己的行为，没有 </w:t>
      </w:r>
      <w:r>
        <w:rPr>
          <w:spacing w:val="-1"/>
        </w:rPr>
        <w:t>超越股东大会直接或间接干预公司的决策和经营活动，未损害公司及其他股东的利益。公司不存在控股股</w:t>
      </w:r>
      <w:r>
        <w:rPr>
          <w:spacing w:val="-89"/>
        </w:rPr>
        <w:t> </w:t>
      </w:r>
      <w:r>
        <w:rPr>
          <w:spacing w:val="-89"/>
        </w:rPr>
      </w:r>
      <w:r>
        <w:rPr/>
        <w:t>东占用公司资金的现象，亦无为控股股东提供担保的情形。公司拥有独立完整的业务和自主经营能力，在 业务、人员、资产、机构、财务上独立于控股股东，公司董事会、监事会和内部机构独立运作。</w:t>
      </w:r>
    </w:p>
    <w:p>
      <w:pPr>
        <w:pStyle w:val="BodyText"/>
        <w:spacing w:line="420" w:lineRule="auto" w:before="45"/>
        <w:ind w:left="554" w:right="1076" w:hanging="435"/>
        <w:jc w:val="left"/>
      </w:pPr>
      <w:r>
        <w:rPr/>
        <w:t>（三）</w:t>
      </w:r>
      <w:r>
        <w:rPr>
          <w:spacing w:val="-15"/>
        </w:rPr>
        <w:t> </w:t>
      </w:r>
      <w:r>
        <w:rPr/>
        <w:t>关于董事和董事会</w:t>
      </w:r>
      <w:r>
        <w:rPr/>
        <w:t> 公司董事会设董事</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3</w:t>
      </w:r>
      <w:r>
        <w:rPr/>
        <w:t>名，董事会的人数及人员构成符合法律、法规和《公司章程》</w:t>
      </w:r>
    </w:p>
    <w:p>
      <w:pPr>
        <w:pStyle w:val="BodyText"/>
        <w:spacing w:line="240" w:lineRule="auto"/>
        <w:ind w:left="119" w:right="1061"/>
        <w:jc w:val="left"/>
      </w:pPr>
      <w:r>
        <w:rPr/>
        <w:t>的要求。各位董事能够依据《董事会议事规则》、《深圳证券交易所创业板上市公司规范运作指引》等开</w:t>
      </w:r>
    </w:p>
    <w:p>
      <w:pPr>
        <w:spacing w:after="0" w:line="240" w:lineRule="auto"/>
        <w:jc w:val="left"/>
        <w:sectPr>
          <w:headerReference w:type="default" r:id="rId30"/>
          <w:footerReference w:type="default" r:id="rId31"/>
          <w:pgSz w:w="11910" w:h="16850"/>
          <w:pgMar w:header="0" w:footer="504" w:top="1600" w:bottom="700" w:left="1020" w:right="0"/>
        </w:sectPr>
      </w:pPr>
    </w:p>
    <w:p>
      <w:pPr>
        <w:spacing w:line="240" w:lineRule="auto" w:before="9"/>
        <w:rPr>
          <w:rFonts w:ascii="宋体" w:hAnsi="宋体" w:cs="宋体" w:eastAsia="宋体" w:hint="default"/>
          <w:sz w:val="26"/>
          <w:szCs w:val="26"/>
        </w:rPr>
      </w:pPr>
    </w:p>
    <w:p>
      <w:pPr>
        <w:pStyle w:val="BodyText"/>
        <w:spacing w:line="405" w:lineRule="auto" w:before="35"/>
        <w:ind w:right="1090"/>
        <w:jc w:val="left"/>
      </w:pPr>
      <w:r>
        <w:rPr/>
        <w:t>展工作，出席董事会和股东大会，勤勉尽责地履行职责和义务，同时积极参加相关培训，熟悉相关法律法 规。</w:t>
      </w:r>
    </w:p>
    <w:p>
      <w:pPr>
        <w:pStyle w:val="BodyText"/>
        <w:spacing w:line="412" w:lineRule="auto" w:before="45"/>
        <w:ind w:right="1016" w:firstLine="434"/>
        <w:jc w:val="left"/>
      </w:pPr>
      <w:r>
        <w:rPr/>
        <w:t>公司按照《深圳证券交易所创业板上市公司规范运作指引》的要求，董事会下设审计、战略发展、薪 </w:t>
      </w:r>
      <w:r>
        <w:rPr>
          <w:spacing w:val="-3"/>
        </w:rPr>
        <w:t>酬与考核、提名四个委员会。为董事会的决策提供了科学和专业的意见和参考。各委员会依据《公司章程》</w:t>
      </w:r>
      <w:r>
        <w:rPr>
          <w:spacing w:val="-84"/>
        </w:rPr>
        <w:t> </w:t>
      </w:r>
      <w:r>
        <w:rPr>
          <w:spacing w:val="-84"/>
        </w:rPr>
      </w:r>
      <w:r>
        <w:rPr/>
        <w:t>和各委员会议事规则的规定履行职权，不受公司任何其他部门和个人的干预。</w:t>
      </w:r>
    </w:p>
    <w:p>
      <w:pPr>
        <w:pStyle w:val="BodyText"/>
        <w:spacing w:line="405" w:lineRule="auto" w:before="39"/>
        <w:ind w:right="1016" w:firstLine="434"/>
        <w:jc w:val="left"/>
      </w:pPr>
      <w:r>
        <w:rPr>
          <w:spacing w:val="-1"/>
        </w:rPr>
        <w:t>报告期内，公司相关董事参加了相关培训，通过进一步学习、熟悉有关法律法规、学习其他上市公司</w:t>
      </w:r>
      <w:r>
        <w:rPr/>
        <w:t> 的违法违规案例，切实提高履行董事职责的能力。</w:t>
      </w:r>
    </w:p>
    <w:p>
      <w:pPr>
        <w:pStyle w:val="BodyText"/>
        <w:spacing w:line="420" w:lineRule="auto" w:before="45"/>
        <w:ind w:left="559" w:right="1091" w:hanging="420"/>
        <w:jc w:val="left"/>
      </w:pPr>
      <w:r>
        <w:rPr/>
        <w:t>（四）</w:t>
      </w:r>
      <w:r>
        <w:rPr>
          <w:spacing w:val="-15"/>
        </w:rPr>
        <w:t> </w:t>
      </w:r>
      <w:r>
        <w:rPr/>
        <w:t>关于监事和监事会</w:t>
      </w:r>
      <w:r>
        <w:rPr/>
        <w:t> 公司监事会设监事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1</w:t>
      </w:r>
      <w:r>
        <w:rPr/>
        <w:t>名，监事会的人数和构成符合法律、法规的要求。公司已制定</w:t>
      </w:r>
    </w:p>
    <w:p>
      <w:pPr>
        <w:pStyle w:val="BodyText"/>
        <w:spacing w:line="403" w:lineRule="auto"/>
        <w:ind w:left="139" w:right="986"/>
        <w:jc w:val="left"/>
      </w:pPr>
      <w:r>
        <w:rPr/>
        <w:t>《监事会议事规则》等制度确保监事会向全体股东负责，对公司董事、高级管理人员履行职责的合法、合 规性进行有效监督，维护公司及股东的合法权益。报告期内，公司监事会共召开了</w:t>
      </w:r>
      <w:r>
        <w:rPr>
          <w:rFonts w:ascii="Times New Roman" w:hAnsi="Times New Roman" w:cs="Times New Roman" w:eastAsia="Times New Roman" w:hint="default"/>
        </w:rPr>
        <w:t>8</w:t>
      </w:r>
      <w:r>
        <w:rPr/>
        <w:t>次会议，会议的召集、 召开程序符合法律法规、《公司章程》及《公司监事会议事规则》的相关规定。报告期内，监事会对公司 的规范运作、财务状况、募集资金使用、关联交易以及董事、高级管理人员履职情况等进行了严格监督， 确保了公司各项重大经营行为符合公司的利益，有效维护了公司股东特别是中小股东的合法权益。</w:t>
      </w:r>
    </w:p>
    <w:p>
      <w:pPr>
        <w:pStyle w:val="BodyText"/>
        <w:spacing w:line="405" w:lineRule="auto" w:before="47"/>
        <w:ind w:left="559" w:right="1091" w:hanging="420"/>
        <w:jc w:val="left"/>
      </w:pPr>
      <w:r>
        <w:rPr/>
        <w:t>（五）</w:t>
      </w:r>
      <w:r>
        <w:rPr>
          <w:spacing w:val="-15"/>
        </w:rPr>
        <w:t> </w:t>
      </w:r>
      <w:r>
        <w:rPr/>
        <w:t>关于绩效评价与激励约束机制</w:t>
      </w:r>
      <w:r>
        <w:rPr/>
        <w:t> 公司已建立企业绩效激励与评价体系，并不断完善。公司董事、监事和高级管理人员的绩效评价标准</w:t>
      </w:r>
    </w:p>
    <w:p>
      <w:pPr>
        <w:pStyle w:val="BodyText"/>
        <w:spacing w:line="405" w:lineRule="auto" w:before="45"/>
        <w:ind w:left="139" w:right="1091"/>
        <w:jc w:val="left"/>
      </w:pPr>
      <w:r>
        <w:rPr/>
        <w:t>和激励约束机制符合法律、法规的规定。公司董事会设立了薪酬与考核委员会，负责薪酬政策及方案的制 定与审定。公司高级管理人员均认真履行工作职责，较好地完成了董事会制定的经营管理任务。</w:t>
      </w:r>
    </w:p>
    <w:p>
      <w:pPr>
        <w:pStyle w:val="BodyText"/>
        <w:spacing w:line="405" w:lineRule="auto" w:before="60"/>
        <w:ind w:left="469" w:right="1181" w:hanging="330"/>
        <w:jc w:val="left"/>
      </w:pPr>
      <w:r>
        <w:rPr/>
        <w:t>（六）关于公司与投资者 公司严格按照有关法律法规以及《信息披露管理制度》、《投资者关系管理制度》等要求，真实、准</w:t>
      </w:r>
    </w:p>
    <w:p>
      <w:pPr>
        <w:pStyle w:val="BodyText"/>
        <w:spacing w:line="405" w:lineRule="auto" w:before="45"/>
        <w:ind w:left="139" w:right="1091"/>
        <w:jc w:val="left"/>
      </w:pPr>
      <w:r>
        <w:rPr/>
        <w:t>确、及时、公平、完整地披露有关信息。公司指定公司董事会秘书负责信息披露工作，协调公司与投资者 的关系，接待股东来访，回答投资者咨询，向投资者提供公司已披露的资料；并指定巨潮资讯网</w:t>
      </w:r>
    </w:p>
    <w:p>
      <w:pPr>
        <w:pStyle w:val="BodyText"/>
        <w:spacing w:line="403" w:lineRule="auto" w:before="45"/>
        <w:ind w:left="139" w:right="1109"/>
        <w:jc w:val="both"/>
      </w:pPr>
      <w:hyperlink r:id="rId34">
        <w:r>
          <w:rPr>
            <w:rFonts w:ascii="Times New Roman" w:hAnsi="Times New Roman" w:cs="Times New Roman" w:eastAsia="Times New Roman" w:hint="default"/>
            <w:spacing w:val="-1"/>
          </w:rPr>
          <w:t>www.cninfo.com.cn</w:t>
        </w:r>
        <w:r>
          <w:rPr>
            <w:spacing w:val="-1"/>
          </w:rPr>
          <w:t>为公司信息披露的指定网站，</w:t>
        </w:r>
      </w:hyperlink>
      <w:r>
        <w:rPr>
          <w:spacing w:val="-1"/>
        </w:rPr>
        <w:t>《证券时报》、《上海证券报》、《证券日报》为公司定</w:t>
      </w:r>
      <w:r>
        <w:rPr>
          <w:spacing w:val="-86"/>
        </w:rPr>
        <w:t> </w:t>
      </w:r>
      <w:r>
        <w:rPr>
          <w:spacing w:val="-86"/>
        </w:rPr>
      </w:r>
      <w:r>
        <w:rPr/>
        <w:t>期报告披露的指定报刊，确保公司所有股东能够公平地获取公司信息。同时公司设立投资者电话专线、专 用传真、专用邮箱等多种渠道，采取积极回复投资者咨询、接受投资者来访与调研等多种形式。作为公众 公司，在资本市场需要与投资者建立良性互动的关系，公司仍需要进一步加强投资者关系管理工作，以提 高公司信息透明度，保障全体股东的合法权益。</w:t>
      </w:r>
    </w:p>
    <w:p>
      <w:pPr>
        <w:pStyle w:val="BodyText"/>
        <w:spacing w:line="420" w:lineRule="auto" w:before="47"/>
        <w:ind w:left="574" w:right="1136" w:hanging="435"/>
        <w:jc w:val="left"/>
      </w:pPr>
      <w:r>
        <w:rPr/>
        <w:t>（七）内部审计制度的建立和执行情况 </w:t>
      </w:r>
      <w:r>
        <w:rPr>
          <w:spacing w:val="-6"/>
        </w:rPr>
        <w:t>为规范经营管理，控制风险，保证经营业务活动的正常开展，公司根据《公司法》、《证券法》、《企</w:t>
      </w:r>
    </w:p>
    <w:p>
      <w:pPr>
        <w:pStyle w:val="BodyText"/>
        <w:spacing w:line="240" w:lineRule="auto" w:before="32"/>
        <w:ind w:left="139" w:right="1016"/>
        <w:jc w:val="left"/>
      </w:pPr>
      <w:r>
        <w:rPr/>
        <w:t>业内部控制基本规范》等有关法律、法规和规章制度，结合公司的实际情况、自身特点和管理需要，制定</w:t>
      </w:r>
    </w:p>
    <w:p>
      <w:pPr>
        <w:spacing w:after="0" w:line="240" w:lineRule="auto"/>
        <w:jc w:val="left"/>
        <w:sectPr>
          <w:headerReference w:type="default" r:id="rId32"/>
          <w:footerReference w:type="default" r:id="rId33"/>
          <w:pgSz w:w="11910" w:h="16850"/>
          <w:pgMar w:header="865" w:footer="995" w:top="1120" w:bottom="1180" w:left="1000" w:right="0"/>
          <w:pgNumType w:start="84"/>
        </w:sectPr>
      </w:pPr>
    </w:p>
    <w:p>
      <w:pPr>
        <w:spacing w:line="240" w:lineRule="auto" w:before="9"/>
        <w:rPr>
          <w:rFonts w:ascii="宋体" w:hAnsi="宋体" w:cs="宋体" w:eastAsia="宋体" w:hint="default"/>
          <w:sz w:val="26"/>
          <w:szCs w:val="26"/>
        </w:rPr>
      </w:pPr>
    </w:p>
    <w:p>
      <w:pPr>
        <w:pStyle w:val="BodyText"/>
        <w:spacing w:line="405" w:lineRule="auto" w:before="35"/>
        <w:ind w:right="1090"/>
        <w:jc w:val="left"/>
      </w:pPr>
      <w:r>
        <w:rPr/>
        <w:t>了贯穿于公司生产经营各层面、各环节的内部控制体系，并不断完善。通过对公司各项治理制度的规范和 落实，公司的治理水平不断提高，有效地保证了公司各项经营目标的实现。</w:t>
      </w:r>
    </w:p>
    <w:p>
      <w:pPr>
        <w:pStyle w:val="BodyText"/>
        <w:spacing w:line="412" w:lineRule="auto" w:before="45"/>
        <w:ind w:right="1109" w:firstLine="434"/>
        <w:jc w:val="both"/>
      </w:pPr>
      <w:r>
        <w:rPr>
          <w:spacing w:val="-1"/>
        </w:rPr>
        <w:t>公司董事会下设审计委员会，主要负责公司内部审计与外部审计之间进行沟通，并监督公司内部审计</w:t>
      </w:r>
      <w:r>
        <w:rPr/>
        <w:t> 制度的实施，审查公司内部控制制度的执行情况，审查公司的财务信息及披露正常等。审计委员会下设独 立的内审部，内审部直接对审计委员会负责及报告工作。</w:t>
      </w:r>
    </w:p>
    <w:p>
      <w:pPr>
        <w:pStyle w:val="BodyText"/>
        <w:spacing w:line="432" w:lineRule="auto" w:before="39"/>
        <w:ind w:left="574" w:right="1016" w:hanging="435"/>
        <w:jc w:val="left"/>
      </w:pPr>
      <w:r>
        <w:rPr/>
        <w:t>（八）关于相关利益者 </w:t>
      </w:r>
      <w:r>
        <w:rPr>
          <w:spacing w:val="-2"/>
        </w:rPr>
        <w:t>公司充分尊重和维护相关利益者的合法权益，积极与相关利益者合作，加强与各方的沟通与交流，实</w:t>
      </w:r>
    </w:p>
    <w:p>
      <w:pPr>
        <w:pStyle w:val="BodyText"/>
        <w:spacing w:line="240" w:lineRule="auto" w:before="22"/>
        <w:ind w:right="1016"/>
        <w:jc w:val="left"/>
      </w:pPr>
      <w:r>
        <w:rPr/>
        <w:t>现股东、员工、社会等各方利益的协调平衡，共同推动公司持续、健康的发展。</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16" w:lineRule="auto" w:before="124"/>
        <w:ind w:left="140" w:right="35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9"/>
        <w:rPr>
          <w:rFonts w:ascii="宋体" w:hAnsi="宋体" w:cs="宋体" w:eastAsia="宋体" w:hint="default"/>
          <w:sz w:val="22"/>
          <w:szCs w:val="22"/>
        </w:rPr>
      </w:pPr>
    </w:p>
    <w:p>
      <w:pPr>
        <w:pStyle w:val="Heading4"/>
        <w:spacing w:line="240" w:lineRule="auto"/>
        <w:ind w:right="1016"/>
        <w:jc w:val="left"/>
        <w:rPr>
          <w:b w:val="0"/>
          <w:bCs w:val="0"/>
        </w:rPr>
      </w:pPr>
      <w:bookmarkStart w:name="二、公司相对于控股股东在业务、人员、资产、机构、财务等方面的独立情况" w:id="138"/>
      <w:bookmarkEnd w:id="138"/>
      <w:r>
        <w:rPr>
          <w:b w:val="0"/>
          <w:bCs w:val="0"/>
        </w:rPr>
      </w:r>
      <w:r>
        <w:rPr>
          <w:spacing w:val="2"/>
        </w:rPr>
        <w:t>二、公司相对于控股股东在业务、人员、资产、机构、财务等方面的独立情况</w:t>
      </w:r>
      <w:r>
        <w:rPr>
          <w:b w:val="0"/>
          <w:bCs w:val="0"/>
          <w:spacing w:val="2"/>
        </w:rPr>
      </w:r>
    </w:p>
    <w:p>
      <w:pPr>
        <w:spacing w:line="240" w:lineRule="auto" w:before="3"/>
        <w:rPr>
          <w:rFonts w:ascii="宋体" w:hAnsi="宋体" w:cs="宋体" w:eastAsia="宋体" w:hint="default"/>
          <w:b/>
          <w:bCs/>
          <w:sz w:val="30"/>
          <w:szCs w:val="30"/>
        </w:rPr>
      </w:pPr>
    </w:p>
    <w:p>
      <w:pPr>
        <w:pStyle w:val="BodyText"/>
        <w:spacing w:line="410" w:lineRule="auto"/>
        <w:ind w:right="1016"/>
        <w:jc w:val="left"/>
      </w:pPr>
      <w:r>
        <w:rPr/>
        <w:t>公司控股股东严格按照《上市公司治理准则》、《深圳证券交易所创业板股票上市规则》、《深圳证券交 易所创业板上市公司规范运作指引》、《公司章程》等规定和要求，不存在超越公司股东大会直接或间接 </w:t>
      </w:r>
      <w:r>
        <w:rPr>
          <w:spacing w:val="-3"/>
        </w:rPr>
        <w:t>干预公司的决策和经营活动的行为，未损害公司及其他股东的利益，不存在控股股东占用公司资金的现象，</w:t>
      </w:r>
      <w:r>
        <w:rPr>
          <w:spacing w:val="-84"/>
        </w:rPr>
        <w:t> </w:t>
      </w:r>
      <w:r>
        <w:rPr>
          <w:spacing w:val="-84"/>
        </w:rPr>
      </w:r>
      <w:r>
        <w:rPr/>
        <w:t>公司亦无为控股股东提供担保的情形。公司拥有独立完整的业务和自主经营能力，在业务、资产、人员、 机构、财务上独立于控股股东，公司董事会、监事会和内部机构独立运作。</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4"/>
        <w:spacing w:line="240" w:lineRule="auto"/>
        <w:ind w:right="1016"/>
        <w:jc w:val="left"/>
        <w:rPr>
          <w:b w:val="0"/>
          <w:bCs w:val="0"/>
        </w:rPr>
      </w:pPr>
      <w:bookmarkStart w:name="三、同业竞争情况" w:id="139"/>
      <w:bookmarkEnd w:id="139"/>
      <w:r>
        <w:rPr>
          <w:b w:val="0"/>
          <w:bCs w:val="0"/>
        </w:rPr>
      </w:r>
      <w:r>
        <w:rPr>
          <w:spacing w:val="5"/>
        </w:rPr>
        <w:t>三、同业竞争情况</w:t>
      </w:r>
      <w:r>
        <w:rPr>
          <w:b w:val="0"/>
          <w:bCs w:val="0"/>
          <w:spacing w:val="5"/>
        </w:rPr>
      </w:r>
    </w:p>
    <w:p>
      <w:pPr>
        <w:spacing w:line="240" w:lineRule="auto" w:before="3"/>
        <w:rPr>
          <w:rFonts w:ascii="宋体" w:hAnsi="宋体" w:cs="宋体" w:eastAsia="宋体" w:hint="default"/>
          <w:b/>
          <w:bCs/>
          <w:sz w:val="27"/>
          <w:szCs w:val="27"/>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3"/>
          <w:szCs w:val="23"/>
        </w:rPr>
      </w:pPr>
    </w:p>
    <w:p>
      <w:pPr>
        <w:pStyle w:val="Heading4"/>
        <w:spacing w:line="240" w:lineRule="auto"/>
        <w:ind w:right="1016"/>
        <w:jc w:val="left"/>
        <w:rPr>
          <w:b w:val="0"/>
          <w:bCs w:val="0"/>
        </w:rPr>
      </w:pPr>
      <w:bookmarkStart w:name="四、报告期内召开的年度股东大会和临时股东大会的有关情况" w:id="140"/>
      <w:bookmarkEnd w:id="140"/>
      <w:r>
        <w:rPr>
          <w:b w:val="0"/>
          <w:bCs w:val="0"/>
        </w:rPr>
      </w:r>
      <w:r>
        <w:rPr>
          <w:spacing w:val="2"/>
        </w:rPr>
        <w:t>四、报告期内召开的年度股东大会和临时股东大会的有关情况</w:t>
      </w:r>
      <w:r>
        <w:rPr>
          <w:b w:val="0"/>
          <w:bCs w:val="0"/>
          <w:spacing w:val="2"/>
        </w:rPr>
      </w:r>
    </w:p>
    <w:p>
      <w:pPr>
        <w:spacing w:line="240" w:lineRule="auto" w:before="7"/>
        <w:rPr>
          <w:rFonts w:ascii="宋体" w:hAnsi="宋体" w:cs="宋体" w:eastAsia="宋体" w:hint="default"/>
          <w:b/>
          <w:bCs/>
          <w:sz w:val="24"/>
          <w:szCs w:val="24"/>
        </w:rPr>
      </w:pPr>
    </w:p>
    <w:p>
      <w:pPr>
        <w:pStyle w:val="Heading5"/>
        <w:spacing w:line="240" w:lineRule="auto"/>
        <w:ind w:right="1016"/>
        <w:jc w:val="left"/>
        <w:rPr>
          <w:b w:val="0"/>
          <w:bCs w:val="0"/>
        </w:rPr>
      </w:pPr>
      <w:bookmarkStart w:name="1、本报告期股东大会情况" w:id="141"/>
      <w:bookmarkEnd w:id="141"/>
      <w:r>
        <w:rPr>
          <w:b w:val="0"/>
          <w:bCs w:val="0"/>
        </w:rPr>
      </w:r>
      <w:r>
        <w:rPr>
          <w:rFonts w:ascii="Times New Roman" w:hAnsi="Times New Roman" w:cs="Times New Roman" w:eastAsia="Times New Roman" w:hint="default"/>
          <w:spacing w:val="5"/>
        </w:rPr>
        <w:t>1</w:t>
      </w:r>
      <w:r>
        <w:rPr>
          <w:spacing w:val="5"/>
        </w:rPr>
        <w:t>、本报告期股东大会情况</w:t>
      </w:r>
      <w:r>
        <w:rPr>
          <w:b w:val="0"/>
          <w:bCs w:val="0"/>
          <w:spacing w:val="5"/>
        </w:rPr>
      </w:r>
    </w:p>
    <w:p>
      <w:pPr>
        <w:spacing w:line="240" w:lineRule="auto" w:before="2"/>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405"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434"/>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年年度股东大 会</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88"/>
              <w:jc w:val="center"/>
              <w:rPr>
                <w:rFonts w:ascii="Times New Roman" w:hAnsi="Times New Roman" w:cs="Times New Roman" w:eastAsia="Times New Roman" w:hint="default"/>
                <w:sz w:val="18"/>
                <w:szCs w:val="18"/>
              </w:rPr>
            </w:pPr>
            <w:hyperlink r:id="rId20">
              <w:r>
                <w:rPr>
                  <w:rFonts w:ascii="Times New Roman"/>
                  <w:sz w:val="18"/>
                </w:rPr>
                <w:t>www.cninfo.com.cn</w:t>
              </w:r>
            </w:hyperlink>
          </w:p>
        </w:tc>
      </w:tr>
    </w:tbl>
    <w:p>
      <w:pPr>
        <w:spacing w:line="240" w:lineRule="auto" w:before="11"/>
        <w:rPr>
          <w:rFonts w:ascii="宋体" w:hAnsi="宋体" w:cs="宋体" w:eastAsia="宋体" w:hint="default"/>
          <w:b/>
          <w:bCs/>
          <w:sz w:val="19"/>
          <w:szCs w:val="19"/>
        </w:rPr>
      </w:pPr>
    </w:p>
    <w:p>
      <w:pPr>
        <w:pStyle w:val="Heading5"/>
        <w:spacing w:line="240" w:lineRule="auto" w:before="35"/>
        <w:ind w:right="1016"/>
        <w:jc w:val="left"/>
        <w:rPr>
          <w:b w:val="0"/>
          <w:bCs w:val="0"/>
        </w:rPr>
      </w:pPr>
      <w:bookmarkStart w:name="2、表决权恢复的优先股股东请求召开临时股东大会" w:id="142"/>
      <w:bookmarkEnd w:id="142"/>
      <w:r>
        <w:rPr>
          <w:b w:val="0"/>
          <w:bCs w:val="0"/>
        </w:rPr>
      </w:r>
      <w:r>
        <w:rPr>
          <w:rFonts w:ascii="Times New Roman" w:hAnsi="Times New Roman" w:cs="Times New Roman" w:eastAsia="Times New Roman" w:hint="default"/>
          <w:spacing w:val="2"/>
        </w:rPr>
        <w:t>2</w:t>
      </w:r>
      <w:r>
        <w:rPr>
          <w:spacing w:val="2"/>
        </w:rPr>
        <w:t>、表决权恢复的优先股股东请求召开临时股东大会</w:t>
      </w:r>
      <w:r>
        <w:rPr>
          <w:b w:val="0"/>
          <w:bCs w:val="0"/>
          <w:spacing w:val="2"/>
        </w:rPr>
      </w:r>
    </w:p>
    <w:p>
      <w:pPr>
        <w:spacing w:line="240" w:lineRule="auto" w:before="4"/>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2"/>
        <w:rPr>
          <w:rFonts w:ascii="宋体" w:hAnsi="宋体" w:cs="宋体" w:eastAsia="宋体" w:hint="default"/>
          <w:sz w:val="20"/>
          <w:szCs w:val="20"/>
        </w:rPr>
      </w:pPr>
    </w:p>
    <w:p>
      <w:pPr>
        <w:pStyle w:val="Heading4"/>
        <w:spacing w:line="240" w:lineRule="auto" w:before="26"/>
        <w:ind w:right="1016"/>
        <w:jc w:val="left"/>
        <w:rPr>
          <w:b w:val="0"/>
          <w:bCs w:val="0"/>
        </w:rPr>
      </w:pPr>
      <w:bookmarkStart w:name="五、报告期内独立董事履行职责的情况" w:id="143"/>
      <w:bookmarkEnd w:id="143"/>
      <w:r>
        <w:rPr>
          <w:b w:val="0"/>
          <w:bCs w:val="0"/>
        </w:rPr>
      </w:r>
      <w:r>
        <w:rPr>
          <w:spacing w:val="3"/>
        </w:rPr>
        <w:t>五、报告期内独立董事履行职责的情况</w:t>
      </w:r>
      <w:r>
        <w:rPr>
          <w:b w:val="0"/>
          <w:bCs w:val="0"/>
          <w:spacing w:val="3"/>
        </w:rPr>
      </w:r>
    </w:p>
    <w:p>
      <w:pPr>
        <w:spacing w:line="240" w:lineRule="auto" w:before="7"/>
        <w:rPr>
          <w:rFonts w:ascii="宋体" w:hAnsi="宋体" w:cs="宋体" w:eastAsia="宋体" w:hint="default"/>
          <w:b/>
          <w:bCs/>
          <w:sz w:val="24"/>
          <w:szCs w:val="24"/>
        </w:rPr>
      </w:pPr>
    </w:p>
    <w:p>
      <w:pPr>
        <w:pStyle w:val="Heading5"/>
        <w:spacing w:line="240" w:lineRule="auto"/>
        <w:ind w:right="1016"/>
        <w:jc w:val="left"/>
        <w:rPr>
          <w:b w:val="0"/>
          <w:bCs w:val="0"/>
        </w:rPr>
      </w:pPr>
      <w:bookmarkStart w:name="1、独立董事出席董事会及股东大会的情况" w:id="144"/>
      <w:bookmarkEnd w:id="144"/>
      <w:r>
        <w:rPr>
          <w:b w:val="0"/>
          <w:bCs w:val="0"/>
        </w:rPr>
      </w:r>
      <w:r>
        <w:rPr>
          <w:rFonts w:ascii="Times New Roman" w:hAnsi="Times New Roman" w:cs="Times New Roman" w:eastAsia="Times New Roman" w:hint="default"/>
          <w:spacing w:val="3"/>
        </w:rPr>
        <w:t>1</w:t>
      </w:r>
      <w:r>
        <w:rPr>
          <w:spacing w:val="3"/>
        </w:rPr>
        <w:t>、独立董事出席董事会及股东大会的情况</w:t>
      </w:r>
      <w:r>
        <w:rPr>
          <w:b w:val="0"/>
          <w:bCs w:val="0"/>
          <w:spacing w:val="3"/>
        </w:rPr>
      </w:r>
    </w:p>
    <w:p>
      <w:pPr>
        <w:spacing w:line="240" w:lineRule="auto" w:before="2"/>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1425"/>
        <w:gridCol w:w="1170"/>
        <w:gridCol w:w="1155"/>
        <w:gridCol w:w="1170"/>
        <w:gridCol w:w="1155"/>
        <w:gridCol w:w="1170"/>
        <w:gridCol w:w="1155"/>
        <w:gridCol w:w="1170"/>
      </w:tblGrid>
      <w:tr>
        <w:trPr>
          <w:trHeight w:val="405" w:hRule="exact"/>
        </w:trPr>
        <w:tc>
          <w:tcPr>
            <w:tcW w:w="9570" w:type="dxa"/>
            <w:gridSpan w:val="8"/>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0" w:hRule="exact"/>
        </w:trPr>
        <w:tc>
          <w:tcPr>
            <w:tcW w:w="14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45" w:right="29"/>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300" w:right="29"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44" w:right="29"/>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299" w:right="29"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495" w:right="29"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30" w:right="29"/>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405" w:right="29"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5" w:hRule="exact"/>
        </w:trPr>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庞金伟</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徐宇舟</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w:t>
            </w:r>
          </w:p>
        </w:tc>
      </w:tr>
    </w:tbl>
    <w:p>
      <w:pPr>
        <w:spacing w:before="44"/>
        <w:ind w:left="140" w:right="0" w:firstLine="0"/>
        <w:jc w:val="both"/>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pStyle w:val="Heading5"/>
        <w:spacing w:line="240" w:lineRule="auto" w:before="139"/>
        <w:ind w:right="0"/>
        <w:jc w:val="both"/>
        <w:rPr>
          <w:b w:val="0"/>
          <w:bCs w:val="0"/>
        </w:rPr>
      </w:pPr>
      <w:bookmarkStart w:name="2、独立董事对公司有关事项提出异议的情况" w:id="145"/>
      <w:bookmarkEnd w:id="145"/>
      <w:r>
        <w:rPr>
          <w:b w:val="0"/>
          <w:bCs w:val="0"/>
        </w:rPr>
      </w:r>
      <w:r>
        <w:rPr>
          <w:rFonts w:ascii="Times New Roman" w:hAnsi="Times New Roman" w:cs="Times New Roman" w:eastAsia="Times New Roman" w:hint="default"/>
          <w:spacing w:val="3"/>
        </w:rPr>
        <w:t>2</w:t>
      </w:r>
      <w:r>
        <w:rPr>
          <w:spacing w:val="3"/>
        </w:rPr>
        <w:t>、独立董事对公司有关事项提出异议的情况</w:t>
      </w:r>
      <w:r>
        <w:rPr>
          <w:b w:val="0"/>
          <w:bCs w:val="0"/>
          <w:spacing w:val="3"/>
        </w:rPr>
      </w:r>
    </w:p>
    <w:p>
      <w:pPr>
        <w:spacing w:line="240" w:lineRule="auto" w:before="0"/>
        <w:rPr>
          <w:rFonts w:ascii="宋体" w:hAnsi="宋体" w:cs="宋体" w:eastAsia="宋体" w:hint="default"/>
          <w:b/>
          <w:bCs/>
          <w:sz w:val="24"/>
          <w:szCs w:val="24"/>
        </w:rPr>
      </w:pPr>
    </w:p>
    <w:p>
      <w:pPr>
        <w:spacing w:before="0"/>
        <w:ind w:left="140"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16" w:lineRule="auto" w:before="139"/>
        <w:ind w:left="140" w:right="69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报告期内独立董事对公司有关事项未提出异议。</w:t>
      </w:r>
    </w:p>
    <w:p>
      <w:pPr>
        <w:spacing w:line="240" w:lineRule="auto" w:before="5"/>
        <w:rPr>
          <w:rFonts w:ascii="宋体" w:hAnsi="宋体" w:cs="宋体" w:eastAsia="宋体" w:hint="default"/>
          <w:sz w:val="25"/>
          <w:szCs w:val="25"/>
        </w:rPr>
      </w:pPr>
    </w:p>
    <w:p>
      <w:pPr>
        <w:pStyle w:val="Heading5"/>
        <w:spacing w:line="240" w:lineRule="auto"/>
        <w:ind w:right="0"/>
        <w:jc w:val="both"/>
        <w:rPr>
          <w:b w:val="0"/>
          <w:bCs w:val="0"/>
        </w:rPr>
      </w:pPr>
      <w:bookmarkStart w:name="3、独立董事履行职责的其他说明" w:id="146"/>
      <w:bookmarkEnd w:id="146"/>
      <w:r>
        <w:rPr>
          <w:b w:val="0"/>
          <w:bCs w:val="0"/>
        </w:rPr>
      </w:r>
      <w:r>
        <w:rPr>
          <w:rFonts w:ascii="Times New Roman" w:hAnsi="Times New Roman" w:cs="Times New Roman" w:eastAsia="Times New Roman" w:hint="default"/>
          <w:spacing w:val="4"/>
        </w:rPr>
        <w:t>3</w:t>
      </w:r>
      <w:r>
        <w:rPr>
          <w:spacing w:val="4"/>
        </w:rPr>
        <w:t>、独立董事履行职责的其他说明</w:t>
      </w:r>
      <w:r>
        <w:rPr>
          <w:b w:val="0"/>
          <w:bCs w:val="0"/>
          <w:spacing w:val="4"/>
        </w:rPr>
      </w:r>
    </w:p>
    <w:p>
      <w:pPr>
        <w:spacing w:line="240" w:lineRule="auto" w:before="0"/>
        <w:rPr>
          <w:rFonts w:ascii="宋体" w:hAnsi="宋体" w:cs="宋体" w:eastAsia="宋体" w:hint="default"/>
          <w:b/>
          <w:bCs/>
          <w:sz w:val="24"/>
          <w:szCs w:val="24"/>
        </w:rPr>
      </w:pPr>
    </w:p>
    <w:p>
      <w:pPr>
        <w:spacing w:before="0"/>
        <w:ind w:left="140"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1" w:lineRule="auto" w:before="124"/>
        <w:ind w:left="140" w:right="6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pStyle w:val="BodyText"/>
        <w:spacing w:line="410" w:lineRule="auto" w:before="111"/>
        <w:ind w:right="1109"/>
        <w:jc w:val="both"/>
      </w:pPr>
      <w:r>
        <w:rPr/>
        <w:t>报告期内公司独立董事勤勉尽责，严格按照中国证监会的相关规定及《公司章程》、《董事会议事规则》 和《独立董事制度》开展工作，关注中小投资者利益，关注公司规范运作及再融资等情况。对公司重大事 项根据《深圳证券交易所创业板股票上市交易规则》、《深圳证券交易所创业板上市公司规范运作指引》 等相关规定发表了事前认可或独立意见，对以上意见公司均予以采纳。</w:t>
      </w:r>
    </w:p>
    <w:p>
      <w:pPr>
        <w:spacing w:line="240" w:lineRule="auto" w:before="9"/>
        <w:rPr>
          <w:rFonts w:ascii="宋体" w:hAnsi="宋体" w:cs="宋体" w:eastAsia="宋体" w:hint="default"/>
          <w:sz w:val="17"/>
          <w:szCs w:val="17"/>
        </w:rPr>
      </w:pPr>
    </w:p>
    <w:p>
      <w:pPr>
        <w:pStyle w:val="Heading4"/>
        <w:spacing w:line="240" w:lineRule="auto"/>
        <w:ind w:right="0"/>
        <w:jc w:val="both"/>
        <w:rPr>
          <w:b w:val="0"/>
          <w:bCs w:val="0"/>
        </w:rPr>
      </w:pPr>
      <w:bookmarkStart w:name="六、董事会下设专门委员会在报告期内履行职责情况" w:id="147"/>
      <w:bookmarkEnd w:id="147"/>
      <w:r>
        <w:rPr>
          <w:b w:val="0"/>
          <w:bCs w:val="0"/>
        </w:rPr>
      </w:r>
      <w:r>
        <w:rPr>
          <w:spacing w:val="3"/>
        </w:rPr>
        <w:t>六、董事会下设专门委员会在报告期内履行职责情况</w:t>
      </w:r>
      <w:r>
        <w:rPr>
          <w:b w:val="0"/>
          <w:bCs w:val="0"/>
          <w:spacing w:val="3"/>
        </w:rPr>
      </w:r>
    </w:p>
    <w:p>
      <w:pPr>
        <w:spacing w:line="240" w:lineRule="auto" w:before="5"/>
        <w:rPr>
          <w:rFonts w:ascii="宋体" w:hAnsi="宋体" w:cs="宋体" w:eastAsia="宋体" w:hint="default"/>
          <w:b/>
          <w:bCs/>
          <w:sz w:val="31"/>
          <w:szCs w:val="31"/>
        </w:rPr>
      </w:pPr>
    </w:p>
    <w:p>
      <w:pPr>
        <w:pStyle w:val="BodyText"/>
        <w:spacing w:line="240" w:lineRule="auto"/>
        <w:ind w:right="0"/>
        <w:jc w:val="both"/>
      </w:pPr>
      <w:r>
        <w:rPr>
          <w:rFonts w:ascii="Times New Roman" w:hAnsi="Times New Roman" w:cs="Times New Roman" w:eastAsia="Times New Roman" w:hint="default"/>
        </w:rPr>
        <w:t>1</w:t>
      </w:r>
      <w:r>
        <w:rPr/>
        <w:t>、董事会战略委员会履职情况</w:t>
      </w:r>
    </w:p>
    <w:p>
      <w:pPr>
        <w:pStyle w:val="BodyText"/>
        <w:spacing w:line="412" w:lineRule="auto" w:before="174"/>
        <w:ind w:right="1090" w:firstLine="420"/>
        <w:jc w:val="left"/>
      </w:pPr>
      <w:r>
        <w:rPr/>
        <w:t>报告期内，董事会战略委员依照</w:t>
      </w:r>
      <w:r>
        <w:rPr>
          <w:spacing w:val="-15"/>
        </w:rPr>
        <w:t> </w:t>
      </w:r>
      <w:r>
        <w:rPr/>
        <w:t>报告期内，董事会战略委员依照相关法规及《公司章程》董事会战</w:t>
      </w:r>
      <w:r>
        <w:rPr/>
        <w:t> 略委员议则的规定，积极了解相关法规及《公司章程》董事会战略委员议则的规定，积极了解经营情况及 行业发展状，对未来规划等提出合理的建议。</w:t>
      </w:r>
    </w:p>
    <w:p>
      <w:pPr>
        <w:pStyle w:val="BodyText"/>
        <w:spacing w:line="384" w:lineRule="auto" w:before="39"/>
        <w:ind w:left="560" w:right="1090" w:hanging="420"/>
        <w:jc w:val="left"/>
      </w:pPr>
      <w:r>
        <w:rPr>
          <w:rFonts w:ascii="Times New Roman" w:hAnsi="Times New Roman" w:cs="Times New Roman" w:eastAsia="Times New Roman" w:hint="default"/>
        </w:rPr>
        <w:t>2</w:t>
      </w:r>
      <w:r>
        <w:rPr/>
        <w:t>、董事会提名委员会履职情况 报告期内，董事会提名委员依照相关法规及《公司章程》议则的定积极履行职责秉着勤勉尽职的态度</w:t>
      </w:r>
    </w:p>
    <w:p>
      <w:pPr>
        <w:spacing w:after="0" w:line="384" w:lineRule="auto"/>
        <w:jc w:val="left"/>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pStyle w:val="BodyText"/>
        <w:spacing w:line="240" w:lineRule="auto" w:before="35"/>
        <w:ind w:right="1016"/>
        <w:jc w:val="left"/>
      </w:pPr>
      <w:r>
        <w:rPr/>
        <w:t>履行责，持续研究与关注高级管理人员选拔制认真审核评价公司。</w:t>
      </w:r>
    </w:p>
    <w:p>
      <w:pPr>
        <w:spacing w:line="240" w:lineRule="auto" w:before="7"/>
        <w:rPr>
          <w:rFonts w:ascii="宋体" w:hAnsi="宋体" w:cs="宋体" w:eastAsia="宋体" w:hint="default"/>
          <w:sz w:val="14"/>
          <w:szCs w:val="14"/>
        </w:rPr>
      </w:pPr>
    </w:p>
    <w:p>
      <w:pPr>
        <w:pStyle w:val="BodyText"/>
        <w:spacing w:line="384" w:lineRule="auto"/>
        <w:ind w:left="560" w:right="1090" w:hanging="420"/>
        <w:jc w:val="left"/>
      </w:pPr>
      <w:r>
        <w:rPr>
          <w:rFonts w:ascii="Times New Roman" w:hAnsi="Times New Roman" w:cs="Times New Roman" w:eastAsia="Times New Roman" w:hint="default"/>
        </w:rPr>
        <w:t>3</w:t>
      </w:r>
      <w:r>
        <w:rPr/>
        <w:t>、董事会薪酬与考核委员会履职情况 报告期内，董事会薪酬与考核委员会严格按照《薪酬与考核委员会工作制度》的相关要求，切实履行</w:t>
      </w:r>
    </w:p>
    <w:p>
      <w:pPr>
        <w:pStyle w:val="BodyText"/>
        <w:spacing w:line="405" w:lineRule="auto" w:before="79"/>
        <w:ind w:right="1090"/>
        <w:jc w:val="left"/>
      </w:pPr>
      <w:r>
        <w:rPr/>
        <w:t>工作职责，对人才选拔和薪酬管理方面等给出合理的建议。对公司高级管理人员的工作业绩、绩效情况等 进行了审查，并根据公司高级管理人员所负责工作的工作范围、重要程度等因素，对相关考核和评价标准 提出建议，促进公司在规范运作的基础上，进一步提高在薪酬考核方面的科学性。 </w:t>
      </w:r>
      <w:r>
        <w:rPr>
          <w:rFonts w:ascii="Times New Roman" w:hAnsi="Times New Roman" w:cs="Times New Roman" w:eastAsia="Times New Roman" w:hint="default"/>
        </w:rPr>
        <w:t>4</w:t>
      </w:r>
      <w:r>
        <w:rPr/>
        <w:t>、董事会审计委员会履职情况</w:t>
      </w:r>
    </w:p>
    <w:p>
      <w:pPr>
        <w:pStyle w:val="BodyText"/>
        <w:spacing w:line="410" w:lineRule="auto" w:before="44"/>
        <w:ind w:right="1109" w:firstLine="420"/>
        <w:jc w:val="both"/>
      </w:pPr>
      <w:r>
        <w:rPr/>
        <w:t>报告期内，董事会审计委员会严格按照《审计委员会工作制度》的相关要求，共召开审计委员会会议 三次，对公司的内部审计、内部控制、定期报告、会计师事务所的续聘等相关事项进行了审阅。在公司定 </w:t>
      </w:r>
      <w:r>
        <w:rPr>
          <w:spacing w:val="-1"/>
        </w:rPr>
        <w:t>期报告的编制和披露过程中，认真听取管理层对公司全年生产经营情况和重大事项进展情况的汇报，全面</w:t>
      </w:r>
      <w:r>
        <w:rPr>
          <w:spacing w:val="-89"/>
        </w:rPr>
        <w:t> </w:t>
      </w:r>
      <w:r>
        <w:rPr>
          <w:spacing w:val="-89"/>
        </w:rPr>
      </w:r>
      <w:r>
        <w:rPr/>
        <w:t>了解公司的财务状况，了解、掌握定期报告的审计工作安排及审计工作进展情况，仔细审阅相关资料，充 分发挥了独立董事的监督作用。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4"/>
        <w:spacing w:line="240" w:lineRule="auto"/>
        <w:ind w:right="1016"/>
        <w:jc w:val="left"/>
        <w:rPr>
          <w:b w:val="0"/>
          <w:bCs w:val="0"/>
        </w:rPr>
      </w:pPr>
      <w:bookmarkStart w:name="七、监事会工作情况" w:id="148"/>
      <w:bookmarkEnd w:id="148"/>
      <w:r>
        <w:rPr>
          <w:b w:val="0"/>
          <w:bCs w:val="0"/>
        </w:rPr>
      </w:r>
      <w:r>
        <w:rPr>
          <w:spacing w:val="6"/>
        </w:rPr>
        <w:t>七、监事会工作情况</w:t>
      </w:r>
      <w:r>
        <w:rPr>
          <w:b w:val="0"/>
          <w:bCs w:val="0"/>
          <w:spacing w:val="6"/>
        </w:rPr>
      </w:r>
    </w:p>
    <w:p>
      <w:pPr>
        <w:spacing w:line="240" w:lineRule="auto" w:before="12"/>
        <w:rPr>
          <w:rFonts w:ascii="宋体" w:hAnsi="宋体" w:cs="宋体" w:eastAsia="宋体" w:hint="default"/>
          <w:b/>
          <w:bCs/>
          <w:sz w:val="24"/>
          <w:szCs w:val="24"/>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16" w:lineRule="auto" w:before="139"/>
        <w:ind w:left="140" w:right="73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公司监事会对报告期内的监督事项无异议。</w:t>
      </w:r>
    </w:p>
    <w:p>
      <w:pPr>
        <w:spacing w:line="240" w:lineRule="auto" w:before="9"/>
        <w:rPr>
          <w:rFonts w:ascii="宋体" w:hAnsi="宋体" w:cs="宋体" w:eastAsia="宋体" w:hint="default"/>
          <w:sz w:val="22"/>
          <w:szCs w:val="22"/>
        </w:rPr>
      </w:pPr>
    </w:p>
    <w:p>
      <w:pPr>
        <w:pStyle w:val="Heading4"/>
        <w:spacing w:line="240" w:lineRule="auto"/>
        <w:ind w:right="1016"/>
        <w:jc w:val="left"/>
        <w:rPr>
          <w:b w:val="0"/>
          <w:bCs w:val="0"/>
        </w:rPr>
      </w:pPr>
      <w:bookmarkStart w:name="八、高级管理人员的考评及激励情况" w:id="149"/>
      <w:bookmarkEnd w:id="149"/>
      <w:r>
        <w:rPr>
          <w:b w:val="0"/>
          <w:bCs w:val="0"/>
        </w:rPr>
      </w:r>
      <w:r>
        <w:rPr>
          <w:spacing w:val="3"/>
        </w:rPr>
        <w:t>八、高级管理人员的考评及激励情况</w:t>
      </w:r>
      <w:r>
        <w:rPr>
          <w:b w:val="0"/>
          <w:bCs w:val="0"/>
          <w:spacing w:val="3"/>
        </w:rPr>
      </w:r>
    </w:p>
    <w:p>
      <w:pPr>
        <w:spacing w:line="240" w:lineRule="auto" w:before="3"/>
        <w:rPr>
          <w:rFonts w:ascii="宋体" w:hAnsi="宋体" w:cs="宋体" w:eastAsia="宋体" w:hint="default"/>
          <w:b/>
          <w:bCs/>
          <w:sz w:val="30"/>
          <w:szCs w:val="30"/>
        </w:rPr>
      </w:pPr>
    </w:p>
    <w:p>
      <w:pPr>
        <w:pStyle w:val="BodyText"/>
        <w:spacing w:line="410" w:lineRule="auto"/>
        <w:ind w:right="1109"/>
        <w:jc w:val="both"/>
      </w:pPr>
      <w:r>
        <w:rPr/>
        <w:t>公司建立了完善的高级管理人员绩效管理体系，明确了高级管理人员考核、晋升、培训和奖惩激励机制， 有效的提升了公司治理水平，进一步完善高级管理人员绩效评价和激励、约束机制，最大限度地调动公司 高级管理人员的积极性及创造性，确保公司各项业务的顺利开展，促进了公司业绩稳定持续发展，更好维 护广大投资者的根本利益。</w:t>
      </w:r>
    </w:p>
    <w:p>
      <w:pPr>
        <w:spacing w:line="240" w:lineRule="auto" w:before="9"/>
        <w:rPr>
          <w:rFonts w:ascii="宋体" w:hAnsi="宋体" w:cs="宋体" w:eastAsia="宋体" w:hint="default"/>
          <w:sz w:val="17"/>
          <w:szCs w:val="17"/>
        </w:rPr>
      </w:pPr>
    </w:p>
    <w:p>
      <w:pPr>
        <w:pStyle w:val="Heading4"/>
        <w:spacing w:line="240" w:lineRule="auto"/>
        <w:ind w:right="1016"/>
        <w:jc w:val="left"/>
        <w:rPr>
          <w:b w:val="0"/>
          <w:bCs w:val="0"/>
        </w:rPr>
      </w:pPr>
      <w:bookmarkStart w:name="九、内部控制评价报告" w:id="150"/>
      <w:bookmarkEnd w:id="150"/>
      <w:r>
        <w:rPr>
          <w:b w:val="0"/>
          <w:bCs w:val="0"/>
        </w:rPr>
      </w:r>
      <w:r>
        <w:rPr>
          <w:spacing w:val="6"/>
        </w:rPr>
        <w:t>九、内部控制评价报告</w:t>
      </w:r>
      <w:r>
        <w:rPr>
          <w:b w:val="0"/>
          <w:bCs w:val="0"/>
          <w:spacing w:val="6"/>
        </w:rPr>
      </w:r>
    </w:p>
    <w:p>
      <w:pPr>
        <w:spacing w:line="240" w:lineRule="auto" w:before="9"/>
        <w:rPr>
          <w:rFonts w:ascii="宋体" w:hAnsi="宋体" w:cs="宋体" w:eastAsia="宋体" w:hint="default"/>
          <w:b/>
          <w:bCs/>
          <w:sz w:val="25"/>
          <w:szCs w:val="25"/>
        </w:rPr>
      </w:pPr>
    </w:p>
    <w:p>
      <w:pPr>
        <w:pStyle w:val="Heading5"/>
        <w:spacing w:line="240" w:lineRule="auto"/>
        <w:ind w:right="1016"/>
        <w:jc w:val="left"/>
        <w:rPr>
          <w:b w:val="0"/>
          <w:bCs w:val="0"/>
        </w:rPr>
      </w:pPr>
      <w:bookmarkStart w:name="1、报告期内发现的内部控制重大缺陷的具体情况" w:id="151"/>
      <w:bookmarkEnd w:id="151"/>
      <w:r>
        <w:rPr>
          <w:b w:val="0"/>
          <w:bCs w:val="0"/>
        </w:rPr>
      </w:r>
      <w:r>
        <w:rPr>
          <w:rFonts w:ascii="Times New Roman" w:hAnsi="Times New Roman" w:cs="Times New Roman" w:eastAsia="Times New Roman" w:hint="default"/>
          <w:spacing w:val="2"/>
        </w:rPr>
        <w:t>1</w:t>
      </w:r>
      <w:r>
        <w:rPr>
          <w:spacing w:val="2"/>
        </w:rPr>
        <w:t>、报告期内发现的内部控制重大缺陷的具体情况</w:t>
      </w:r>
      <w:r>
        <w:rPr>
          <w:b w:val="0"/>
          <w:bCs w:val="0"/>
          <w:spacing w:val="2"/>
        </w:rPr>
      </w:r>
    </w:p>
    <w:p>
      <w:pPr>
        <w:spacing w:line="240" w:lineRule="auto" w:before="4"/>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6"/>
        <w:rPr>
          <w:rFonts w:ascii="宋体" w:hAnsi="宋体" w:cs="宋体" w:eastAsia="宋体" w:hint="default"/>
          <w:sz w:val="26"/>
          <w:szCs w:val="26"/>
        </w:rPr>
      </w:pPr>
    </w:p>
    <w:p>
      <w:pPr>
        <w:pStyle w:val="Heading5"/>
        <w:spacing w:line="240" w:lineRule="auto"/>
        <w:ind w:right="1016"/>
        <w:jc w:val="left"/>
        <w:rPr>
          <w:b w:val="0"/>
          <w:bCs w:val="0"/>
        </w:rPr>
      </w:pPr>
      <w:bookmarkStart w:name="2、内控自我评价报告" w:id="152"/>
      <w:bookmarkEnd w:id="152"/>
      <w:r>
        <w:rPr>
          <w:b w:val="0"/>
          <w:bCs w:val="0"/>
        </w:rPr>
      </w:r>
      <w:r>
        <w:rPr>
          <w:rFonts w:ascii="Times New Roman" w:hAnsi="Times New Roman" w:cs="Times New Roman" w:eastAsia="Times New Roman" w:hint="default"/>
          <w:spacing w:val="4"/>
        </w:rPr>
        <w:t>2</w:t>
      </w:r>
      <w:r>
        <w:rPr>
          <w:spacing w:val="4"/>
        </w:rPr>
        <w:t>、内控自我评价报告</w:t>
      </w:r>
      <w:r>
        <w:rPr>
          <w:b w:val="0"/>
          <w:bCs w:val="0"/>
          <w:spacing w:val="4"/>
        </w:rPr>
      </w:r>
    </w:p>
    <w:p>
      <w:pPr>
        <w:spacing w:line="240" w:lineRule="auto" w:before="1"/>
        <w:rPr>
          <w:rFonts w:ascii="宋体" w:hAnsi="宋体" w:cs="宋体" w:eastAsia="宋体" w:hint="default"/>
          <w:b/>
          <w:bCs/>
          <w:sz w:val="24"/>
          <w:szCs w:val="24"/>
        </w:rPr>
      </w:pPr>
    </w:p>
    <w:tbl>
      <w:tblPr>
        <w:tblW w:w="0" w:type="auto"/>
        <w:jc w:val="left"/>
        <w:tblInd w:w="125" w:type="dxa"/>
        <w:tblLayout w:type="fixed"/>
        <w:tblCellMar>
          <w:top w:w="0" w:type="dxa"/>
          <w:left w:w="0" w:type="dxa"/>
          <w:bottom w:w="0" w:type="dxa"/>
          <w:right w:w="0" w:type="dxa"/>
        </w:tblCellMar>
        <w:tblLook w:val="01E0"/>
      </w:tblPr>
      <w:tblGrid>
        <w:gridCol w:w="3195"/>
        <w:gridCol w:w="637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0"/>
        <w:rPr>
          <w:rFonts w:ascii="宋体" w:hAnsi="宋体" w:cs="宋体" w:eastAsia="宋体" w:hint="default"/>
          <w:b/>
          <w:bCs/>
          <w:sz w:val="20"/>
          <w:szCs w:val="20"/>
        </w:rPr>
      </w:pPr>
      <w:r>
        <w:rPr/>
        <w:pict>
          <v:shape style="position:absolute;margin-left:56.25pt;margin-top:72pt;width:479.65pt;height:694.5pt;mso-position-horizontal-relative:page;mso-position-vertical-relative:page;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319"/>
                    <w:gridCol w:w="3060"/>
                  </w:tblGrid>
                  <w:tr>
                    <w:trPr>
                      <w:trHeight w:val="405" w:hRule="exact"/>
                    </w:trPr>
                    <w:tc>
                      <w:tcPr>
                        <w:tcW w:w="3191"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9"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1" w:right="0"/>
                          <w:jc w:val="left"/>
                          <w:rPr>
                            <w:rFonts w:ascii="Times New Roman" w:hAnsi="Times New Roman" w:cs="Times New Roman" w:eastAsia="Times New Roman" w:hint="default"/>
                            <w:sz w:val="18"/>
                            <w:szCs w:val="18"/>
                          </w:rPr>
                        </w:pPr>
                        <w:hyperlink r:id="rId20">
                          <w:r>
                            <w:rPr>
                              <w:rFonts w:ascii="Times New Roman"/>
                              <w:sz w:val="18"/>
                            </w:rPr>
                            <w:t>www.cninfo.com.cn</w:t>
                          </w:r>
                        </w:hyperlink>
                      </w:p>
                    </w:tc>
                  </w:tr>
                  <w:tr>
                    <w:trPr>
                      <w:trHeight w:val="705" w:hRule="exact"/>
                    </w:trPr>
                    <w:tc>
                      <w:tcPr>
                        <w:tcW w:w="3191"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9"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91.46%</w:t>
                        </w:r>
                        <w:r>
                          <w:rPr>
                            <w:rFonts w:ascii="Times New Roman"/>
                            <w:sz w:val="18"/>
                          </w:rPr>
                        </w:r>
                      </w:p>
                    </w:tc>
                  </w:tr>
                  <w:tr>
                    <w:trPr>
                      <w:trHeight w:val="720" w:hRule="exact"/>
                    </w:trPr>
                    <w:tc>
                      <w:tcPr>
                        <w:tcW w:w="3191"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5"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9"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99.28%</w:t>
                        </w:r>
                        <w:r>
                          <w:rPr>
                            <w:rFonts w:ascii="Times New Roman"/>
                            <w:sz w:val="18"/>
                          </w:rPr>
                        </w:r>
                      </w:p>
                    </w:tc>
                  </w:tr>
                  <w:tr>
                    <w:trPr>
                      <w:trHeight w:val="405" w:hRule="exact"/>
                    </w:trPr>
                    <w:tc>
                      <w:tcPr>
                        <w:tcW w:w="9570"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5" w:hRule="exact"/>
                    </w:trPr>
                    <w:tc>
                      <w:tcPr>
                        <w:tcW w:w="3191"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4"/>
                          <w:jc w:val="center"/>
                          <w:rPr>
                            <w:rFonts w:ascii="宋体" w:hAnsi="宋体" w:cs="宋体" w:eastAsia="宋体" w:hint="default"/>
                            <w:sz w:val="18"/>
                            <w:szCs w:val="18"/>
                          </w:rPr>
                        </w:pPr>
                        <w:r>
                          <w:rPr>
                            <w:rFonts w:ascii="宋体" w:hAnsi="宋体" w:cs="宋体" w:eastAsia="宋体" w:hint="default"/>
                            <w:sz w:val="18"/>
                            <w:szCs w:val="18"/>
                          </w:rPr>
                          <w:t>类别</w:t>
                        </w:r>
                      </w:p>
                    </w:tc>
                    <w:tc>
                      <w:tcPr>
                        <w:tcW w:w="3319"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1235" w:hRule="exact"/>
                    </w:trPr>
                    <w:tc>
                      <w:tcPr>
                        <w:tcW w:w="3191"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8" w:right="0"/>
                          <w:jc w:val="both"/>
                          <w:rPr>
                            <w:rFonts w:ascii="宋体" w:hAnsi="宋体" w:cs="宋体" w:eastAsia="宋体" w:hint="default"/>
                            <w:sz w:val="18"/>
                            <w:szCs w:val="18"/>
                          </w:rPr>
                        </w:pPr>
                        <w:r>
                          <w:rPr>
                            <w:rFonts w:ascii="宋体" w:hAnsi="宋体" w:cs="宋体" w:eastAsia="宋体" w:hint="default"/>
                            <w:sz w:val="18"/>
                            <w:szCs w:val="18"/>
                          </w:rPr>
                          <w:t>重大缺陷的认定标准：</w:t>
                        </w:r>
                      </w:p>
                      <w:p>
                        <w:pPr>
                          <w:pStyle w:val="TableParagraph"/>
                          <w:spacing w:line="273" w:lineRule="auto" w:before="94"/>
                          <w:ind w:left="18" w:right="14"/>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）公司董事、监事和高级管理人员的舞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弊行为；</w:t>
                        </w:r>
                      </w:p>
                      <w:p>
                        <w:pPr>
                          <w:pStyle w:val="TableParagraph"/>
                          <w:spacing w:line="288" w:lineRule="auto" w:before="114"/>
                          <w:ind w:left="18" w:right="14"/>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）当期财务报表存在重大错报，而内部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控制在运行过程中未能发现该错报；</w:t>
                        </w:r>
                      </w:p>
                      <w:p>
                        <w:pPr>
                          <w:pStyle w:val="TableParagraph"/>
                          <w:spacing w:line="288" w:lineRule="auto" w:before="43"/>
                          <w:ind w:left="18" w:right="14"/>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）审计委员会和审计部门对公司的对外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财务报告和财务报告内部控制监督无效；</w:t>
                        </w:r>
                      </w:p>
                      <w:p>
                        <w:pPr>
                          <w:pStyle w:val="TableParagraph"/>
                          <w:spacing w:line="288" w:lineRule="auto" w:before="58"/>
                          <w:ind w:left="18" w:right="14"/>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）对已经公告的财务报告出现的重大差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错进行错报更正。</w:t>
                        </w:r>
                      </w:p>
                      <w:p>
                        <w:pPr>
                          <w:pStyle w:val="TableParagraph"/>
                          <w:spacing w:line="240" w:lineRule="auto" w:before="43"/>
                          <w:ind w:left="18" w:right="0"/>
                          <w:jc w:val="both"/>
                          <w:rPr>
                            <w:rFonts w:ascii="宋体" w:hAnsi="宋体" w:cs="宋体" w:eastAsia="宋体" w:hint="default"/>
                            <w:sz w:val="18"/>
                            <w:szCs w:val="18"/>
                          </w:rPr>
                        </w:pPr>
                        <w:r>
                          <w:rPr>
                            <w:rFonts w:ascii="宋体" w:hAnsi="宋体" w:cs="宋体" w:eastAsia="宋体" w:hint="default"/>
                            <w:sz w:val="18"/>
                            <w:szCs w:val="18"/>
                          </w:rPr>
                          <w:t>重要缺陷的认定标准：</w:t>
                        </w:r>
                      </w:p>
                      <w:p>
                        <w:pPr>
                          <w:pStyle w:val="TableParagraph"/>
                          <w:spacing w:line="288" w:lineRule="auto" w:before="79"/>
                          <w:ind w:left="18" w:right="14"/>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）未依照公认会计准则选择和应用会计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政策；</w:t>
                        </w:r>
                      </w:p>
                      <w:p>
                        <w:pPr>
                          <w:pStyle w:val="TableParagraph"/>
                          <w:spacing w:line="240" w:lineRule="auto" w:before="103"/>
                          <w:ind w:left="18"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）未建立反舞弊程序和控制措施；</w:t>
                        </w:r>
                      </w:p>
                      <w:p>
                        <w:pPr>
                          <w:pStyle w:val="TableParagraph"/>
                          <w:spacing w:line="297" w:lineRule="auto" w:before="66"/>
                          <w:ind w:left="18" w:right="14"/>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）对于非常规或特殊交易的账务处理没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有建立相应的控制机制或没有实施且没有 相应的补偿性控制；</w:t>
                        </w:r>
                      </w:p>
                      <w:p>
                        <w:pPr>
                          <w:pStyle w:val="TableParagraph"/>
                          <w:spacing w:line="297" w:lineRule="auto" w:before="96"/>
                          <w:ind w:left="18" w:right="14"/>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）对于期末财务报告过程的控制存在一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项或多项缺陷且不能合理保证编制的财务 报表达到真实、完整的目标。</w:t>
                        </w:r>
                      </w:p>
                      <w:p>
                        <w:pPr>
                          <w:pStyle w:val="TableParagraph"/>
                          <w:spacing w:line="314" w:lineRule="auto" w:before="81"/>
                          <w:ind w:left="18" w:right="44"/>
                          <w:jc w:val="left"/>
                          <w:rPr>
                            <w:rFonts w:ascii="宋体" w:hAnsi="宋体" w:cs="宋体" w:eastAsia="宋体" w:hint="default"/>
                            <w:sz w:val="18"/>
                            <w:szCs w:val="18"/>
                          </w:rPr>
                        </w:pPr>
                        <w:r>
                          <w:rPr>
                            <w:rFonts w:ascii="宋体" w:hAnsi="宋体" w:cs="宋体" w:eastAsia="宋体" w:hint="default"/>
                            <w:sz w:val="18"/>
                            <w:szCs w:val="18"/>
                          </w:rPr>
                          <w:t>一般缺陷的认定标准： 是指除上述重大缺陷、重要缺陷之外的其 他控制缺陷。</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30" w:right="14"/>
                          <w:jc w:val="left"/>
                          <w:rPr>
                            <w:rFonts w:ascii="宋体" w:hAnsi="宋体" w:cs="宋体" w:eastAsia="宋体" w:hint="default"/>
                            <w:sz w:val="18"/>
                            <w:szCs w:val="18"/>
                          </w:rPr>
                        </w:pPr>
                        <w:r>
                          <w:rPr>
                            <w:rFonts w:ascii="宋体" w:hAnsi="宋体" w:cs="宋体" w:eastAsia="宋体" w:hint="default"/>
                            <w:sz w:val="18"/>
                            <w:szCs w:val="18"/>
                          </w:rPr>
                          <w:t>重大缺陷的认定标准： </w:t>
                        </w:r>
                        <w:r>
                          <w:rPr>
                            <w:rFonts w:ascii="宋体" w:hAnsi="宋体" w:cs="宋体" w:eastAsia="宋体" w:hint="default"/>
                            <w:spacing w:val="-4"/>
                            <w:sz w:val="18"/>
                            <w:szCs w:val="18"/>
                          </w:rPr>
                          <w:t>如果缺陷发生的可能性高，会严重降低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工作效率或效果、或严重加大效果的不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确定性、或使之严重偏离预期目标为重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大缺陷。具有以下特征的缺陷，认定为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重大缺陷：</w:t>
                        </w:r>
                      </w:p>
                      <w:p>
                        <w:pPr>
                          <w:pStyle w:val="TableParagraph"/>
                          <w:spacing w:line="288" w:lineRule="auto" w:before="37"/>
                          <w:ind w:left="30"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）公司经营活动严重违反国家法律 法规；</w:t>
                        </w:r>
                      </w:p>
                      <w:p>
                        <w:pPr>
                          <w:pStyle w:val="TableParagraph"/>
                          <w:spacing w:line="288" w:lineRule="auto" w:before="88"/>
                          <w:ind w:left="30"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）媒体负面新闻频频曝光，对公司 声誉造成重大损害；</w:t>
                        </w:r>
                      </w:p>
                      <w:p>
                        <w:pPr>
                          <w:pStyle w:val="TableParagraph"/>
                          <w:spacing w:line="273" w:lineRule="auto" w:before="58"/>
                          <w:ind w:left="30"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）中高级管理人员和高级技术人员 严重流失；</w:t>
                        </w:r>
                      </w:p>
                      <w:p>
                        <w:pPr>
                          <w:pStyle w:val="TableParagraph"/>
                          <w:spacing w:line="288" w:lineRule="auto" w:before="114"/>
                          <w:ind w:left="30"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）重要业务缺乏制度控制或制度系 统性失效；</w:t>
                        </w:r>
                      </w:p>
                      <w:p>
                        <w:pPr>
                          <w:pStyle w:val="TableParagraph"/>
                          <w:spacing w:line="288" w:lineRule="auto" w:before="88"/>
                          <w:ind w:left="30"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）内部控制评价的结果特别是重大 缺陷或重要缺陷未得到整改；</w:t>
                        </w:r>
                      </w:p>
                      <w:p>
                        <w:pPr>
                          <w:pStyle w:val="TableParagraph"/>
                          <w:spacing w:line="312" w:lineRule="auto" w:before="88"/>
                          <w:ind w:left="30" w:right="1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）企业决策程序不科学，如重大决 策失误，给公司造成重大财产损失。 </w:t>
                        </w:r>
                        <w:r>
                          <w:rPr>
                            <w:rFonts w:ascii="宋体" w:hAnsi="宋体" w:cs="宋体" w:eastAsia="宋体" w:hint="default"/>
                            <w:spacing w:val="-4"/>
                            <w:sz w:val="18"/>
                            <w:szCs w:val="18"/>
                          </w:rPr>
                          <w:t>如果缺陷发生的可能性较高，会显著降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低工作效率或效果、或显著加大效果的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不确定性、或使之显著偏离预期目标为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重要缺陷。具有以下特征的缺陷，认定</w:t>
                        </w:r>
                      </w:p>
                      <w:p>
                        <w:pPr>
                          <w:pStyle w:val="TableParagraph"/>
                          <w:spacing w:line="240" w:lineRule="auto" w:before="25"/>
                          <w:ind w:left="30" w:right="0"/>
                          <w:jc w:val="left"/>
                          <w:rPr>
                            <w:rFonts w:ascii="宋体" w:hAnsi="宋体" w:cs="宋体" w:eastAsia="宋体" w:hint="default"/>
                            <w:sz w:val="18"/>
                            <w:szCs w:val="18"/>
                          </w:rPr>
                        </w:pPr>
                        <w:r>
                          <w:rPr>
                            <w:rFonts w:ascii="宋体" w:hAnsi="宋体" w:cs="宋体" w:eastAsia="宋体" w:hint="default"/>
                            <w:sz w:val="18"/>
                            <w:szCs w:val="18"/>
                          </w:rPr>
                          <w:t>为重要缺陷：</w:t>
                        </w:r>
                      </w:p>
                      <w:p>
                        <w:pPr>
                          <w:pStyle w:val="TableParagraph"/>
                          <w:spacing w:line="288" w:lineRule="auto" w:before="94"/>
                          <w:ind w:left="30"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）公司违反国家法律法规受到轻微 处罚；</w:t>
                        </w:r>
                      </w:p>
                      <w:p>
                        <w:pPr>
                          <w:pStyle w:val="TableParagraph"/>
                          <w:spacing w:line="240" w:lineRule="auto" w:before="88"/>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）关键岗位业务人员流失严重；</w:t>
                        </w:r>
                      </w:p>
                      <w:p>
                        <w:pPr>
                          <w:pStyle w:val="TableParagraph"/>
                          <w:spacing w:line="288" w:lineRule="auto" w:before="66"/>
                          <w:ind w:left="30"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）媒体出现负面新闻，波及局部区 域；</w:t>
                        </w:r>
                      </w:p>
                      <w:p>
                        <w:pPr>
                          <w:pStyle w:val="TableParagraph"/>
                          <w:spacing w:line="288" w:lineRule="auto" w:before="88"/>
                          <w:ind w:left="30"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）重要业务制度控制或系统存在缺 陷；</w:t>
                        </w:r>
                      </w:p>
                      <w:p>
                        <w:pPr>
                          <w:pStyle w:val="TableParagraph"/>
                          <w:spacing w:line="240" w:lineRule="auto" w:before="103"/>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）内部控制重要缺陷未得到整改；</w:t>
                        </w:r>
                      </w:p>
                      <w:p>
                        <w:pPr>
                          <w:pStyle w:val="TableParagraph"/>
                          <w:spacing w:line="309" w:lineRule="auto" w:before="51"/>
                          <w:ind w:left="30" w:right="14"/>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）公司决策程序导致出现一般失误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一般缺陷的认定标准： </w:t>
                        </w:r>
                        <w:r>
                          <w:rPr>
                            <w:rFonts w:ascii="宋体" w:hAnsi="宋体" w:cs="宋体" w:eastAsia="宋体" w:hint="default"/>
                            <w:spacing w:val="-4"/>
                            <w:sz w:val="18"/>
                            <w:szCs w:val="18"/>
                          </w:rPr>
                          <w:t>如果缺陷发生的可能性较小，会降低工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作效率或效果、或加大效果的不确定</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6"/>
          <w:szCs w:val="26"/>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50"/>
          <w:pgMar w:header="865" w:footer="995" w:top="112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0" w:right="1139" w:firstLine="0"/>
        <w:jc w:val="right"/>
        <w:rPr>
          <w:rFonts w:ascii="宋体" w:hAnsi="宋体" w:cs="宋体" w:eastAsia="宋体" w:hint="default"/>
          <w:sz w:val="18"/>
          <w:szCs w:val="18"/>
        </w:rPr>
      </w:pPr>
      <w:r>
        <w:rPr/>
        <w:pict>
          <v:shape style="position:absolute;margin-left:56.25pt;margin-top:-98.988281pt;width:479.65pt;height:516.7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5"/>
                    <w:gridCol w:w="3315"/>
                    <w:gridCol w:w="3060"/>
                  </w:tblGrid>
                  <w:tr>
                    <w:trPr>
                      <w:trHeight w:val="3600"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15" w:type="dxa"/>
                        <w:tcBorders>
                          <w:top w:val="single" w:sz="6" w:space="0" w:color="000000"/>
                          <w:left w:val="single" w:sz="6" w:space="0" w:color="000000"/>
                          <w:bottom w:val="single" w:sz="6" w:space="0" w:color="000000"/>
                          <w:right w:val="single" w:sz="6" w:space="0" w:color="000000"/>
                        </w:tcBorders>
                      </w:tcPr>
                      <w:p>
                        <w:pP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ind w:left="30" w:right="-46"/>
                          <w:jc w:val="left"/>
                          <w:rPr>
                            <w:rFonts w:ascii="宋体" w:hAnsi="宋体" w:cs="宋体" w:eastAsia="宋体" w:hint="default"/>
                            <w:sz w:val="18"/>
                            <w:szCs w:val="18"/>
                          </w:rPr>
                        </w:pPr>
                        <w:r>
                          <w:rPr>
                            <w:rFonts w:ascii="宋体" w:hAnsi="宋体" w:cs="宋体" w:eastAsia="宋体" w:hint="default"/>
                            <w:sz w:val="18"/>
                            <w:szCs w:val="18"/>
                          </w:rPr>
                          <w:t>性、或使之偏离预期目标为一般缺陷。 具有以下特征的缺陷，认定为一般缺 陷：</w:t>
                        </w:r>
                      </w:p>
                      <w:p>
                        <w:pPr>
                          <w:pStyle w:val="TableParagraph"/>
                          <w:spacing w:line="240" w:lineRule="auto" w:before="83"/>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）公司决策程序效率不高；</w:t>
                        </w:r>
                      </w:p>
                      <w:p>
                        <w:pPr>
                          <w:pStyle w:val="TableParagraph"/>
                          <w:spacing w:line="273" w:lineRule="auto" w:before="66"/>
                          <w:ind w:left="30"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）公司违反内部规章，但未形成损 失；</w:t>
                        </w:r>
                      </w:p>
                      <w:p>
                        <w:pPr>
                          <w:pStyle w:val="TableParagraph"/>
                          <w:spacing w:line="240" w:lineRule="auto" w:before="114"/>
                          <w:ind w:left="30"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）公司一般岗位业务人员流失严重</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）媒体出现负面新闻，但影响不大</w:t>
                        </w:r>
                      </w:p>
                      <w:p>
                        <w:pPr>
                          <w:pStyle w:val="TableParagraph"/>
                          <w:spacing w:line="288" w:lineRule="auto" w:before="51"/>
                          <w:ind w:left="30"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）公司一般业务制度或系统存在缺 陷；</w:t>
                        </w:r>
                      </w:p>
                      <w:p>
                        <w:pPr>
                          <w:pStyle w:val="TableParagraph"/>
                          <w:spacing w:line="240" w:lineRule="auto" w:before="103"/>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）公司一般缺陷未得到整改。</w:t>
                        </w:r>
                      </w:p>
                    </w:tc>
                  </w:tr>
                  <w:tr>
                    <w:trPr>
                      <w:trHeight w:val="5130"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314" w:lineRule="auto"/>
                          <w:ind w:left="15" w:right="44"/>
                          <w:jc w:val="left"/>
                          <w:rPr>
                            <w:rFonts w:ascii="宋体" w:hAnsi="宋体" w:cs="宋体" w:eastAsia="宋体" w:hint="default"/>
                            <w:sz w:val="18"/>
                            <w:szCs w:val="18"/>
                          </w:rPr>
                        </w:pPr>
                        <w:r>
                          <w:rPr>
                            <w:rFonts w:ascii="宋体" w:hAnsi="宋体" w:cs="宋体" w:eastAsia="宋体" w:hint="default"/>
                            <w:sz w:val="18"/>
                            <w:szCs w:val="18"/>
                          </w:rPr>
                          <w:t>重大缺陷的认定标准： 当一个或一组内控缺陷的存在，有合理的 可能性导致无法及时地预防或发现财务报</w:t>
                        </w:r>
                      </w:p>
                      <w:p>
                        <w:pPr>
                          <w:pStyle w:val="TableParagraph"/>
                          <w:spacing w:line="297" w:lineRule="auto" w:before="38"/>
                          <w:ind w:left="15" w:right="44"/>
                          <w:jc w:val="left"/>
                          <w:rPr>
                            <w:rFonts w:ascii="宋体" w:hAnsi="宋体" w:cs="宋体" w:eastAsia="宋体" w:hint="default"/>
                            <w:sz w:val="18"/>
                            <w:szCs w:val="18"/>
                          </w:rPr>
                        </w:pPr>
                        <w:r>
                          <w:rPr>
                            <w:rFonts w:ascii="宋体" w:hAnsi="宋体" w:cs="宋体" w:eastAsia="宋体" w:hint="default"/>
                            <w:sz w:val="18"/>
                            <w:szCs w:val="18"/>
                          </w:rPr>
                          <w:t>告中出现大于公司年度税前利润的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的 错报时，被认定为重大缺陷； 重要缺陷的认定标准：</w:t>
                        </w:r>
                      </w:p>
                      <w:p>
                        <w:pPr>
                          <w:pStyle w:val="TableParagraph"/>
                          <w:spacing w:line="321" w:lineRule="auto" w:before="36"/>
                          <w:ind w:left="15" w:right="13"/>
                          <w:jc w:val="left"/>
                          <w:rPr>
                            <w:rFonts w:ascii="宋体" w:hAnsi="宋体" w:cs="宋体" w:eastAsia="宋体" w:hint="default"/>
                            <w:sz w:val="18"/>
                            <w:szCs w:val="18"/>
                          </w:rPr>
                        </w:pPr>
                        <w:r>
                          <w:rPr>
                            <w:rFonts w:ascii="宋体" w:hAnsi="宋体" w:cs="宋体" w:eastAsia="宋体" w:hint="default"/>
                            <w:sz w:val="18"/>
                            <w:szCs w:val="18"/>
                          </w:rPr>
                          <w:t>当一个或一组内控缺陷的存在，有合理的 可能性导致无法及时地预防或发现财务报</w:t>
                        </w:r>
                      </w:p>
                      <w:p>
                        <w:pPr>
                          <w:pStyle w:val="TableParagraph"/>
                          <w:spacing w:line="288" w:lineRule="auto" w:before="33"/>
                          <w:ind w:left="15" w:right="13"/>
                          <w:jc w:val="left"/>
                          <w:rPr>
                            <w:rFonts w:ascii="宋体" w:hAnsi="宋体" w:cs="宋体" w:eastAsia="宋体" w:hint="default"/>
                            <w:sz w:val="18"/>
                            <w:szCs w:val="18"/>
                          </w:rPr>
                        </w:pPr>
                        <w:r>
                          <w:rPr>
                            <w:rFonts w:ascii="宋体" w:hAnsi="宋体" w:cs="宋体" w:eastAsia="宋体" w:hint="default"/>
                            <w:sz w:val="18"/>
                            <w:szCs w:val="18"/>
                          </w:rPr>
                          <w:t>告中出现小于公司年度税前利润的</w:t>
                        </w:r>
                        <w:r>
                          <w:rPr>
                            <w:rFonts w:ascii="宋体" w:hAnsi="宋体" w:cs="宋体" w:eastAsia="宋体" w:hint="default"/>
                            <w:spacing w:val="-45"/>
                            <w:sz w:val="18"/>
                            <w:szCs w:val="18"/>
                          </w:rPr>
                          <w:t> </w:t>
                        </w:r>
                        <w:r>
                          <w:rPr>
                            <w:rFonts w:ascii="Times New Roman" w:hAnsi="Times New Roman" w:cs="Times New Roman" w:eastAsia="Times New Roman" w:hint="default"/>
                            <w:spacing w:val="-38"/>
                            <w:sz w:val="18"/>
                            <w:szCs w:val="18"/>
                          </w:rPr>
                          <w:t>6%</w:t>
                        </w:r>
                        <w:r>
                          <w:rPr>
                            <w:rFonts w:ascii="宋体" w:hAnsi="宋体" w:cs="宋体" w:eastAsia="宋体" w:hint="default"/>
                            <w:spacing w:val="-38"/>
                            <w:sz w:val="18"/>
                            <w:szCs w:val="18"/>
                          </w:rPr>
                          <w:t>，但</w:t>
                        </w:r>
                        <w:r>
                          <w:rPr>
                            <w:rFonts w:ascii="宋体" w:hAnsi="宋体" w:cs="宋体" w:eastAsia="宋体" w:hint="default"/>
                            <w:spacing w:val="-76"/>
                            <w:sz w:val="18"/>
                            <w:szCs w:val="18"/>
                          </w:rPr>
                          <w:t> </w:t>
                        </w:r>
                        <w:r>
                          <w:rPr>
                            <w:rFonts w:ascii="宋体" w:hAnsi="宋体" w:cs="宋体" w:eastAsia="宋体" w:hint="default"/>
                            <w:sz w:val="18"/>
                            <w:szCs w:val="18"/>
                          </w:rPr>
                          <w:t>大于公司年度税前利润的</w:t>
                        </w:r>
                        <w:r>
                          <w:rPr>
                            <w:rFonts w:ascii="宋体" w:hAnsi="宋体" w:cs="宋体" w:eastAsia="宋体" w:hint="default"/>
                            <w:spacing w:val="-42"/>
                            <w:sz w:val="18"/>
                            <w:szCs w:val="18"/>
                          </w:rPr>
                          <w:t> </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的错报时，被</w:t>
                        </w:r>
                        <w:r>
                          <w:rPr>
                            <w:rFonts w:ascii="宋体" w:hAnsi="宋体" w:cs="宋体" w:eastAsia="宋体" w:hint="default"/>
                            <w:sz w:val="18"/>
                            <w:szCs w:val="18"/>
                          </w:rPr>
                          <w:t> 认定为重要缺陷；</w:t>
                        </w:r>
                      </w:p>
                      <w:p>
                        <w:pPr>
                          <w:pStyle w:val="TableParagraph"/>
                          <w:spacing w:line="321" w:lineRule="auto" w:before="43"/>
                          <w:ind w:left="15" w:right="44"/>
                          <w:jc w:val="left"/>
                          <w:rPr>
                            <w:rFonts w:ascii="宋体" w:hAnsi="宋体" w:cs="宋体" w:eastAsia="宋体" w:hint="default"/>
                            <w:sz w:val="18"/>
                            <w:szCs w:val="18"/>
                          </w:rPr>
                        </w:pPr>
                        <w:r>
                          <w:rPr>
                            <w:rFonts w:ascii="宋体" w:hAnsi="宋体" w:cs="宋体" w:eastAsia="宋体" w:hint="default"/>
                            <w:sz w:val="18"/>
                            <w:szCs w:val="18"/>
                          </w:rPr>
                          <w:t>一般缺陷的认定标准： 对不构成重大缺陷和重要缺陷之外的其他 缺陷，可能导致的错报小于公司年度税前 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，会被视为一般缺陷。</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44"/>
                          <w:ind w:left="30" w:right="14"/>
                          <w:jc w:val="left"/>
                          <w:rPr>
                            <w:rFonts w:ascii="宋体" w:hAnsi="宋体" w:cs="宋体" w:eastAsia="宋体" w:hint="default"/>
                            <w:sz w:val="18"/>
                            <w:szCs w:val="18"/>
                          </w:rPr>
                        </w:pPr>
                        <w:r>
                          <w:rPr>
                            <w:rFonts w:ascii="宋体" w:hAnsi="宋体" w:cs="宋体" w:eastAsia="宋体" w:hint="default"/>
                            <w:sz w:val="18"/>
                            <w:szCs w:val="18"/>
                          </w:rPr>
                          <w:t>重大缺陷的认定标准： </w:t>
                        </w:r>
                        <w:r>
                          <w:rPr>
                            <w:rFonts w:ascii="宋体" w:hAnsi="宋体" w:cs="宋体" w:eastAsia="宋体" w:hint="default"/>
                            <w:spacing w:val="-4"/>
                            <w:sz w:val="18"/>
                            <w:szCs w:val="18"/>
                          </w:rPr>
                          <w:t>当一个或一组内控缺陷的存在，有合理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的可能性导致造成公司直接财产损失 大于公司资产总额的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宋体" w:hAnsi="宋体" w:cs="宋体" w:eastAsia="宋体" w:hint="default"/>
                            <w:sz w:val="18"/>
                            <w:szCs w:val="18"/>
                          </w:rPr>
                          <w:t>％时，被认定 为重大缺陷；</w:t>
                        </w:r>
                      </w:p>
                      <w:p>
                        <w:pPr>
                          <w:pStyle w:val="TableParagraph"/>
                          <w:spacing w:line="326" w:lineRule="auto" w:before="10"/>
                          <w:ind w:left="30" w:right="14"/>
                          <w:jc w:val="left"/>
                          <w:rPr>
                            <w:rFonts w:ascii="宋体" w:hAnsi="宋体" w:cs="宋体" w:eastAsia="宋体" w:hint="default"/>
                            <w:sz w:val="18"/>
                            <w:szCs w:val="18"/>
                          </w:rPr>
                        </w:pPr>
                        <w:r>
                          <w:rPr>
                            <w:rFonts w:ascii="宋体" w:hAnsi="宋体" w:cs="宋体" w:eastAsia="宋体" w:hint="default"/>
                            <w:sz w:val="18"/>
                            <w:szCs w:val="18"/>
                          </w:rPr>
                          <w:t>重要缺陷的认定标准： </w:t>
                        </w:r>
                        <w:r>
                          <w:rPr>
                            <w:rFonts w:ascii="宋体" w:hAnsi="宋体" w:cs="宋体" w:eastAsia="宋体" w:hint="default"/>
                            <w:spacing w:val="-4"/>
                            <w:sz w:val="18"/>
                            <w:szCs w:val="18"/>
                          </w:rPr>
                          <w:t>当一个或一组内控缺陷的存在，有合理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的可能性导致造成公司直接财产损失 大于公司资产总额的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％，但小于公</w:t>
                        </w:r>
                      </w:p>
                      <w:p>
                        <w:pPr>
                          <w:pStyle w:val="TableParagraph"/>
                          <w:spacing w:line="273" w:lineRule="auto"/>
                          <w:ind w:left="30" w:right="44"/>
                          <w:jc w:val="left"/>
                          <w:rPr>
                            <w:rFonts w:ascii="宋体" w:hAnsi="宋体" w:cs="宋体" w:eastAsia="宋体" w:hint="default"/>
                            <w:sz w:val="18"/>
                            <w:szCs w:val="18"/>
                          </w:rPr>
                        </w:pPr>
                        <w:r>
                          <w:rPr>
                            <w:rFonts w:ascii="宋体" w:hAnsi="宋体" w:cs="宋体" w:eastAsia="宋体" w:hint="default"/>
                            <w:sz w:val="18"/>
                            <w:szCs w:val="18"/>
                          </w:rPr>
                          <w:t>司资产总额的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宋体" w:hAnsi="宋体" w:cs="宋体" w:eastAsia="宋体" w:hint="default"/>
                            <w:sz w:val="18"/>
                            <w:szCs w:val="18"/>
                          </w:rPr>
                          <w:t>％时，被认定为重要 缺陷；</w:t>
                        </w:r>
                      </w:p>
                      <w:p>
                        <w:pPr>
                          <w:pStyle w:val="TableParagraph"/>
                          <w:spacing w:line="312" w:lineRule="auto" w:before="99"/>
                          <w:ind w:left="30" w:right="14"/>
                          <w:jc w:val="left"/>
                          <w:rPr>
                            <w:rFonts w:ascii="宋体" w:hAnsi="宋体" w:cs="宋体" w:eastAsia="宋体" w:hint="default"/>
                            <w:sz w:val="18"/>
                            <w:szCs w:val="18"/>
                          </w:rPr>
                        </w:pPr>
                        <w:r>
                          <w:rPr>
                            <w:rFonts w:ascii="宋体" w:hAnsi="宋体" w:cs="宋体" w:eastAsia="宋体" w:hint="default"/>
                            <w:sz w:val="18"/>
                            <w:szCs w:val="18"/>
                          </w:rPr>
                          <w:t>一般缺陷的认定标准： 对不构成重大缺陷和重要缺陷之外的 </w:t>
                        </w:r>
                        <w:r>
                          <w:rPr>
                            <w:rFonts w:ascii="宋体" w:hAnsi="宋体" w:cs="宋体" w:eastAsia="宋体" w:hint="default"/>
                            <w:spacing w:val="-4"/>
                            <w:sz w:val="18"/>
                            <w:szCs w:val="18"/>
                          </w:rPr>
                          <w:t>其他缺陷，可能导致的直接财产损失小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于公司年度资产总额的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，会被视 为一般缺陷。</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before="79"/>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4"/>
        <w:spacing w:line="240" w:lineRule="auto" w:before="26"/>
        <w:ind w:right="1016"/>
        <w:jc w:val="left"/>
        <w:rPr>
          <w:b w:val="0"/>
          <w:bCs w:val="0"/>
        </w:rPr>
      </w:pPr>
      <w:bookmarkStart w:name="十、内部控制审计报告或鉴证报告" w:id="153"/>
      <w:bookmarkEnd w:id="153"/>
      <w:r>
        <w:rPr>
          <w:b w:val="0"/>
          <w:bCs w:val="0"/>
        </w:rPr>
      </w:r>
      <w:r>
        <w:rPr>
          <w:spacing w:val="4"/>
        </w:rPr>
        <w:t>十、内部控制审计报告或鉴证报告</w:t>
      </w:r>
      <w:r>
        <w:rPr>
          <w:b w:val="0"/>
          <w:bCs w:val="0"/>
          <w:spacing w:val="4"/>
        </w:rPr>
      </w:r>
    </w:p>
    <w:p>
      <w:pPr>
        <w:spacing w:line="240" w:lineRule="auto" w:before="1"/>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11"/>
        <w:rPr>
          <w:rFonts w:ascii="宋体" w:hAnsi="宋体" w:cs="宋体" w:eastAsia="宋体" w:hint="default"/>
          <w:sz w:val="19"/>
          <w:szCs w:val="19"/>
        </w:rPr>
      </w:pPr>
    </w:p>
    <w:p>
      <w:pPr>
        <w:pStyle w:val="Heading1"/>
        <w:spacing w:line="240" w:lineRule="auto"/>
        <w:ind w:left="2890" w:right="2110"/>
        <w:jc w:val="left"/>
        <w:rPr>
          <w:b w:val="0"/>
          <w:bCs w:val="0"/>
        </w:rPr>
      </w:pPr>
      <w:bookmarkStart w:name="第十一节公司债券相关情况" w:id="154"/>
      <w:bookmarkEnd w:id="154"/>
      <w:r>
        <w:rPr>
          <w:b w:val="0"/>
          <w:bCs w:val="0"/>
        </w:rPr>
      </w:r>
      <w:bookmarkStart w:name="_bookmark10" w:id="155"/>
      <w:bookmarkEnd w:id="155"/>
      <w:r>
        <w:rPr>
          <w:b w:val="0"/>
          <w:bCs w:val="0"/>
        </w:rPr>
      </w:r>
      <w:r>
        <w:rPr>
          <w:spacing w:val="14"/>
        </w:rPr>
        <w:t>第十一节公司债券相关情况</w:t>
      </w:r>
      <w:r>
        <w:rPr>
          <w:b w:val="0"/>
          <w:bCs w:val="0"/>
        </w:rPr>
      </w:r>
    </w:p>
    <w:p>
      <w:pPr>
        <w:spacing w:line="240" w:lineRule="auto" w:before="5"/>
        <w:rPr>
          <w:rFonts w:ascii="宋体" w:hAnsi="宋体" w:cs="宋体" w:eastAsia="宋体" w:hint="default"/>
          <w:b/>
          <w:bCs/>
          <w:sz w:val="41"/>
          <w:szCs w:val="41"/>
        </w:rPr>
      </w:pPr>
    </w:p>
    <w:p>
      <w:pPr>
        <w:spacing w:line="367" w:lineRule="auto" w:before="0"/>
        <w:ind w:left="100" w:right="2110"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67" w:lineRule="auto"/>
        <w:jc w:val="left"/>
        <w:rPr>
          <w:rFonts w:ascii="宋体" w:hAnsi="宋体" w:cs="宋体" w:eastAsia="宋体" w:hint="default"/>
          <w:sz w:val="18"/>
          <w:szCs w:val="18"/>
        </w:rPr>
        <w:sectPr>
          <w:headerReference w:type="default" r:id="rId35"/>
          <w:footerReference w:type="default" r:id="rId36"/>
          <w:pgSz w:w="11910" w:h="16850"/>
          <w:pgMar w:header="0" w:footer="504" w:top="1600" w:bottom="700" w:left="1040" w:right="0"/>
        </w:sectPr>
      </w:pPr>
    </w:p>
    <w:p>
      <w:pPr>
        <w:spacing w:line="240" w:lineRule="auto" w:before="11"/>
        <w:rPr>
          <w:rFonts w:ascii="宋体" w:hAnsi="宋体" w:cs="宋体" w:eastAsia="宋体" w:hint="default"/>
          <w:sz w:val="19"/>
          <w:szCs w:val="19"/>
        </w:rPr>
      </w:pPr>
    </w:p>
    <w:p>
      <w:pPr>
        <w:pStyle w:val="Heading1"/>
        <w:spacing w:line="240" w:lineRule="auto"/>
        <w:ind w:left="3570" w:right="1061"/>
        <w:jc w:val="left"/>
        <w:rPr>
          <w:b w:val="0"/>
          <w:bCs w:val="0"/>
        </w:rPr>
      </w:pPr>
      <w:bookmarkStart w:name="第十二节财务报告" w:id="156"/>
      <w:bookmarkEnd w:id="156"/>
      <w:r>
        <w:rPr>
          <w:b w:val="0"/>
          <w:bCs w:val="0"/>
        </w:rPr>
      </w:r>
      <w:bookmarkStart w:name="_bookmark11" w:id="157"/>
      <w:bookmarkEnd w:id="157"/>
      <w:r>
        <w:rPr>
          <w:b w:val="0"/>
          <w:bCs w:val="0"/>
        </w:rPr>
      </w:r>
      <w:r>
        <w:rPr>
          <w:spacing w:val="14"/>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4"/>
        <w:spacing w:line="240" w:lineRule="auto" w:before="26"/>
        <w:ind w:left="120" w:right="1061"/>
        <w:jc w:val="left"/>
        <w:rPr>
          <w:b w:val="0"/>
          <w:bCs w:val="0"/>
        </w:rPr>
      </w:pPr>
      <w:bookmarkStart w:name="一、审计报告" w:id="158"/>
      <w:bookmarkEnd w:id="158"/>
      <w:r>
        <w:rPr>
          <w:b w:val="0"/>
          <w:bCs w:val="0"/>
        </w:rPr>
      </w:r>
      <w:r>
        <w:rPr>
          <w:spacing w:val="7"/>
        </w:rPr>
        <w:t>一、审计报告</w:t>
      </w:r>
      <w:r>
        <w:rPr>
          <w:b w:val="0"/>
          <w:bCs w:val="0"/>
          <w:spacing w:val="7"/>
        </w:rPr>
      </w:r>
    </w:p>
    <w:p>
      <w:pPr>
        <w:spacing w:line="240" w:lineRule="auto" w:before="1"/>
        <w:rPr>
          <w:rFonts w:ascii="宋体" w:hAnsi="宋体" w:cs="宋体" w:eastAsia="宋体" w:hint="default"/>
          <w:b/>
          <w:bCs/>
          <w:sz w:val="26"/>
          <w:szCs w:val="26"/>
        </w:rPr>
      </w:pPr>
    </w:p>
    <w:tbl>
      <w:tblPr>
        <w:tblW w:w="0" w:type="auto"/>
        <w:jc w:val="left"/>
        <w:tblInd w:w="10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ZA11045</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柳志伟、王恺</w:t>
            </w:r>
          </w:p>
        </w:tc>
      </w:tr>
    </w:tbl>
    <w:p>
      <w:pPr>
        <w:spacing w:before="44"/>
        <w:ind w:left="3731" w:right="4840"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4"/>
        <w:rPr>
          <w:rFonts w:ascii="宋体" w:hAnsi="宋体" w:cs="宋体" w:eastAsia="宋体" w:hint="default"/>
          <w:sz w:val="14"/>
          <w:szCs w:val="14"/>
        </w:rPr>
      </w:pPr>
    </w:p>
    <w:p>
      <w:pPr>
        <w:pStyle w:val="Heading2"/>
        <w:spacing w:line="240" w:lineRule="auto"/>
        <w:ind w:left="120" w:right="1061"/>
        <w:jc w:val="left"/>
        <w:rPr>
          <w:rFonts w:ascii="宋体" w:hAnsi="宋体" w:cs="宋体" w:eastAsia="宋体" w:hint="default"/>
          <w:b w:val="0"/>
          <w:bCs w:val="0"/>
        </w:rPr>
      </w:pPr>
      <w:r>
        <w:rPr/>
        <w:t>上海天玑科技股份有限公司全体股东：</w:t>
      </w:r>
      <w:r>
        <w:rPr>
          <w:rFonts w:ascii="宋体" w:hAnsi="宋体" w:cs="宋体" w:eastAsia="宋体" w:hint="default"/>
          <w:w w:val="100"/>
        </w:rPr>
        <w:t> </w:t>
      </w:r>
      <w:r>
        <w:rPr>
          <w:rFonts w:ascii="宋体" w:hAnsi="宋体" w:cs="宋体" w:eastAsia="宋体" w:hint="default"/>
          <w:b w:val="0"/>
          <w:bCs w:val="0"/>
          <w:w w:val="10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p>
      <w:pPr>
        <w:pStyle w:val="Heading3"/>
        <w:spacing w:line="412" w:lineRule="auto" w:before="18"/>
        <w:ind w:left="690" w:right="1061" w:hanging="300"/>
        <w:jc w:val="left"/>
      </w:pPr>
      <w:r>
        <w:rPr>
          <w:rFonts w:ascii="宋体" w:hAnsi="宋体" w:cs="宋体" w:eastAsia="宋体" w:hint="default"/>
          <w:b/>
          <w:bCs/>
          <w:spacing w:val="4"/>
        </w:rPr>
        <w:t>一、审计意见</w:t>
      </w:r>
      <w:r>
        <w:rPr>
          <w:rFonts w:ascii="宋体" w:hAnsi="宋体" w:cs="宋体" w:eastAsia="宋体" w:hint="default"/>
          <w:b/>
          <w:bCs/>
          <w:spacing w:val="-112"/>
        </w:rPr>
        <w:t> </w:t>
      </w:r>
      <w:r>
        <w:rPr>
          <w:rFonts w:ascii="宋体" w:hAnsi="宋体" w:cs="宋体" w:eastAsia="宋体" w:hint="default"/>
          <w:b/>
          <w:bCs/>
          <w:spacing w:val="-112"/>
        </w:rPr>
      </w:r>
      <w:r>
        <w:rPr>
          <w:spacing w:val="-1"/>
        </w:rPr>
        <w:t>我们审计了上海天玑科技股份有限公司（以下简称天玑科技）财务报表，</w:t>
      </w:r>
    </w:p>
    <w:p>
      <w:pPr>
        <w:pStyle w:val="Heading3"/>
        <w:spacing w:line="396" w:lineRule="auto" w:before="47"/>
        <w:ind w:left="120" w:right="1108"/>
        <w:jc w:val="both"/>
      </w:pPr>
      <w:r>
        <w:rPr>
          <w:spacing w:val="-2"/>
        </w:rPr>
        <w:t>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日的合并及母公司资产负债表，</w:t>
      </w:r>
      <w:r>
        <w:rPr>
          <w:rFonts w:ascii="Times New Roman" w:hAnsi="Times New Roman" w:cs="Times New Roman" w:eastAsia="Times New Roman" w:hint="default"/>
          <w:spacing w:val="-2"/>
        </w:rPr>
        <w:t>2019</w:t>
      </w:r>
      <w:r>
        <w:rPr>
          <w:spacing w:val="-2"/>
        </w:rPr>
        <w:t>年度的合并及母公司利</w:t>
      </w:r>
      <w:r>
        <w:rPr>
          <w:spacing w:val="57"/>
        </w:rPr>
        <w:t> </w:t>
      </w:r>
      <w:r>
        <w:rPr>
          <w:spacing w:val="-1"/>
        </w:rPr>
        <w:t>润表、合并及母公司现金流量表、合并及母公司所有者权益变动表以及相关财</w:t>
      </w:r>
      <w:r>
        <w:rPr>
          <w:spacing w:val="33"/>
        </w:rPr>
        <w:t> </w:t>
      </w:r>
      <w:r>
        <w:rPr>
          <w:spacing w:val="33"/>
        </w:rPr>
      </w:r>
      <w:r>
        <w:rPr/>
        <w:t>务报表附注。</w:t>
      </w:r>
    </w:p>
    <w:p>
      <w:pPr>
        <w:pStyle w:val="Heading3"/>
        <w:spacing w:line="396" w:lineRule="auto" w:before="81"/>
        <w:ind w:left="120" w:right="1061" w:firstLine="570"/>
        <w:jc w:val="left"/>
      </w:pPr>
      <w:r>
        <w:rPr>
          <w:spacing w:val="-6"/>
        </w:rPr>
        <w:t>我们认为，后附的财务报表在所有重大方面按照企业会计准则的规定编制，</w:t>
      </w:r>
      <w:r>
        <w:rPr>
          <w:w w:val="101"/>
        </w:rPr>
        <w:t> </w:t>
      </w:r>
      <w:r>
        <w:rPr/>
        <w:t>公允反映了天玑科技</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2019</w:t>
      </w:r>
      <w:r>
        <w:rPr/>
        <w:t>年度的</w:t>
      </w:r>
      <w:r>
        <w:rPr>
          <w:spacing w:val="-36"/>
        </w:rPr>
        <w:t> </w:t>
      </w:r>
      <w:r>
        <w:rPr/>
        <w:t>合并及母公司经营成果和现金流量。</w:t>
      </w:r>
    </w:p>
    <w:p>
      <w:pPr>
        <w:spacing w:line="403" w:lineRule="auto" w:before="81"/>
        <w:ind w:left="690" w:right="1061" w:hanging="210"/>
        <w:jc w:val="left"/>
        <w:rPr>
          <w:rFonts w:ascii="宋体" w:hAnsi="宋体" w:cs="宋体" w:eastAsia="宋体" w:hint="default"/>
          <w:sz w:val="28"/>
          <w:szCs w:val="28"/>
        </w:rPr>
      </w:pPr>
      <w:r>
        <w:rPr>
          <w:rFonts w:ascii="宋体" w:hAnsi="宋体" w:cs="宋体" w:eastAsia="宋体" w:hint="default"/>
          <w:b/>
          <w:bCs/>
          <w:sz w:val="28"/>
          <w:szCs w:val="28"/>
        </w:rPr>
        <w:t>二、形成审计意见的基础</w:t>
      </w:r>
      <w:r>
        <w:rPr>
          <w:rFonts w:ascii="宋体" w:hAnsi="宋体" w:cs="宋体" w:eastAsia="宋体" w:hint="default"/>
          <w:b/>
          <w:bCs/>
          <w:spacing w:val="-99"/>
          <w:sz w:val="28"/>
          <w:szCs w:val="28"/>
        </w:rPr>
        <w:t> </w:t>
      </w:r>
      <w:r>
        <w:rPr>
          <w:rFonts w:ascii="宋体" w:hAnsi="宋体" w:cs="宋体" w:eastAsia="宋体" w:hint="default"/>
          <w:b/>
          <w:bCs/>
          <w:spacing w:val="-99"/>
          <w:sz w:val="28"/>
          <w:szCs w:val="28"/>
        </w:rPr>
      </w:r>
      <w:r>
        <w:rPr>
          <w:rFonts w:ascii="宋体" w:hAnsi="宋体" w:cs="宋体" w:eastAsia="宋体" w:hint="default"/>
          <w:spacing w:val="-5"/>
          <w:sz w:val="28"/>
          <w:szCs w:val="28"/>
        </w:rPr>
        <w:t>我们按照中国注册会计师审计准则的规定执行了审计工作。审计报告的</w:t>
      </w:r>
      <w:r>
        <w:rPr>
          <w:rFonts w:ascii="Times New Roman" w:hAnsi="Times New Roman" w:cs="Times New Roman" w:eastAsia="Times New Roman" w:hint="default"/>
          <w:spacing w:val="-5"/>
          <w:sz w:val="28"/>
          <w:szCs w:val="28"/>
        </w:rPr>
        <w:t>“</w:t>
      </w:r>
      <w:r>
        <w:rPr>
          <w:rFonts w:ascii="宋体" w:hAnsi="宋体" w:cs="宋体" w:eastAsia="宋体" w:hint="default"/>
          <w:spacing w:val="-5"/>
          <w:sz w:val="28"/>
          <w:szCs w:val="28"/>
        </w:rPr>
        <w:t>注</w:t>
      </w:r>
    </w:p>
    <w:p>
      <w:pPr>
        <w:pStyle w:val="Heading3"/>
        <w:spacing w:line="396" w:lineRule="auto" w:before="31"/>
        <w:ind w:left="120" w:right="1107"/>
        <w:jc w:val="both"/>
      </w:pPr>
      <w:r>
        <w:rPr>
          <w:spacing w:val="-5"/>
        </w:rPr>
        <w:t>册会计师对财务报表审计的责任</w:t>
      </w:r>
      <w:r>
        <w:rPr>
          <w:rFonts w:ascii="Times New Roman" w:hAnsi="Times New Roman" w:cs="Times New Roman" w:eastAsia="Times New Roman" w:hint="default"/>
          <w:spacing w:val="-5"/>
        </w:rPr>
        <w:t>”</w:t>
      </w:r>
      <w:r>
        <w:rPr>
          <w:spacing w:val="-5"/>
        </w:rPr>
        <w:t>部分进一步阐述了我们在这些准则下的责任。</w:t>
      </w:r>
      <w:r>
        <w:rPr>
          <w:spacing w:val="50"/>
        </w:rPr>
        <w:t> </w:t>
      </w:r>
      <w:r>
        <w:rPr>
          <w:spacing w:val="50"/>
        </w:rPr>
      </w:r>
      <w:r>
        <w:rPr>
          <w:spacing w:val="-1"/>
        </w:rPr>
        <w:t>按照中国注册会计师职业道德守则，我们独立于天玑科技，并履行了职业道德</w:t>
      </w:r>
      <w:r>
        <w:rPr>
          <w:spacing w:val="33"/>
        </w:rPr>
        <w:t> </w:t>
      </w:r>
      <w:r>
        <w:rPr>
          <w:spacing w:val="33"/>
        </w:rPr>
      </w:r>
      <w:r>
        <w:rPr>
          <w:spacing w:val="-1"/>
        </w:rPr>
        <w:t>方面的其他责任。我们相信，我们获取的审计证据是充分、适当的，为发表审</w:t>
      </w:r>
    </w:p>
    <w:p>
      <w:pPr>
        <w:spacing w:after="0" w:line="396" w:lineRule="auto"/>
        <w:jc w:val="both"/>
        <w:sectPr>
          <w:headerReference w:type="default" r:id="rId37"/>
          <w:footerReference w:type="default" r:id="rId38"/>
          <w:pgSz w:w="11910" w:h="16850"/>
          <w:pgMar w:header="0" w:footer="504" w:top="1600" w:bottom="700" w:left="1020" w:right="0"/>
        </w:sectPr>
      </w:pPr>
    </w:p>
    <w:p>
      <w:pPr>
        <w:spacing w:line="240" w:lineRule="auto" w:before="9"/>
        <w:rPr>
          <w:rFonts w:ascii="宋体" w:hAnsi="宋体" w:cs="宋体" w:eastAsia="宋体" w:hint="default"/>
          <w:sz w:val="28"/>
          <w:szCs w:val="28"/>
        </w:rPr>
      </w:pPr>
    </w:p>
    <w:p>
      <w:pPr>
        <w:spacing w:line="412" w:lineRule="auto" w:before="18"/>
        <w:ind w:left="490" w:right="6021" w:hanging="270"/>
        <w:jc w:val="left"/>
        <w:rPr>
          <w:rFonts w:ascii="宋体" w:hAnsi="宋体" w:cs="宋体" w:eastAsia="宋体" w:hint="default"/>
          <w:sz w:val="28"/>
          <w:szCs w:val="28"/>
        </w:rPr>
      </w:pPr>
      <w:r>
        <w:rPr>
          <w:rFonts w:ascii="宋体" w:hAnsi="宋体" w:cs="宋体" w:eastAsia="宋体" w:hint="default"/>
          <w:sz w:val="28"/>
          <w:szCs w:val="28"/>
        </w:rPr>
        <w:t>计意见提供了基础。</w:t>
      </w:r>
      <w:r>
        <w:rPr>
          <w:rFonts w:ascii="宋体" w:hAnsi="宋体" w:cs="宋体" w:eastAsia="宋体" w:hint="default"/>
          <w:spacing w:val="-95"/>
          <w:sz w:val="28"/>
          <w:szCs w:val="28"/>
        </w:rPr>
        <w:t> </w:t>
      </w:r>
      <w:r>
        <w:rPr>
          <w:rFonts w:ascii="宋体" w:hAnsi="宋体" w:cs="宋体" w:eastAsia="宋体" w:hint="default"/>
          <w:b/>
          <w:bCs/>
          <w:sz w:val="28"/>
          <w:szCs w:val="28"/>
        </w:rPr>
        <w:t>三、关键审计事项</w:t>
      </w:r>
      <w:r>
        <w:rPr>
          <w:rFonts w:ascii="宋体" w:hAnsi="宋体" w:cs="宋体" w:eastAsia="宋体" w:hint="default"/>
          <w:sz w:val="28"/>
          <w:szCs w:val="28"/>
        </w:rPr>
      </w:r>
    </w:p>
    <w:p>
      <w:pPr>
        <w:pStyle w:val="Heading3"/>
        <w:spacing w:line="410" w:lineRule="auto" w:before="47"/>
        <w:ind w:left="220" w:right="1108" w:firstLine="570"/>
        <w:jc w:val="both"/>
      </w:pPr>
      <w:r>
        <w:rPr>
          <w:spacing w:val="-1"/>
        </w:rPr>
        <w:t>关键审计事项是我们根据职业判断，认为对本期财务报表审计最为重要的</w:t>
      </w:r>
      <w:r>
        <w:rPr>
          <w:w w:val="101"/>
        </w:rPr>
        <w:t> </w:t>
      </w:r>
      <w:r>
        <w:rPr>
          <w:spacing w:val="-1"/>
        </w:rPr>
        <w:t>事项。这些事项的应对以对财务报表整体进行审计并形成审计意见为背景，我</w:t>
      </w:r>
      <w:r>
        <w:rPr>
          <w:spacing w:val="33"/>
        </w:rPr>
        <w:t> </w:t>
      </w:r>
      <w:r>
        <w:rPr>
          <w:spacing w:val="33"/>
        </w:rPr>
      </w:r>
      <w:r>
        <w:rPr>
          <w:spacing w:val="-1"/>
        </w:rPr>
        <w:t>们不对这些事项单独发表意见。我们确定下列事项是需要在审计报告中沟通的</w:t>
      </w:r>
      <w:r>
        <w:rPr>
          <w:spacing w:val="33"/>
        </w:rPr>
        <w:t> </w:t>
      </w:r>
      <w:r>
        <w:rPr>
          <w:spacing w:val="33"/>
        </w:rPr>
      </w:r>
      <w:r>
        <w:rPr/>
        <w:t>关键审计事项。</w:t>
      </w:r>
    </w:p>
    <w:tbl>
      <w:tblPr>
        <w:tblW w:w="0" w:type="auto"/>
        <w:jc w:val="left"/>
        <w:tblInd w:w="100" w:type="dxa"/>
        <w:tblLayout w:type="fixed"/>
        <w:tblCellMar>
          <w:top w:w="0" w:type="dxa"/>
          <w:left w:w="0" w:type="dxa"/>
          <w:bottom w:w="0" w:type="dxa"/>
          <w:right w:w="0" w:type="dxa"/>
        </w:tblCellMar>
        <w:tblLook w:val="01E0"/>
      </w:tblPr>
      <w:tblGrid>
        <w:gridCol w:w="4290"/>
        <w:gridCol w:w="5580"/>
      </w:tblGrid>
      <w:tr>
        <w:trPr>
          <w:trHeight w:val="495" w:hRule="exact"/>
        </w:trPr>
        <w:tc>
          <w:tcPr>
            <w:tcW w:w="4290" w:type="dxa"/>
            <w:tcBorders>
              <w:top w:val="single" w:sz="12" w:space="0" w:color="000000"/>
              <w:left w:val="nil" w:sz="6" w:space="0" w:color="auto"/>
              <w:bottom w:val="dotted" w:sz="6" w:space="0" w:color="000000"/>
              <w:right w:val="dotted" w:sz="6" w:space="0" w:color="000000"/>
            </w:tcBorders>
          </w:tcPr>
          <w:p>
            <w:pPr>
              <w:pStyle w:val="TableParagraph"/>
              <w:spacing w:line="240" w:lineRule="auto" w:before="151"/>
              <w:ind w:left="37" w:right="0"/>
              <w:jc w:val="center"/>
              <w:rPr>
                <w:rFonts w:ascii="宋体" w:hAnsi="宋体" w:cs="宋体" w:eastAsia="宋体" w:hint="default"/>
                <w:sz w:val="18"/>
                <w:szCs w:val="18"/>
              </w:rPr>
            </w:pPr>
            <w:r>
              <w:rPr>
                <w:rFonts w:ascii="宋体" w:hAnsi="宋体" w:cs="宋体" w:eastAsia="宋体" w:hint="default"/>
                <w:b/>
                <w:bCs/>
                <w:spacing w:val="14"/>
                <w:sz w:val="18"/>
                <w:szCs w:val="18"/>
              </w:rPr>
              <w:t>关键审计事项</w:t>
            </w:r>
            <w:r>
              <w:rPr>
                <w:rFonts w:ascii="宋体" w:hAnsi="宋体" w:cs="宋体" w:eastAsia="宋体" w:hint="default"/>
                <w:sz w:val="18"/>
                <w:szCs w:val="18"/>
              </w:rPr>
            </w:r>
          </w:p>
        </w:tc>
        <w:tc>
          <w:tcPr>
            <w:tcW w:w="5580" w:type="dxa"/>
            <w:tcBorders>
              <w:top w:val="single" w:sz="12" w:space="0" w:color="000000"/>
              <w:left w:val="dotted" w:sz="6" w:space="0" w:color="000000"/>
              <w:bottom w:val="dotted" w:sz="6" w:space="0" w:color="000000"/>
              <w:right w:val="nil" w:sz="6" w:space="0" w:color="auto"/>
            </w:tcBorders>
          </w:tcPr>
          <w:p>
            <w:pPr>
              <w:pStyle w:val="TableParagraph"/>
              <w:spacing w:line="240" w:lineRule="auto" w:before="151"/>
              <w:ind w:left="1507" w:right="0"/>
              <w:jc w:val="left"/>
              <w:rPr>
                <w:rFonts w:ascii="宋体" w:hAnsi="宋体" w:cs="宋体" w:eastAsia="宋体" w:hint="default"/>
                <w:sz w:val="18"/>
                <w:szCs w:val="18"/>
              </w:rPr>
            </w:pPr>
            <w:r>
              <w:rPr>
                <w:rFonts w:ascii="宋体" w:hAnsi="宋体" w:cs="宋体" w:eastAsia="宋体" w:hint="default"/>
                <w:b/>
                <w:bCs/>
                <w:spacing w:val="14"/>
                <w:sz w:val="18"/>
                <w:szCs w:val="18"/>
              </w:rPr>
              <w:t>该事项在审计中是如何应对的</w:t>
            </w:r>
            <w:r>
              <w:rPr>
                <w:rFonts w:ascii="宋体" w:hAnsi="宋体" w:cs="宋体" w:eastAsia="宋体" w:hint="default"/>
                <w:sz w:val="18"/>
                <w:szCs w:val="18"/>
              </w:rPr>
            </w:r>
          </w:p>
        </w:tc>
      </w:tr>
      <w:tr>
        <w:trPr>
          <w:trHeight w:val="480" w:hRule="exact"/>
        </w:trPr>
        <w:tc>
          <w:tcPr>
            <w:tcW w:w="4290" w:type="dxa"/>
            <w:tcBorders>
              <w:top w:val="dotted" w:sz="6" w:space="0" w:color="000000"/>
              <w:left w:val="nil" w:sz="6" w:space="0" w:color="auto"/>
              <w:bottom w:val="dotted" w:sz="6" w:space="0" w:color="000000"/>
              <w:right w:val="nil" w:sz="6" w:space="0" w:color="auto"/>
            </w:tcBorders>
          </w:tcPr>
          <w:p>
            <w:pPr>
              <w:pStyle w:val="TableParagraph"/>
              <w:spacing w:line="240" w:lineRule="auto" w:before="143"/>
              <w:ind w:left="120" w:right="0"/>
              <w:jc w:val="left"/>
              <w:rPr>
                <w:rFonts w:ascii="宋体" w:hAnsi="宋体" w:cs="宋体" w:eastAsia="宋体" w:hint="default"/>
                <w:sz w:val="18"/>
                <w:szCs w:val="18"/>
              </w:rPr>
            </w:pPr>
            <w:r>
              <w:rPr>
                <w:rFonts w:ascii="宋体" w:hAnsi="宋体" w:cs="宋体" w:eastAsia="宋体" w:hint="default"/>
                <w:b/>
                <w:bCs/>
                <w:spacing w:val="5"/>
                <w:sz w:val="18"/>
                <w:szCs w:val="18"/>
              </w:rPr>
              <w:t>（一）应收账款的可收回性</w:t>
            </w:r>
            <w:r>
              <w:rPr>
                <w:rFonts w:ascii="宋体" w:hAnsi="宋体" w:cs="宋体" w:eastAsia="宋体" w:hint="default"/>
                <w:spacing w:val="5"/>
                <w:sz w:val="18"/>
                <w:szCs w:val="18"/>
              </w:rPr>
            </w:r>
          </w:p>
        </w:tc>
        <w:tc>
          <w:tcPr>
            <w:tcW w:w="5580" w:type="dxa"/>
            <w:tcBorders>
              <w:top w:val="dotted" w:sz="6" w:space="0" w:color="000000"/>
              <w:left w:val="nil" w:sz="6" w:space="0" w:color="auto"/>
              <w:bottom w:val="dotted" w:sz="6" w:space="0" w:color="000000"/>
              <w:right w:val="nil" w:sz="6" w:space="0" w:color="auto"/>
            </w:tcBorders>
          </w:tcPr>
          <w:p>
            <w:pPr/>
          </w:p>
        </w:tc>
      </w:tr>
      <w:tr>
        <w:trPr>
          <w:trHeight w:val="4740" w:hRule="exact"/>
        </w:trPr>
        <w:tc>
          <w:tcPr>
            <w:tcW w:w="4290" w:type="dxa"/>
            <w:tcBorders>
              <w:top w:val="dotted" w:sz="6" w:space="0" w:color="000000"/>
              <w:left w:val="nil" w:sz="6" w:space="0" w:color="auto"/>
              <w:bottom w:val="dotted" w:sz="6" w:space="0" w:color="000000"/>
              <w:right w:val="dotted"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444" w:lineRule="auto"/>
              <w:ind w:left="120" w:right="75"/>
              <w:jc w:val="left"/>
              <w:rPr>
                <w:rFonts w:ascii="Times New Roman" w:hAnsi="Times New Roman" w:cs="Times New Roman" w:eastAsia="Times New Roman" w:hint="default"/>
                <w:sz w:val="18"/>
                <w:szCs w:val="18"/>
              </w:rPr>
            </w:pPr>
            <w:r>
              <w:rPr>
                <w:rFonts w:ascii="宋体" w:hAnsi="宋体" w:cs="宋体" w:eastAsia="宋体" w:hint="default"/>
                <w:sz w:val="18"/>
                <w:szCs w:val="18"/>
              </w:rPr>
              <w:t>事项描述： </w:t>
            </w:r>
            <w:r>
              <w:rPr>
                <w:rFonts w:ascii="宋体" w:hAnsi="宋体" w:cs="宋体" w:eastAsia="宋体" w:hint="default"/>
                <w:spacing w:val="-2"/>
                <w:sz w:val="18"/>
                <w:szCs w:val="18"/>
              </w:rPr>
              <w:t>请参阅财务报表附注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三、重要会计政策及会计估计</w:t>
            </w:r>
            <w:r>
              <w:rPr>
                <w:rFonts w:ascii="Times New Roman" w:hAnsi="Times New Roman" w:cs="Times New Roman" w:eastAsia="Times New Roman" w:hint="default"/>
                <w:spacing w:val="-2"/>
                <w:sz w:val="18"/>
                <w:szCs w:val="18"/>
              </w:rPr>
              <w:t>”</w:t>
            </w:r>
          </w:p>
          <w:p>
            <w:pPr>
              <w:pStyle w:val="TableParagraph"/>
              <w:spacing w:line="236" w:lineRule="exact"/>
              <w:ind w:left="120" w:right="0"/>
              <w:jc w:val="left"/>
              <w:rPr>
                <w:rFonts w:ascii="宋体" w:hAnsi="宋体" w:cs="宋体" w:eastAsia="宋体" w:hint="default"/>
                <w:sz w:val="18"/>
                <w:szCs w:val="18"/>
              </w:rPr>
            </w:pPr>
            <w:r>
              <w:rPr>
                <w:rFonts w:ascii="宋体" w:hAnsi="宋体" w:cs="宋体" w:eastAsia="宋体" w:hint="default"/>
                <w:sz w:val="18"/>
                <w:szCs w:val="18"/>
              </w:rPr>
              <w:t>（十）所述的会计政策及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五、合并财务报表项目注</w:t>
            </w:r>
          </w:p>
          <w:p>
            <w:pPr>
              <w:pStyle w:val="TableParagraph"/>
              <w:spacing w:line="240" w:lineRule="auto" w:before="156"/>
              <w:ind w:left="120" w:right="0"/>
              <w:jc w:val="left"/>
              <w:rPr>
                <w:rFonts w:ascii="宋体" w:hAnsi="宋体" w:cs="宋体" w:eastAsia="宋体" w:hint="default"/>
                <w:sz w:val="18"/>
                <w:szCs w:val="18"/>
              </w:rPr>
            </w:pPr>
            <w:r>
              <w:rPr>
                <w:rFonts w:ascii="宋体" w:hAnsi="宋体" w:cs="宋体" w:eastAsia="宋体" w:hint="default"/>
                <w:sz w:val="18"/>
                <w:szCs w:val="18"/>
              </w:rPr>
              <w:t>释</w:t>
            </w:r>
            <w:r>
              <w:rPr>
                <w:rFonts w:ascii="Times New Roman" w:hAnsi="Times New Roman" w:cs="Times New Roman" w:eastAsia="Times New Roman" w:hint="default"/>
                <w:spacing w:val="-5"/>
                <w:sz w:val="18"/>
                <w:szCs w:val="18"/>
              </w:rPr>
              <w:t>”</w:t>
            </w:r>
            <w:r>
              <w:rPr>
                <w:rFonts w:ascii="宋体" w:hAnsi="宋体" w:cs="宋体" w:eastAsia="宋体" w:hint="default"/>
                <w:sz w:val="18"/>
                <w:szCs w:val="18"/>
              </w:rPr>
              <w:t>（三</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20"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日，天玑科技应收账款余额</w:t>
            </w:r>
          </w:p>
          <w:p>
            <w:pPr>
              <w:pStyle w:val="TableParagraph"/>
              <w:spacing w:line="400" w:lineRule="auto" w:before="156"/>
              <w:ind w:left="120"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16,247.95 </w:t>
            </w:r>
            <w:r>
              <w:rPr>
                <w:rFonts w:ascii="宋体" w:hAnsi="宋体" w:cs="宋体" w:eastAsia="宋体" w:hint="default"/>
                <w:sz w:val="18"/>
                <w:szCs w:val="18"/>
              </w:rPr>
              <w:t>万元，坏账准备余额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813.89 </w:t>
            </w:r>
            <w:r>
              <w:rPr>
                <w:rFonts w:ascii="宋体" w:hAnsi="宋体" w:cs="宋体" w:eastAsia="宋体" w:hint="default"/>
                <w:sz w:val="18"/>
                <w:szCs w:val="18"/>
              </w:rPr>
              <w:t>万元。由于应 收账款余额重大且坏账准备的评估涉及管理层的重 大判断，因此我们将应收账款减值作为关键审计事 项。</w:t>
            </w:r>
          </w:p>
        </w:tc>
        <w:tc>
          <w:tcPr>
            <w:tcW w:w="5580" w:type="dxa"/>
            <w:tcBorders>
              <w:top w:val="dotted" w:sz="6" w:space="0" w:color="000000"/>
              <w:left w:val="dotted" w:sz="6" w:space="0" w:color="000000"/>
              <w:bottom w:val="dotted" w:sz="6" w:space="0" w:color="000000"/>
              <w:right w:val="nil" w:sz="6" w:space="0" w:color="auto"/>
            </w:tcBorders>
          </w:tcPr>
          <w:p>
            <w:pPr>
              <w:pStyle w:val="TableParagraph"/>
              <w:spacing w:line="444" w:lineRule="auto" w:before="159"/>
              <w:ind w:left="112" w:right="1318"/>
              <w:jc w:val="left"/>
              <w:rPr>
                <w:rFonts w:ascii="宋体" w:hAnsi="宋体" w:cs="宋体" w:eastAsia="宋体" w:hint="default"/>
                <w:sz w:val="18"/>
                <w:szCs w:val="18"/>
              </w:rPr>
            </w:pPr>
            <w:r>
              <w:rPr>
                <w:rFonts w:ascii="宋体" w:hAnsi="宋体" w:cs="宋体" w:eastAsia="宋体" w:hint="default"/>
                <w:sz w:val="18"/>
                <w:szCs w:val="18"/>
              </w:rPr>
              <w:t>审计应对： 我们针对应收账款坏账准备执行的审计程序主要有：</w:t>
            </w:r>
          </w:p>
          <w:p>
            <w:pPr>
              <w:pStyle w:val="TableParagraph"/>
              <w:spacing w:line="388" w:lineRule="auto" w:before="46"/>
              <w:ind w:left="112" w:right="29" w:hanging="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、了解与应收账款减值相关的关键内部控制，评价这些控制的设计，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确定其是否得到执行并测试相关内部控制的运行有效性；</w:t>
            </w:r>
          </w:p>
          <w:p>
            <w:pPr>
              <w:pStyle w:val="TableParagraph"/>
              <w:spacing w:line="400" w:lineRule="auto" w:before="88"/>
              <w:ind w:left="112" w:right="11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、复核管理层用来计算预期信用损失率的历史信用损失经验数据及 </w:t>
            </w:r>
            <w:r>
              <w:rPr>
                <w:rFonts w:ascii="宋体" w:hAnsi="宋体" w:cs="宋体" w:eastAsia="宋体" w:hint="default"/>
                <w:spacing w:val="-2"/>
                <w:sz w:val="18"/>
                <w:szCs w:val="18"/>
              </w:rPr>
              <w:t>前瞻性关键假设的合理性，从而评估管理层对应收账款的信用风险评</w:t>
            </w:r>
            <w:r>
              <w:rPr>
                <w:rFonts w:ascii="宋体" w:hAnsi="宋体" w:cs="宋体" w:eastAsia="宋体" w:hint="default"/>
                <w:sz w:val="18"/>
                <w:szCs w:val="18"/>
              </w:rPr>
              <w:t> 估和组合识别的合理性；</w:t>
            </w:r>
          </w:p>
          <w:p>
            <w:pPr>
              <w:pStyle w:val="TableParagraph"/>
              <w:spacing w:line="391" w:lineRule="auto" w:before="79"/>
              <w:ind w:left="11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、获取公司坏账准备计提表，重新执行按预期信用损失模型计算的 坏账准备金额，评价其计提的准确性；</w:t>
            </w:r>
          </w:p>
          <w:p>
            <w:pPr>
              <w:pStyle w:val="TableParagraph"/>
              <w:spacing w:line="240" w:lineRule="auto" w:before="86"/>
              <w:ind w:left="11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、实施函证程序，并将函证结果与管理层记录的金额进行了核对；</w:t>
            </w: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1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、结合期后回款情况检查，评价管理层对坏账准备计提的合理性。</w:t>
            </w:r>
          </w:p>
        </w:tc>
      </w:tr>
      <w:tr>
        <w:trPr>
          <w:trHeight w:val="480" w:hRule="exact"/>
        </w:trPr>
        <w:tc>
          <w:tcPr>
            <w:tcW w:w="4290" w:type="dxa"/>
            <w:tcBorders>
              <w:top w:val="dotted" w:sz="6" w:space="0" w:color="000000"/>
              <w:left w:val="nil" w:sz="6" w:space="0" w:color="auto"/>
              <w:bottom w:val="dotted" w:sz="6" w:space="0" w:color="000000"/>
              <w:right w:val="nil" w:sz="6" w:space="0" w:color="auto"/>
            </w:tcBorders>
          </w:tcPr>
          <w:p>
            <w:pPr>
              <w:pStyle w:val="TableParagraph"/>
              <w:spacing w:line="240" w:lineRule="auto" w:before="143"/>
              <w:ind w:left="120" w:right="0"/>
              <w:jc w:val="left"/>
              <w:rPr>
                <w:rFonts w:ascii="宋体" w:hAnsi="宋体" w:cs="宋体" w:eastAsia="宋体" w:hint="default"/>
                <w:sz w:val="18"/>
                <w:szCs w:val="18"/>
              </w:rPr>
            </w:pPr>
            <w:r>
              <w:rPr>
                <w:rFonts w:ascii="宋体" w:hAnsi="宋体" w:cs="宋体" w:eastAsia="宋体" w:hint="default"/>
                <w:b/>
                <w:bCs/>
                <w:spacing w:val="6"/>
                <w:sz w:val="18"/>
                <w:szCs w:val="18"/>
              </w:rPr>
              <w:t>（二）收入确认</w:t>
            </w:r>
            <w:r>
              <w:rPr>
                <w:rFonts w:ascii="宋体" w:hAnsi="宋体" w:cs="宋体" w:eastAsia="宋体" w:hint="default"/>
                <w:spacing w:val="6"/>
                <w:sz w:val="18"/>
                <w:szCs w:val="18"/>
              </w:rPr>
            </w:r>
          </w:p>
        </w:tc>
        <w:tc>
          <w:tcPr>
            <w:tcW w:w="5580" w:type="dxa"/>
            <w:tcBorders>
              <w:top w:val="dotted" w:sz="6" w:space="0" w:color="000000"/>
              <w:left w:val="nil" w:sz="6" w:space="0" w:color="auto"/>
              <w:bottom w:val="dotted" w:sz="6" w:space="0" w:color="000000"/>
              <w:right w:val="nil" w:sz="6" w:space="0" w:color="auto"/>
            </w:tcBorders>
          </w:tcPr>
          <w:p>
            <w:pPr/>
          </w:p>
        </w:tc>
      </w:tr>
      <w:tr>
        <w:trPr>
          <w:trHeight w:val="3870" w:hRule="exact"/>
        </w:trPr>
        <w:tc>
          <w:tcPr>
            <w:tcW w:w="4290" w:type="dxa"/>
            <w:tcBorders>
              <w:top w:val="dotted" w:sz="6" w:space="0" w:color="000000"/>
              <w:left w:val="nil" w:sz="6" w:space="0" w:color="auto"/>
              <w:bottom w:val="single" w:sz="12" w:space="0" w:color="000000"/>
              <w:right w:val="dotted"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0" w:right="0"/>
              <w:jc w:val="both"/>
              <w:rPr>
                <w:rFonts w:ascii="宋体" w:hAnsi="宋体" w:cs="宋体" w:eastAsia="宋体" w:hint="default"/>
                <w:sz w:val="18"/>
                <w:szCs w:val="18"/>
              </w:rPr>
            </w:pPr>
            <w:r>
              <w:rPr>
                <w:rFonts w:ascii="宋体" w:hAnsi="宋体" w:cs="宋体" w:eastAsia="宋体" w:hint="default"/>
                <w:sz w:val="18"/>
                <w:szCs w:val="18"/>
              </w:rPr>
              <w:t>事项描述：</w:t>
            </w:r>
          </w:p>
          <w:p>
            <w:pPr>
              <w:pStyle w:val="TableParagraph"/>
              <w:spacing w:line="240" w:lineRule="auto" w:before="3"/>
              <w:ind w:right="0"/>
              <w:jc w:val="left"/>
              <w:rPr>
                <w:rFonts w:ascii="宋体" w:hAnsi="宋体" w:cs="宋体" w:eastAsia="宋体" w:hint="default"/>
                <w:sz w:val="15"/>
                <w:szCs w:val="15"/>
              </w:rPr>
            </w:pPr>
          </w:p>
          <w:p>
            <w:pPr>
              <w:pStyle w:val="TableParagraph"/>
              <w:spacing w:line="384" w:lineRule="auto"/>
              <w:ind w:left="120" w:right="80"/>
              <w:jc w:val="both"/>
              <w:rPr>
                <w:rFonts w:ascii="宋体" w:hAnsi="宋体" w:cs="宋体" w:eastAsia="宋体" w:hint="default"/>
                <w:sz w:val="18"/>
                <w:szCs w:val="18"/>
              </w:rPr>
            </w:pPr>
            <w:r>
              <w:rPr>
                <w:rFonts w:ascii="宋体" w:hAnsi="宋体" w:cs="宋体" w:eastAsia="宋体" w:hint="default"/>
                <w:sz w:val="18"/>
                <w:szCs w:val="18"/>
              </w:rPr>
              <w:t>参阅合并财务报表附注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三、重要会计政策及会计估</w:t>
            </w:r>
            <w:r>
              <w:rPr>
                <w:rFonts w:ascii="宋体" w:hAnsi="宋体" w:cs="宋体" w:eastAsia="宋体" w:hint="default"/>
                <w:spacing w:val="-80"/>
                <w:sz w:val="18"/>
                <w:szCs w:val="18"/>
              </w:rPr>
              <w:t> </w:t>
            </w:r>
            <w:r>
              <w:rPr>
                <w:rFonts w:ascii="宋体" w:hAnsi="宋体" w:cs="宋体" w:eastAsia="宋体" w:hint="default"/>
                <w:spacing w:val="-2"/>
                <w:sz w:val="18"/>
                <w:szCs w:val="18"/>
              </w:rPr>
              <w:t>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（二十三）所述的会计政策及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五、合并财务报表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项目注释</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（三十三）。</w:t>
            </w:r>
          </w:p>
          <w:p>
            <w:pPr>
              <w:pStyle w:val="TableParagraph"/>
              <w:spacing w:line="384" w:lineRule="auto" w:before="81"/>
              <w:ind w:left="120" w:right="65"/>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年度，天玑科技提供的主要服务包括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支持与 维护服务、</w:t>
            </w:r>
            <w:r>
              <w:rPr>
                <w:rFonts w:ascii="Times New Roman" w:hAnsi="Times New Roman" w:cs="Times New Roman" w:eastAsia="Times New Roman" w:hint="default"/>
                <w:sz w:val="18"/>
                <w:szCs w:val="18"/>
              </w:rPr>
              <w:t>IT </w:t>
            </w:r>
            <w:r>
              <w:rPr>
                <w:rFonts w:ascii="宋体" w:hAnsi="宋体" w:cs="宋体" w:eastAsia="宋体" w:hint="default"/>
                <w:sz w:val="18"/>
                <w:szCs w:val="18"/>
              </w:rPr>
              <w:t>外包服务、</w:t>
            </w:r>
            <w:r>
              <w:rPr>
                <w:rFonts w:ascii="Times New Roman" w:hAnsi="Times New Roman" w:cs="Times New Roman" w:eastAsia="Times New Roman" w:hint="default"/>
                <w:sz w:val="18"/>
                <w:szCs w:val="18"/>
              </w:rPr>
              <w:t>IT </w:t>
            </w:r>
            <w:r>
              <w:rPr>
                <w:rFonts w:ascii="宋体" w:hAnsi="宋体" w:cs="宋体" w:eastAsia="宋体" w:hint="default"/>
                <w:sz w:val="18"/>
                <w:szCs w:val="18"/>
              </w:rPr>
              <w:t>专业服务、</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软件服务 </w:t>
            </w:r>
            <w:r>
              <w:rPr>
                <w:rFonts w:ascii="宋体" w:hAnsi="宋体" w:cs="宋体" w:eastAsia="宋体" w:hint="default"/>
                <w:spacing w:val="-3"/>
                <w:sz w:val="18"/>
                <w:szCs w:val="18"/>
              </w:rPr>
              <w:t>等技术服务以及软、硬件销售业务，确认的主营业务</w:t>
            </w:r>
          </w:p>
          <w:p>
            <w:pPr>
              <w:pStyle w:val="TableParagraph"/>
              <w:spacing w:line="376" w:lineRule="auto" w:before="61"/>
              <w:ind w:left="120" w:right="80"/>
              <w:jc w:val="both"/>
              <w:rPr>
                <w:rFonts w:ascii="宋体" w:hAnsi="宋体" w:cs="宋体" w:eastAsia="宋体" w:hint="default"/>
                <w:sz w:val="18"/>
                <w:szCs w:val="18"/>
              </w:rPr>
            </w:pPr>
            <w:r>
              <w:rPr>
                <w:rFonts w:ascii="宋体" w:hAnsi="宋体" w:cs="宋体" w:eastAsia="宋体" w:hint="default"/>
                <w:sz w:val="18"/>
                <w:szCs w:val="18"/>
              </w:rPr>
              <w:t>收入为人民币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42,227.47 </w:t>
            </w:r>
            <w:r>
              <w:rPr>
                <w:rFonts w:ascii="宋体" w:hAnsi="宋体" w:cs="宋体" w:eastAsia="宋体" w:hint="default"/>
                <w:sz w:val="18"/>
                <w:szCs w:val="18"/>
              </w:rPr>
              <w:t>万元，为天玑科技合并利润 </w:t>
            </w:r>
            <w:r>
              <w:rPr>
                <w:rFonts w:ascii="宋体" w:hAnsi="宋体" w:cs="宋体" w:eastAsia="宋体" w:hint="default"/>
                <w:spacing w:val="-3"/>
                <w:sz w:val="18"/>
                <w:szCs w:val="18"/>
              </w:rPr>
              <w:t>表重要组成项目。由于收入是天玑科技的关键业绩指</w:t>
            </w:r>
          </w:p>
        </w:tc>
        <w:tc>
          <w:tcPr>
            <w:tcW w:w="5580" w:type="dxa"/>
            <w:tcBorders>
              <w:top w:val="dotted" w:sz="6" w:space="0" w:color="000000"/>
              <w:left w:val="dotted" w:sz="6" w:space="0" w:color="000000"/>
              <w:bottom w:val="single" w:sz="12" w:space="0" w:color="000000"/>
              <w:right w:val="nil" w:sz="6" w:space="0" w:color="auto"/>
            </w:tcBorders>
          </w:tcPr>
          <w:p>
            <w:pPr>
              <w:pStyle w:val="TableParagraph"/>
              <w:spacing w:line="444" w:lineRule="auto" w:before="159"/>
              <w:ind w:left="112" w:right="1498"/>
              <w:jc w:val="left"/>
              <w:rPr>
                <w:rFonts w:ascii="宋体" w:hAnsi="宋体" w:cs="宋体" w:eastAsia="宋体" w:hint="default"/>
                <w:sz w:val="18"/>
                <w:szCs w:val="18"/>
              </w:rPr>
            </w:pPr>
            <w:r>
              <w:rPr>
                <w:rFonts w:ascii="宋体" w:hAnsi="宋体" w:cs="宋体" w:eastAsia="宋体" w:hint="default"/>
                <w:sz w:val="18"/>
                <w:szCs w:val="18"/>
              </w:rPr>
              <w:t>审计应对： 我们针对与收入确认相关执行的审计程序主要有：</w:t>
            </w:r>
          </w:p>
          <w:p>
            <w:pPr>
              <w:pStyle w:val="TableParagraph"/>
              <w:spacing w:line="391" w:lineRule="auto" w:before="46"/>
              <w:ind w:left="112"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、了解和评价管理层与收入确认相关的关键内部控制的设计和运行 有效性；</w:t>
            </w:r>
          </w:p>
          <w:p>
            <w:pPr>
              <w:pStyle w:val="TableParagraph"/>
              <w:spacing w:line="391" w:lineRule="auto" w:before="86"/>
              <w:ind w:left="112"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、根据不同业务类型，评价公司收入确认会计政策是否符合企业会 计准则的要求；</w:t>
            </w:r>
          </w:p>
          <w:p>
            <w:pPr>
              <w:pStyle w:val="TableParagraph"/>
              <w:spacing w:line="391" w:lineRule="auto" w:before="86"/>
              <w:ind w:left="112"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、结合业务类型对收入以及毛利情况执行分析，判断本期收入金额 是否出现异常波动的情况；</w:t>
            </w:r>
          </w:p>
          <w:p>
            <w:pPr>
              <w:pStyle w:val="TableParagraph"/>
              <w:spacing w:line="240" w:lineRule="auto" w:before="86"/>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、选取样本检查销售合同、项目确认单（验收单）等，核对收入确</w:t>
            </w:r>
          </w:p>
        </w:tc>
      </w:tr>
    </w:tbl>
    <w:p>
      <w:pPr>
        <w:spacing w:after="0" w:line="240" w:lineRule="auto"/>
        <w:jc w:val="left"/>
        <w:rPr>
          <w:rFonts w:ascii="宋体" w:hAnsi="宋体" w:cs="宋体" w:eastAsia="宋体" w:hint="default"/>
          <w:sz w:val="18"/>
          <w:szCs w:val="18"/>
        </w:rPr>
        <w:sectPr>
          <w:headerReference w:type="default" r:id="rId39"/>
          <w:footerReference w:type="default" r:id="rId40"/>
          <w:pgSz w:w="11910" w:h="16850"/>
          <w:pgMar w:header="865" w:footer="995" w:top="1120" w:bottom="1180" w:left="920" w:right="0"/>
          <w:pgNumType w:start="92"/>
        </w:sectPr>
      </w:pPr>
    </w:p>
    <w:p>
      <w:pPr>
        <w:spacing w:line="240" w:lineRule="auto" w:before="1"/>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4290"/>
        <w:gridCol w:w="5580"/>
      </w:tblGrid>
      <w:tr>
        <w:trPr>
          <w:trHeight w:val="495" w:hRule="exact"/>
        </w:trPr>
        <w:tc>
          <w:tcPr>
            <w:tcW w:w="4290" w:type="dxa"/>
            <w:tcBorders>
              <w:top w:val="single" w:sz="12" w:space="0" w:color="000000"/>
              <w:left w:val="nil" w:sz="6" w:space="0" w:color="auto"/>
              <w:bottom w:val="dotted" w:sz="6" w:space="0" w:color="000000"/>
              <w:right w:val="dotted"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7" w:right="0"/>
              <w:jc w:val="center"/>
              <w:rPr>
                <w:rFonts w:ascii="宋体" w:hAnsi="宋体" w:cs="宋体" w:eastAsia="宋体" w:hint="default"/>
                <w:sz w:val="18"/>
                <w:szCs w:val="18"/>
              </w:rPr>
            </w:pPr>
            <w:r>
              <w:rPr>
                <w:rFonts w:ascii="宋体" w:hAnsi="宋体" w:cs="宋体" w:eastAsia="宋体" w:hint="default"/>
                <w:b/>
                <w:bCs/>
                <w:spacing w:val="14"/>
                <w:sz w:val="18"/>
                <w:szCs w:val="18"/>
              </w:rPr>
              <w:t>关键审计事项</w:t>
            </w:r>
            <w:r>
              <w:rPr>
                <w:rFonts w:ascii="宋体" w:hAnsi="宋体" w:cs="宋体" w:eastAsia="宋体" w:hint="default"/>
                <w:sz w:val="18"/>
                <w:szCs w:val="18"/>
              </w:rPr>
            </w:r>
          </w:p>
        </w:tc>
        <w:tc>
          <w:tcPr>
            <w:tcW w:w="5580" w:type="dxa"/>
            <w:tcBorders>
              <w:top w:val="single" w:sz="12" w:space="0" w:color="000000"/>
              <w:left w:val="dotted" w:sz="6" w:space="0" w:color="000000"/>
              <w:bottom w:val="dotted" w:sz="6"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07" w:right="0"/>
              <w:jc w:val="left"/>
              <w:rPr>
                <w:rFonts w:ascii="宋体" w:hAnsi="宋体" w:cs="宋体" w:eastAsia="宋体" w:hint="default"/>
                <w:sz w:val="18"/>
                <w:szCs w:val="18"/>
              </w:rPr>
            </w:pPr>
            <w:r>
              <w:rPr>
                <w:rFonts w:ascii="宋体" w:hAnsi="宋体" w:cs="宋体" w:eastAsia="宋体" w:hint="default"/>
                <w:b/>
                <w:bCs/>
                <w:spacing w:val="14"/>
                <w:sz w:val="18"/>
                <w:szCs w:val="18"/>
              </w:rPr>
              <w:t>该事项在审计中是如何应对的</w:t>
            </w:r>
            <w:r>
              <w:rPr>
                <w:rFonts w:ascii="宋体" w:hAnsi="宋体" w:cs="宋体" w:eastAsia="宋体" w:hint="default"/>
                <w:sz w:val="18"/>
                <w:szCs w:val="18"/>
              </w:rPr>
            </w:r>
          </w:p>
        </w:tc>
      </w:tr>
      <w:tr>
        <w:trPr>
          <w:trHeight w:val="1740" w:hRule="exact"/>
        </w:trPr>
        <w:tc>
          <w:tcPr>
            <w:tcW w:w="4290" w:type="dxa"/>
            <w:tcBorders>
              <w:top w:val="dotted" w:sz="6" w:space="0" w:color="000000"/>
              <w:left w:val="nil" w:sz="6" w:space="0" w:color="auto"/>
              <w:bottom w:val="single" w:sz="12" w:space="0" w:color="000000"/>
              <w:right w:val="dotted" w:sz="6" w:space="0" w:color="000000"/>
            </w:tcBorders>
          </w:tcPr>
          <w:p>
            <w:pPr>
              <w:pStyle w:val="TableParagraph"/>
              <w:spacing w:line="405" w:lineRule="auto" w:before="127"/>
              <w:ind w:left="120" w:right="80"/>
              <w:jc w:val="both"/>
              <w:rPr>
                <w:rFonts w:ascii="宋体" w:hAnsi="宋体" w:cs="宋体" w:eastAsia="宋体" w:hint="default"/>
                <w:sz w:val="18"/>
                <w:szCs w:val="18"/>
              </w:rPr>
            </w:pPr>
            <w:r>
              <w:rPr>
                <w:rFonts w:ascii="宋体" w:hAnsi="宋体" w:cs="宋体" w:eastAsia="宋体" w:hint="default"/>
                <w:spacing w:val="-3"/>
                <w:sz w:val="18"/>
                <w:szCs w:val="18"/>
              </w:rPr>
              <w:t>标之一，从而存在管理层为了达到特定目标或期望而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操纵收入确认时点的固有风险，我们将天玑科技收入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确认识别为关键审计事项。</w:t>
            </w:r>
          </w:p>
        </w:tc>
        <w:tc>
          <w:tcPr>
            <w:tcW w:w="5580" w:type="dxa"/>
            <w:tcBorders>
              <w:top w:val="dotted" w:sz="6" w:space="0" w:color="000000"/>
              <w:left w:val="dotted" w:sz="6" w:space="0" w:color="000000"/>
              <w:bottom w:val="single" w:sz="12" w:space="0" w:color="000000"/>
              <w:right w:val="nil" w:sz="6" w:space="0" w:color="auto"/>
            </w:tcBorders>
          </w:tcPr>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认是否符合公司收入确认的会计政策；</w:t>
            </w: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、选取部分客户进行函证项目款项余额及当期业务收入发生额；</w:t>
            </w:r>
          </w:p>
          <w:p>
            <w:pPr>
              <w:pStyle w:val="TableParagraph"/>
              <w:spacing w:line="240" w:lineRule="auto" w:before="3"/>
              <w:ind w:right="0"/>
              <w:jc w:val="left"/>
              <w:rPr>
                <w:rFonts w:ascii="宋体" w:hAnsi="宋体" w:cs="宋体" w:eastAsia="宋体" w:hint="default"/>
                <w:sz w:val="14"/>
                <w:szCs w:val="14"/>
              </w:rPr>
            </w:pPr>
          </w:p>
          <w:p>
            <w:pPr>
              <w:pStyle w:val="TableParagraph"/>
              <w:spacing w:line="391" w:lineRule="auto"/>
              <w:ind w:left="112"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、就资产负债表日前后记录的收入交易，选取样本，以评价收入是 否被记录于恰当的会计期间。</w:t>
            </w:r>
          </w:p>
        </w:tc>
      </w:tr>
    </w:tbl>
    <w:p>
      <w:pPr>
        <w:spacing w:line="240" w:lineRule="auto" w:before="8"/>
        <w:rPr>
          <w:rFonts w:ascii="宋体" w:hAnsi="宋体" w:cs="宋体" w:eastAsia="宋体" w:hint="default"/>
          <w:sz w:val="4"/>
          <w:szCs w:val="4"/>
        </w:rPr>
      </w:pPr>
    </w:p>
    <w:p>
      <w:pPr>
        <w:pStyle w:val="Heading3"/>
        <w:spacing w:line="412" w:lineRule="auto" w:before="18"/>
        <w:ind w:left="810" w:right="0" w:hanging="300"/>
        <w:jc w:val="left"/>
      </w:pPr>
      <w:r>
        <w:rPr>
          <w:rFonts w:ascii="宋体" w:hAnsi="宋体" w:cs="宋体" w:eastAsia="宋体" w:hint="default"/>
          <w:b/>
          <w:bCs/>
          <w:spacing w:val="4"/>
        </w:rPr>
        <w:t>四、其他信息</w:t>
      </w:r>
      <w:r>
        <w:rPr>
          <w:rFonts w:ascii="宋体" w:hAnsi="宋体" w:cs="宋体" w:eastAsia="宋体" w:hint="default"/>
          <w:b/>
          <w:bCs/>
          <w:spacing w:val="-112"/>
        </w:rPr>
        <w:t> </w:t>
      </w:r>
      <w:r>
        <w:rPr>
          <w:rFonts w:ascii="宋体" w:hAnsi="宋体" w:cs="宋体" w:eastAsia="宋体" w:hint="default"/>
          <w:b/>
          <w:bCs/>
          <w:spacing w:val="-112"/>
        </w:rPr>
      </w:r>
      <w:r>
        <w:rPr>
          <w:spacing w:val="-1"/>
        </w:rPr>
        <w:t>天玑科技管理层（以下简称管理层）对其他信息负责。其他信息包括天玑</w:t>
      </w:r>
    </w:p>
    <w:p>
      <w:pPr>
        <w:pStyle w:val="Heading3"/>
        <w:spacing w:line="381" w:lineRule="auto" w:before="62"/>
        <w:ind w:left="809" w:right="0" w:hanging="570"/>
        <w:jc w:val="left"/>
      </w:pPr>
      <w:r>
        <w:rPr>
          <w:spacing w:val="-4"/>
        </w:rPr>
        <w:t>科技</w:t>
      </w:r>
      <w:r>
        <w:rPr>
          <w:rFonts w:ascii="Times New Roman" w:hAnsi="Times New Roman" w:cs="Times New Roman" w:eastAsia="Times New Roman" w:hint="default"/>
          <w:spacing w:val="-4"/>
        </w:rPr>
        <w:t>2019</w:t>
      </w:r>
      <w:r>
        <w:rPr>
          <w:spacing w:val="-4"/>
        </w:rPr>
        <w:t>年年度报告中涵盖的信息，但不包括财务报表和我们的审计报告。</w:t>
      </w:r>
      <w:r>
        <w:rPr>
          <w:spacing w:val="58"/>
        </w:rPr>
        <w:t> </w:t>
      </w:r>
      <w:r>
        <w:rPr>
          <w:spacing w:val="58"/>
        </w:rPr>
      </w:r>
      <w:r>
        <w:rPr>
          <w:spacing w:val="-1"/>
        </w:rPr>
        <w:t>我们对财务报表发表的审计意见不涵盖其他信息，我们也不对其他信息发</w:t>
      </w:r>
    </w:p>
    <w:p>
      <w:pPr>
        <w:pStyle w:val="Heading3"/>
        <w:spacing w:line="403" w:lineRule="auto" w:before="98"/>
        <w:ind w:left="809" w:right="0" w:hanging="570"/>
        <w:jc w:val="left"/>
      </w:pPr>
      <w:r>
        <w:rPr/>
        <w:t>表任何形式的鉴证结论。</w:t>
      </w:r>
      <w:r>
        <w:rPr>
          <w:spacing w:val="-85"/>
        </w:rPr>
        <w:t> </w:t>
      </w:r>
      <w:r>
        <w:rPr>
          <w:spacing w:val="-1"/>
        </w:rPr>
        <w:t>结合我们对财务报表的审计，我们的责任是阅读其他信息，在此过程中，</w:t>
      </w:r>
    </w:p>
    <w:p>
      <w:pPr>
        <w:pStyle w:val="Heading3"/>
        <w:spacing w:line="412" w:lineRule="auto"/>
        <w:ind w:left="239" w:right="0"/>
        <w:jc w:val="left"/>
      </w:pPr>
      <w:r>
        <w:rPr>
          <w:spacing w:val="-1"/>
        </w:rPr>
        <w:t>考虑其他信息是否与财务报表或我们在审计过程中了解到的情况存在重大不一</w:t>
      </w:r>
      <w:r>
        <w:rPr>
          <w:spacing w:val="33"/>
        </w:rPr>
        <w:t> </w:t>
      </w:r>
      <w:r>
        <w:rPr>
          <w:spacing w:val="33"/>
        </w:rPr>
      </w:r>
      <w:r>
        <w:rPr/>
        <w:t>致或者似乎存在重大错报。</w:t>
      </w:r>
    </w:p>
    <w:p>
      <w:pPr>
        <w:pStyle w:val="Heading3"/>
        <w:spacing w:line="412" w:lineRule="auto" w:before="47"/>
        <w:ind w:left="239" w:right="1108" w:firstLine="570"/>
        <w:jc w:val="both"/>
      </w:pPr>
      <w:r>
        <w:rPr>
          <w:spacing w:val="-1"/>
        </w:rPr>
        <w:t>基于我们已执行的工作，如果我们确定其他信息存在重大错报，我们应当</w:t>
      </w:r>
      <w:r>
        <w:rPr>
          <w:w w:val="101"/>
        </w:rPr>
        <w:t> </w:t>
      </w:r>
      <w:r>
        <w:rPr>
          <w:spacing w:val="-3"/>
        </w:rPr>
        <w:t>报告该事实。在这方面，我们无任何事项需要报告。</w:t>
      </w:r>
    </w:p>
    <w:p>
      <w:pPr>
        <w:spacing w:line="412" w:lineRule="auto" w:before="46"/>
        <w:ind w:left="810" w:right="0" w:hanging="300"/>
        <w:jc w:val="left"/>
        <w:rPr>
          <w:rFonts w:ascii="宋体" w:hAnsi="宋体" w:cs="宋体" w:eastAsia="宋体" w:hint="default"/>
          <w:sz w:val="28"/>
          <w:szCs w:val="28"/>
        </w:rPr>
      </w:pPr>
      <w:r>
        <w:rPr>
          <w:rFonts w:ascii="宋体" w:hAnsi="宋体" w:cs="宋体" w:eastAsia="宋体" w:hint="default"/>
          <w:b/>
          <w:bCs/>
          <w:sz w:val="28"/>
          <w:szCs w:val="28"/>
        </w:rPr>
        <w:t>五、管理层和治理层对财务报表的责任</w:t>
      </w:r>
      <w:r>
        <w:rPr>
          <w:rFonts w:ascii="宋体" w:hAnsi="宋体" w:cs="宋体" w:eastAsia="宋体" w:hint="default"/>
          <w:b/>
          <w:bCs/>
          <w:spacing w:val="-90"/>
          <w:sz w:val="28"/>
          <w:szCs w:val="28"/>
        </w:rPr>
        <w:t> </w:t>
      </w:r>
      <w:r>
        <w:rPr>
          <w:rFonts w:ascii="宋体" w:hAnsi="宋体" w:cs="宋体" w:eastAsia="宋体" w:hint="default"/>
          <w:b/>
          <w:bCs/>
          <w:spacing w:val="-90"/>
          <w:sz w:val="28"/>
          <w:szCs w:val="28"/>
        </w:rPr>
      </w:r>
      <w:r>
        <w:rPr>
          <w:rFonts w:ascii="宋体" w:hAnsi="宋体" w:cs="宋体" w:eastAsia="宋体" w:hint="default"/>
          <w:spacing w:val="-1"/>
          <w:sz w:val="28"/>
          <w:szCs w:val="28"/>
        </w:rPr>
        <w:t>管理层负责按照企业会计准则的规定编制财务报表，使其实现公允反映，</w:t>
      </w:r>
    </w:p>
    <w:p>
      <w:pPr>
        <w:pStyle w:val="Heading3"/>
        <w:spacing w:line="403" w:lineRule="auto" w:before="62"/>
        <w:ind w:left="240" w:right="0"/>
        <w:jc w:val="left"/>
      </w:pPr>
      <w:r>
        <w:rPr>
          <w:spacing w:val="-1"/>
        </w:rPr>
        <w:t>并设计、执行和维护必要的内部控制，以使财务报表不存在由于舞弊或错误导</w:t>
      </w:r>
      <w:r>
        <w:rPr>
          <w:spacing w:val="33"/>
        </w:rPr>
        <w:t> </w:t>
      </w:r>
      <w:r>
        <w:rPr>
          <w:spacing w:val="33"/>
        </w:rPr>
      </w:r>
      <w:r>
        <w:rPr/>
        <w:t>致的重大错报。</w:t>
      </w:r>
    </w:p>
    <w:p>
      <w:pPr>
        <w:pStyle w:val="Heading3"/>
        <w:spacing w:line="408" w:lineRule="auto"/>
        <w:ind w:left="240" w:right="1108" w:firstLine="570"/>
        <w:jc w:val="both"/>
      </w:pPr>
      <w:r>
        <w:rPr>
          <w:spacing w:val="-1"/>
        </w:rPr>
        <w:t>在编制财务报表时，管理层负责评估天玑科技的持续经营能力，披露与持</w:t>
      </w:r>
      <w:r>
        <w:rPr>
          <w:w w:val="101"/>
        </w:rPr>
        <w:t> </w:t>
      </w:r>
      <w:r>
        <w:rPr>
          <w:spacing w:val="-1"/>
        </w:rPr>
        <w:t>续经营相关的事项，并运用持续经营假设，除非计划进行清算、终止运营或别</w:t>
      </w:r>
      <w:r>
        <w:rPr>
          <w:spacing w:val="33"/>
        </w:rPr>
        <w:t> </w:t>
      </w:r>
      <w:r>
        <w:rPr>
          <w:spacing w:val="33"/>
        </w:rPr>
      </w:r>
      <w:r>
        <w:rPr/>
        <w:t>无其他现实的选择。</w:t>
      </w:r>
    </w:p>
    <w:p>
      <w:pPr>
        <w:pStyle w:val="Heading3"/>
        <w:spacing w:line="240" w:lineRule="auto" w:before="67"/>
        <w:ind w:left="810" w:right="0"/>
        <w:jc w:val="left"/>
      </w:pPr>
      <w:r>
        <w:rPr>
          <w:spacing w:val="-3"/>
        </w:rPr>
        <w:t>治理层负责监督天玑科技的财务报告过程。</w:t>
      </w:r>
    </w:p>
    <w:p>
      <w:pPr>
        <w:spacing w:after="0" w:line="240" w:lineRule="auto"/>
        <w:jc w:val="left"/>
        <w:sectPr>
          <w:pgSz w:w="11910" w:h="16850"/>
          <w:pgMar w:header="865" w:footer="995" w:top="1120" w:bottom="1180" w:left="900" w:right="0"/>
        </w:sectPr>
      </w:pPr>
    </w:p>
    <w:p>
      <w:pPr>
        <w:spacing w:line="240" w:lineRule="auto" w:before="9"/>
        <w:rPr>
          <w:rFonts w:ascii="宋体" w:hAnsi="宋体" w:cs="宋体" w:eastAsia="宋体" w:hint="default"/>
          <w:sz w:val="28"/>
          <w:szCs w:val="28"/>
        </w:rPr>
      </w:pPr>
    </w:p>
    <w:p>
      <w:pPr>
        <w:spacing w:line="412" w:lineRule="auto" w:before="18"/>
        <w:ind w:left="710" w:right="1016" w:hanging="300"/>
        <w:jc w:val="left"/>
        <w:rPr>
          <w:rFonts w:ascii="宋体" w:hAnsi="宋体" w:cs="宋体" w:eastAsia="宋体" w:hint="default"/>
          <w:sz w:val="28"/>
          <w:szCs w:val="28"/>
        </w:rPr>
      </w:pPr>
      <w:r>
        <w:rPr>
          <w:rFonts w:ascii="宋体" w:hAnsi="宋体" w:cs="宋体" w:eastAsia="宋体" w:hint="default"/>
          <w:b/>
          <w:bCs/>
          <w:sz w:val="28"/>
          <w:szCs w:val="28"/>
        </w:rPr>
        <w:t>六、注册会计师对财务报表审计的责任</w:t>
      </w:r>
      <w:r>
        <w:rPr>
          <w:rFonts w:ascii="宋体" w:hAnsi="宋体" w:cs="宋体" w:eastAsia="宋体" w:hint="default"/>
          <w:b/>
          <w:bCs/>
          <w:spacing w:val="-90"/>
          <w:sz w:val="28"/>
          <w:szCs w:val="28"/>
        </w:rPr>
        <w:t> </w:t>
      </w:r>
      <w:r>
        <w:rPr>
          <w:rFonts w:ascii="宋体" w:hAnsi="宋体" w:cs="宋体" w:eastAsia="宋体" w:hint="default"/>
          <w:b/>
          <w:bCs/>
          <w:spacing w:val="-90"/>
          <w:sz w:val="28"/>
          <w:szCs w:val="28"/>
        </w:rPr>
      </w:r>
      <w:r>
        <w:rPr>
          <w:rFonts w:ascii="宋体" w:hAnsi="宋体" w:cs="宋体" w:eastAsia="宋体" w:hint="default"/>
          <w:spacing w:val="-1"/>
          <w:sz w:val="28"/>
          <w:szCs w:val="28"/>
        </w:rPr>
        <w:t>我们的目标是对财务报表整体是否不存在由于舞弊或错误导致的重大错报</w:t>
      </w:r>
    </w:p>
    <w:p>
      <w:pPr>
        <w:pStyle w:val="Heading3"/>
        <w:spacing w:line="410" w:lineRule="auto" w:before="47"/>
        <w:ind w:left="140" w:right="1108"/>
        <w:jc w:val="both"/>
      </w:pPr>
      <w:r>
        <w:rPr>
          <w:spacing w:val="-1"/>
        </w:rPr>
        <w:t>获取合理保证，并出具包含审计意见的审计报告。合理保证是高水平的保证，</w:t>
      </w:r>
      <w:r>
        <w:rPr>
          <w:spacing w:val="33"/>
        </w:rPr>
        <w:t> </w:t>
      </w:r>
      <w:r>
        <w:rPr>
          <w:spacing w:val="33"/>
        </w:rPr>
      </w:r>
      <w:r>
        <w:rPr>
          <w:spacing w:val="-1"/>
        </w:rPr>
        <w:t>但并不能保证按照审计准则执行的审计在某一重大错报存在时总能发现。错报</w:t>
      </w:r>
      <w:r>
        <w:rPr>
          <w:spacing w:val="33"/>
        </w:rPr>
        <w:t> </w:t>
      </w:r>
      <w:r>
        <w:rPr>
          <w:spacing w:val="33"/>
        </w:rPr>
      </w:r>
      <w:r>
        <w:rPr>
          <w:spacing w:val="-1"/>
        </w:rPr>
        <w:t>可能由于舞弊或错误导致，如果合理预期错报单独或汇总起来可能影响财务报</w:t>
      </w:r>
      <w:r>
        <w:rPr>
          <w:spacing w:val="33"/>
        </w:rPr>
        <w:t> </w:t>
      </w:r>
      <w:r>
        <w:rPr>
          <w:spacing w:val="33"/>
        </w:rPr>
      </w:r>
      <w:r>
        <w:rPr>
          <w:spacing w:val="-3"/>
        </w:rPr>
        <w:t>表使用者依据财务报表作出的经济决策，则通常认为错报是重大的。</w:t>
      </w:r>
    </w:p>
    <w:p>
      <w:pPr>
        <w:pStyle w:val="Heading3"/>
        <w:spacing w:line="403" w:lineRule="auto" w:before="65"/>
        <w:ind w:left="140" w:right="1108" w:firstLine="570"/>
        <w:jc w:val="both"/>
      </w:pPr>
      <w:r>
        <w:rPr>
          <w:spacing w:val="-1"/>
        </w:rPr>
        <w:t>在按照审计准则执行审计工作的过程中，我们运用职业判断，并保持职业</w:t>
      </w:r>
      <w:r>
        <w:rPr>
          <w:w w:val="101"/>
        </w:rPr>
        <w:t> </w:t>
      </w:r>
      <w:r>
        <w:rPr/>
        <w:t>怀疑。同时，我们也执行以下工作：</w:t>
      </w:r>
    </w:p>
    <w:p>
      <w:pPr>
        <w:pStyle w:val="Heading3"/>
        <w:spacing w:line="403" w:lineRule="auto"/>
        <w:ind w:right="1108" w:firstLine="554"/>
        <w:jc w:val="both"/>
      </w:pPr>
      <w:r>
        <w:rPr>
          <w:spacing w:val="-6"/>
        </w:rPr>
        <w:t>（</w:t>
      </w:r>
      <w:r>
        <w:rPr>
          <w:rFonts w:ascii="Times New Roman" w:hAnsi="Times New Roman" w:cs="Times New Roman" w:eastAsia="Times New Roman" w:hint="default"/>
          <w:spacing w:val="-6"/>
        </w:rPr>
        <w:t>1</w:t>
      </w:r>
      <w:r>
        <w:rPr>
          <w:spacing w:val="-6"/>
        </w:rPr>
        <w:t>）识别和评估由于舞弊或错误导致的财务报表重大错报风险，设计和实</w:t>
      </w:r>
      <w:r>
        <w:rPr>
          <w:w w:val="101"/>
        </w:rPr>
        <w:t> </w:t>
      </w:r>
      <w:r>
        <w:rPr>
          <w:spacing w:val="-1"/>
        </w:rPr>
        <w:t>施审计程序以应对这些风险，并获取充分、适当的审计证据，作为发表审计意</w:t>
      </w:r>
      <w:r>
        <w:rPr>
          <w:spacing w:val="33"/>
        </w:rPr>
        <w:t> </w:t>
      </w:r>
      <w:r>
        <w:rPr>
          <w:spacing w:val="33"/>
        </w:rPr>
      </w:r>
      <w:r>
        <w:rPr>
          <w:spacing w:val="-1"/>
        </w:rPr>
        <w:t>见的基础。由于舞弊可能涉及串通、伪造、故意遗漏、虚假陈述或凌驾于内部</w:t>
      </w:r>
      <w:r>
        <w:rPr>
          <w:spacing w:val="33"/>
        </w:rPr>
        <w:t> </w:t>
      </w:r>
      <w:r>
        <w:rPr>
          <w:spacing w:val="33"/>
        </w:rPr>
      </w:r>
      <w:r>
        <w:rPr>
          <w:spacing w:val="-1"/>
        </w:rPr>
        <w:t>控制之上，未能发现由于舞弊导致的重大错报的风险高于未能发现由于错误导</w:t>
      </w:r>
      <w:r>
        <w:rPr>
          <w:spacing w:val="33"/>
        </w:rPr>
        <w:t> </w:t>
      </w:r>
      <w:r>
        <w:rPr>
          <w:spacing w:val="33"/>
        </w:rPr>
      </w:r>
      <w:r>
        <w:rPr/>
        <w:t>致的重大错报的风险。</w:t>
      </w:r>
    </w:p>
    <w:p>
      <w:pPr>
        <w:pStyle w:val="Heading3"/>
        <w:spacing w:line="381" w:lineRule="auto"/>
        <w:ind w:right="1123" w:firstLine="554"/>
        <w:jc w:val="both"/>
      </w:pPr>
      <w:r>
        <w:rPr>
          <w:spacing w:val="-6"/>
        </w:rPr>
        <w:t>（</w:t>
      </w:r>
      <w:r>
        <w:rPr>
          <w:rFonts w:ascii="Times New Roman" w:hAnsi="Times New Roman" w:cs="Times New Roman" w:eastAsia="Times New Roman" w:hint="default"/>
          <w:spacing w:val="-6"/>
        </w:rPr>
        <w:t>2</w:t>
      </w:r>
      <w:r>
        <w:rPr>
          <w:spacing w:val="-6"/>
        </w:rPr>
        <w:t>）了解与审计相关的内部控制，以设计恰当的审计程序，但目的并非对</w:t>
      </w:r>
      <w:r>
        <w:rPr>
          <w:w w:val="101"/>
        </w:rPr>
        <w:t> </w:t>
      </w:r>
      <w:r>
        <w:rPr/>
        <w:t>内部控制的有效性发表意见。</w:t>
      </w:r>
    </w:p>
    <w:p>
      <w:pPr>
        <w:pStyle w:val="Heading3"/>
        <w:spacing w:line="391" w:lineRule="auto" w:before="98"/>
        <w:ind w:right="1123" w:firstLine="554"/>
        <w:jc w:val="both"/>
      </w:pPr>
      <w:r>
        <w:rPr>
          <w:spacing w:val="-6"/>
        </w:rPr>
        <w:t>（</w:t>
      </w:r>
      <w:r>
        <w:rPr>
          <w:rFonts w:ascii="Times New Roman" w:hAnsi="Times New Roman" w:cs="Times New Roman" w:eastAsia="Times New Roman" w:hint="default"/>
          <w:spacing w:val="-6"/>
        </w:rPr>
        <w:t>3</w:t>
      </w:r>
      <w:r>
        <w:rPr>
          <w:spacing w:val="-6"/>
        </w:rPr>
        <w:t>）评价管理层选用会计政策的恰当性和作出会计估计及相关披露的合理</w:t>
      </w:r>
      <w:r>
        <w:rPr>
          <w:w w:val="101"/>
        </w:rPr>
        <w:t> </w:t>
      </w:r>
      <w:r>
        <w:rPr/>
        <w:t>性。</w:t>
      </w:r>
    </w:p>
    <w:p>
      <w:pPr>
        <w:pStyle w:val="Heading3"/>
        <w:spacing w:line="405" w:lineRule="auto" w:before="72"/>
        <w:ind w:right="1108" w:firstLine="554"/>
        <w:jc w:val="both"/>
      </w:pPr>
      <w:r>
        <w:rPr>
          <w:spacing w:val="-6"/>
        </w:rPr>
        <w:t>（</w:t>
      </w:r>
      <w:r>
        <w:rPr>
          <w:rFonts w:ascii="Times New Roman" w:hAnsi="Times New Roman" w:cs="Times New Roman" w:eastAsia="Times New Roman" w:hint="default"/>
          <w:spacing w:val="-6"/>
        </w:rPr>
        <w:t>4</w:t>
      </w:r>
      <w:r>
        <w:rPr>
          <w:spacing w:val="-6"/>
        </w:rPr>
        <w:t>）对管理层使用持续经营假设的恰当性得出结论。同时，根据获取的审</w:t>
      </w:r>
      <w:r>
        <w:rPr>
          <w:w w:val="101"/>
        </w:rPr>
        <w:t> </w:t>
      </w:r>
      <w:r>
        <w:rPr>
          <w:spacing w:val="-1"/>
        </w:rPr>
        <w:t>计证据，就可能导致对天玑科技持续经营能力产生重大疑虑的事项或情况是否</w:t>
      </w:r>
      <w:r>
        <w:rPr>
          <w:spacing w:val="33"/>
        </w:rPr>
        <w:t> </w:t>
      </w:r>
      <w:r>
        <w:rPr>
          <w:spacing w:val="33"/>
        </w:rPr>
      </w:r>
      <w:r>
        <w:rPr>
          <w:spacing w:val="-1"/>
        </w:rPr>
        <w:t>存在重大不确定性得出结论。如果我们得出结论认为存在重大不确定性，审计</w:t>
      </w:r>
      <w:r>
        <w:rPr>
          <w:spacing w:val="33"/>
        </w:rPr>
        <w:t> </w:t>
      </w:r>
      <w:r>
        <w:rPr>
          <w:spacing w:val="33"/>
        </w:rPr>
      </w:r>
      <w:r>
        <w:rPr>
          <w:spacing w:val="-1"/>
        </w:rPr>
        <w:t>准则要求我们在审计报告中提请报表使用者注意财务报表中的相关披露；如果</w:t>
      </w:r>
      <w:r>
        <w:rPr>
          <w:spacing w:val="33"/>
        </w:rPr>
        <w:t> </w:t>
      </w:r>
      <w:r>
        <w:rPr>
          <w:spacing w:val="33"/>
        </w:rPr>
      </w:r>
      <w:r>
        <w:rPr>
          <w:spacing w:val="-1"/>
        </w:rPr>
        <w:t>披露不充分，我们应当发表非无保留意见。我们的结论基于截至审计报告日可</w:t>
      </w:r>
    </w:p>
    <w:p>
      <w:pPr>
        <w:spacing w:after="0" w:line="405" w:lineRule="auto"/>
        <w:jc w:val="both"/>
        <w:sectPr>
          <w:pgSz w:w="11910" w:h="16850"/>
          <w:pgMar w:header="865" w:footer="995" w:top="1120" w:bottom="1180" w:left="1000" w:right="0"/>
        </w:sectPr>
      </w:pPr>
    </w:p>
    <w:p>
      <w:pPr>
        <w:spacing w:line="240" w:lineRule="auto" w:before="9"/>
        <w:rPr>
          <w:rFonts w:ascii="宋体" w:hAnsi="宋体" w:cs="宋体" w:eastAsia="宋体" w:hint="default"/>
          <w:sz w:val="28"/>
          <w:szCs w:val="28"/>
        </w:rPr>
      </w:pPr>
    </w:p>
    <w:p>
      <w:pPr>
        <w:pStyle w:val="Heading3"/>
        <w:spacing w:line="240" w:lineRule="auto" w:before="18"/>
        <w:ind w:left="140" w:right="1016"/>
        <w:jc w:val="left"/>
      </w:pPr>
      <w:r>
        <w:rPr>
          <w:spacing w:val="-4"/>
        </w:rPr>
        <w:t>获得的信息。然而，未来的事项或情况可能导致天玑科技不能持续经营。</w:t>
      </w:r>
    </w:p>
    <w:p>
      <w:pPr>
        <w:spacing w:line="240" w:lineRule="auto" w:before="2"/>
        <w:rPr>
          <w:rFonts w:ascii="宋体" w:hAnsi="宋体" w:cs="宋体" w:eastAsia="宋体" w:hint="default"/>
          <w:sz w:val="20"/>
          <w:szCs w:val="20"/>
        </w:rPr>
      </w:pPr>
    </w:p>
    <w:p>
      <w:pPr>
        <w:pStyle w:val="Heading3"/>
        <w:spacing w:line="381" w:lineRule="auto" w:before="0"/>
        <w:ind w:right="1123" w:firstLine="554"/>
        <w:jc w:val="both"/>
      </w:pPr>
      <w:r>
        <w:rPr>
          <w:spacing w:val="-6"/>
        </w:rPr>
        <w:t>（</w:t>
      </w:r>
      <w:r>
        <w:rPr>
          <w:rFonts w:ascii="Times New Roman" w:hAnsi="Times New Roman" w:cs="Times New Roman" w:eastAsia="Times New Roman" w:hint="default"/>
          <w:spacing w:val="-6"/>
        </w:rPr>
        <w:t>5</w:t>
      </w:r>
      <w:r>
        <w:rPr>
          <w:spacing w:val="-6"/>
        </w:rPr>
        <w:t>）评价财务报表的总体列报（包括披露）、结构和内容，并评价财务报</w:t>
      </w:r>
      <w:r>
        <w:rPr>
          <w:w w:val="101"/>
        </w:rPr>
        <w:t> </w:t>
      </w:r>
      <w:r>
        <w:rPr/>
        <w:t>表是否公允反映相关交易和事项。</w:t>
      </w:r>
    </w:p>
    <w:p>
      <w:pPr>
        <w:pStyle w:val="Heading3"/>
        <w:spacing w:line="396" w:lineRule="auto" w:before="98"/>
        <w:ind w:right="1016" w:firstLine="554"/>
        <w:jc w:val="left"/>
      </w:pPr>
      <w:r>
        <w:rPr>
          <w:spacing w:val="-10"/>
        </w:rPr>
        <w:t>（</w:t>
      </w:r>
      <w:r>
        <w:rPr>
          <w:rFonts w:ascii="Times New Roman" w:hAnsi="Times New Roman" w:cs="Times New Roman" w:eastAsia="Times New Roman" w:hint="default"/>
          <w:spacing w:val="-10"/>
        </w:rPr>
        <w:t>6</w:t>
      </w:r>
      <w:r>
        <w:rPr>
          <w:spacing w:val="-10"/>
        </w:rPr>
        <w:t>）就天玑科技中实体或业务活动的财务信息获取充分、适当的审计证据，</w:t>
      </w:r>
      <w:r>
        <w:rPr>
          <w:w w:val="101"/>
        </w:rPr>
        <w:t> </w:t>
      </w:r>
      <w:r>
        <w:rPr/>
        <w:t>以对财务报表发表审计意见。我们负责指导、监督和执行集团审计，并对审计</w:t>
      </w:r>
      <w:r>
        <w:rPr>
          <w:spacing w:val="-1"/>
        </w:rPr>
        <w:t> </w:t>
      </w:r>
      <w:r>
        <w:rPr>
          <w:spacing w:val="-1"/>
        </w:rPr>
      </w:r>
      <w:r>
        <w:rPr/>
        <w:t>意见承担全部责任。</w:t>
      </w:r>
    </w:p>
    <w:p>
      <w:pPr>
        <w:pStyle w:val="Heading3"/>
        <w:spacing w:line="403" w:lineRule="auto" w:before="81"/>
        <w:ind w:left="140" w:right="1123" w:firstLine="554"/>
        <w:jc w:val="both"/>
      </w:pPr>
      <w:r>
        <w:rPr>
          <w:spacing w:val="-1"/>
        </w:rPr>
        <w:t>我们与治理层就计划的审计范围、时间安排和重大审计发现等事项进行沟</w:t>
      </w:r>
      <w:r>
        <w:rPr>
          <w:w w:val="101"/>
        </w:rPr>
        <w:t> </w:t>
      </w:r>
      <w:r>
        <w:rPr>
          <w:spacing w:val="-4"/>
        </w:rPr>
        <w:t>通，包括沟通我们在审计中识别出的值得关注的内部控制缺陷。</w:t>
      </w:r>
    </w:p>
    <w:p>
      <w:pPr>
        <w:pStyle w:val="Heading3"/>
        <w:spacing w:line="408" w:lineRule="auto"/>
        <w:ind w:left="140" w:right="1108" w:firstLine="570"/>
        <w:jc w:val="both"/>
      </w:pPr>
      <w:r>
        <w:rPr>
          <w:spacing w:val="-1"/>
        </w:rPr>
        <w:t>我们还就已遵守与独立性相关的职业道德要求向治理层提供声明，并与治</w:t>
      </w:r>
      <w:r>
        <w:rPr>
          <w:w w:val="101"/>
        </w:rPr>
        <w:t> </w:t>
      </w:r>
      <w:r>
        <w:rPr>
          <w:spacing w:val="-1"/>
        </w:rPr>
        <w:t>理层沟通可能被合理认为影响我们独立性的所有关系和其他事项，以及相关的</w:t>
      </w:r>
      <w:r>
        <w:rPr>
          <w:spacing w:val="33"/>
        </w:rPr>
        <w:t> </w:t>
      </w:r>
      <w:r>
        <w:rPr>
          <w:spacing w:val="33"/>
        </w:rPr>
      </w:r>
      <w:r>
        <w:rPr/>
        <w:t>防范措施。</w:t>
      </w:r>
    </w:p>
    <w:p>
      <w:pPr>
        <w:pStyle w:val="Heading3"/>
        <w:spacing w:line="408" w:lineRule="auto" w:before="67"/>
        <w:ind w:left="140" w:right="1108" w:firstLine="570"/>
        <w:jc w:val="both"/>
      </w:pPr>
      <w:r>
        <w:rPr>
          <w:spacing w:val="-1"/>
        </w:rPr>
        <w:t>从与治理层沟通过的事项中，我们确定哪些事项对本期财务报表审计最为</w:t>
      </w:r>
      <w:r>
        <w:rPr>
          <w:w w:val="101"/>
        </w:rPr>
        <w:t> </w:t>
      </w:r>
      <w:r>
        <w:rPr>
          <w:spacing w:val="-1"/>
        </w:rPr>
        <w:t>重要，因而构成关键审计事项。我们在审计报告中描述这些事项，除非法律法</w:t>
      </w:r>
      <w:r>
        <w:rPr>
          <w:spacing w:val="33"/>
        </w:rPr>
        <w:t> </w:t>
      </w:r>
      <w:r>
        <w:rPr>
          <w:spacing w:val="33"/>
        </w:rPr>
      </w:r>
      <w:r>
        <w:rPr>
          <w:spacing w:val="-1"/>
        </w:rPr>
        <w:t>规禁止公开披露这些事项，或在极少数情形下，如果合理预期在审计报告中沟</w:t>
      </w:r>
      <w:r>
        <w:rPr>
          <w:spacing w:val="33"/>
        </w:rPr>
        <w:t> </w:t>
      </w:r>
      <w:r>
        <w:rPr>
          <w:spacing w:val="33"/>
        </w:rPr>
      </w:r>
      <w:r>
        <w:rPr>
          <w:spacing w:val="-1"/>
        </w:rPr>
        <w:t>通某事项造成的负面后果超过在公众利益方面产生的益处，我们确定不应在审</w:t>
      </w:r>
      <w:r>
        <w:rPr>
          <w:spacing w:val="33"/>
        </w:rPr>
        <w:t> </w:t>
      </w:r>
      <w:r>
        <w:rPr>
          <w:spacing w:val="33"/>
        </w:rPr>
      </w:r>
      <w:r>
        <w:rPr/>
        <w:t>计报告中沟通该事项。</w:t>
      </w:r>
    </w:p>
    <w:p>
      <w:pPr>
        <w:spacing w:line="240" w:lineRule="auto" w:before="0"/>
        <w:rPr>
          <w:rFonts w:ascii="宋体" w:hAnsi="宋体" w:cs="宋体" w:eastAsia="宋体" w:hint="default"/>
          <w:sz w:val="28"/>
          <w:szCs w:val="28"/>
        </w:rPr>
      </w:pPr>
    </w:p>
    <w:p>
      <w:pPr>
        <w:spacing w:line="240" w:lineRule="auto" w:before="1"/>
        <w:rPr>
          <w:rFonts w:ascii="宋体" w:hAnsi="宋体" w:cs="宋体" w:eastAsia="宋体" w:hint="default"/>
          <w:sz w:val="24"/>
          <w:szCs w:val="24"/>
        </w:rPr>
      </w:pPr>
    </w:p>
    <w:p>
      <w:pPr>
        <w:pStyle w:val="Heading2"/>
        <w:tabs>
          <w:tab w:pos="6184" w:val="left" w:leader="none"/>
        </w:tabs>
        <w:spacing w:line="240" w:lineRule="auto"/>
        <w:ind w:left="410" w:right="1016"/>
        <w:jc w:val="left"/>
        <w:rPr>
          <w:b w:val="0"/>
          <w:bCs w:val="0"/>
        </w:rPr>
      </w:pPr>
      <w:r>
        <w:rPr/>
        <w:t>立信会计师事务所</w:t>
        <w:tab/>
        <w:t>中国注册会计师：</w:t>
      </w:r>
      <w:r>
        <w:rPr>
          <w:spacing w:val="-7"/>
        </w:rPr>
        <w:t> </w:t>
      </w:r>
      <w:r>
        <w:rPr>
          <w:spacing w:val="14"/>
        </w:rPr>
        <w:t>柳志伟</w:t>
      </w:r>
      <w:r>
        <w:rPr>
          <w:b w:val="0"/>
          <w:bCs w:val="0"/>
        </w:rPr>
      </w:r>
    </w:p>
    <w:p>
      <w:pPr>
        <w:spacing w:line="240" w:lineRule="auto" w:before="2"/>
        <w:rPr>
          <w:rFonts w:ascii="宋体" w:hAnsi="宋体" w:cs="宋体" w:eastAsia="宋体" w:hint="default"/>
          <w:b/>
          <w:bCs/>
          <w:sz w:val="20"/>
          <w:szCs w:val="20"/>
        </w:rPr>
      </w:pPr>
    </w:p>
    <w:p>
      <w:pPr>
        <w:pStyle w:val="Heading2"/>
        <w:tabs>
          <w:tab w:pos="6304" w:val="left" w:leader="none"/>
        </w:tabs>
        <w:spacing w:line="403" w:lineRule="auto"/>
        <w:ind w:left="6365" w:right="1572" w:hanging="5955"/>
        <w:jc w:val="left"/>
        <w:rPr>
          <w:b w:val="0"/>
          <w:bCs w:val="0"/>
        </w:rPr>
      </w:pPr>
      <w:r>
        <w:rPr/>
        <w:t>（特殊普通合伙）</w:t>
        <w:tab/>
        <w:t>（项目合伙人）</w:t>
      </w:r>
      <w:r>
        <w:rPr>
          <w:spacing w:val="-99"/>
        </w:rPr>
        <w:t> </w:t>
      </w:r>
      <w:r>
        <w:rPr>
          <w:rFonts w:ascii="宋体" w:hAnsi="宋体" w:cs="宋体" w:eastAsia="宋体" w:hint="default"/>
          <w:spacing w:val="-99"/>
        </w:rPr>
      </w:r>
      <w:r>
        <w:rPr/>
        <w:t>中国注册会计师：</w:t>
      </w:r>
      <w:r>
        <w:rPr>
          <w:spacing w:val="-11"/>
        </w:rPr>
        <w:t> </w:t>
      </w:r>
      <w:r>
        <w:rPr>
          <w:spacing w:val="14"/>
        </w:rPr>
        <w:t>王恺</w:t>
      </w:r>
      <w:r>
        <w:rPr>
          <w:b w:val="0"/>
          <w:bCs w:val="0"/>
        </w:rPr>
      </w: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25"/>
          <w:szCs w:val="25"/>
        </w:rPr>
      </w:pPr>
    </w:p>
    <w:p>
      <w:pPr>
        <w:pStyle w:val="Heading2"/>
        <w:tabs>
          <w:tab w:pos="2779" w:val="left" w:leader="none"/>
          <w:tab w:pos="6814" w:val="left" w:leader="none"/>
        </w:tabs>
        <w:spacing w:line="240" w:lineRule="auto"/>
        <w:ind w:left="410" w:right="1016"/>
        <w:jc w:val="left"/>
        <w:rPr>
          <w:b w:val="0"/>
          <w:bCs w:val="0"/>
        </w:rPr>
      </w:pPr>
      <w:r>
        <w:rPr>
          <w:spacing w:val="6"/>
        </w:rPr>
        <w:t>中国</w:t>
      </w:r>
      <w:r>
        <w:rPr>
          <w:rFonts w:ascii="Times New Roman" w:hAnsi="Times New Roman" w:cs="Times New Roman" w:eastAsia="Times New Roman" w:hint="default"/>
          <w:spacing w:val="6"/>
        </w:rPr>
        <w:t>•</w:t>
      </w:r>
      <w:r>
        <w:rPr>
          <w:spacing w:val="6"/>
        </w:rPr>
        <w:t>上海</w:t>
        <w:tab/>
      </w:r>
      <w:r>
        <w:rPr>
          <w:rFonts w:ascii="宋体" w:hAnsi="宋体" w:cs="宋体" w:eastAsia="宋体" w:hint="default"/>
          <w:spacing w:val="6"/>
        </w:rPr>
        <w:tab/>
      </w:r>
      <w:r>
        <w:rPr/>
        <w:t>二</w:t>
      </w:r>
      <w:r>
        <w:rPr>
          <w:rFonts w:ascii="Times New Roman" w:hAnsi="Times New Roman" w:cs="Times New Roman" w:eastAsia="Times New Roman" w:hint="default"/>
        </w:rPr>
        <w:t>O</w:t>
      </w:r>
      <w:r>
        <w:rPr/>
        <w:t>二</w:t>
      </w:r>
      <w:r>
        <w:rPr>
          <w:rFonts w:ascii="Times New Roman" w:hAnsi="Times New Roman" w:cs="Times New Roman" w:eastAsia="Times New Roman" w:hint="default"/>
        </w:rPr>
        <w:t>O</w:t>
      </w:r>
      <w:r>
        <w:rPr/>
        <w:t>年四月二十日</w:t>
      </w:r>
      <w:r>
        <w:rPr>
          <w:b w:val="0"/>
          <w:bCs w:val="0"/>
        </w:rPr>
      </w:r>
    </w:p>
    <w:p>
      <w:pPr>
        <w:spacing w:after="0" w:line="240" w:lineRule="auto"/>
        <w:jc w:val="left"/>
        <w:sectPr>
          <w:pgSz w:w="11910" w:h="16850"/>
          <w:pgMar w:header="865" w:footer="995" w:top="1120" w:bottom="1180" w:left="10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pStyle w:val="Heading4"/>
        <w:spacing w:line="240" w:lineRule="auto" w:before="26"/>
        <w:ind w:right="1016"/>
        <w:jc w:val="left"/>
        <w:rPr>
          <w:b w:val="0"/>
          <w:bCs w:val="0"/>
        </w:rPr>
      </w:pPr>
      <w:bookmarkStart w:name="二、财务报表" w:id="159"/>
      <w:bookmarkEnd w:id="159"/>
      <w:r>
        <w:rPr>
          <w:b w:val="0"/>
          <w:bCs w:val="0"/>
        </w:rPr>
      </w:r>
      <w:r>
        <w:rPr>
          <w:spacing w:val="7"/>
        </w:rPr>
        <w:t>二、财务报表</w:t>
      </w:r>
      <w:r>
        <w:rPr>
          <w:b w:val="0"/>
          <w:bCs w:val="0"/>
          <w:spacing w:val="7"/>
        </w:rPr>
      </w:r>
    </w:p>
    <w:p>
      <w:pPr>
        <w:spacing w:line="240" w:lineRule="auto" w:before="1"/>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1、合并资产负债表" w:id="160"/>
      <w:bookmarkEnd w:id="160"/>
      <w:r>
        <w:rPr>
          <w:b w:val="0"/>
          <w:bCs w:val="0"/>
        </w:rPr>
      </w:r>
      <w:r>
        <w:rPr>
          <w:rFonts w:ascii="Times New Roman" w:hAnsi="Times New Roman" w:cs="Times New Roman" w:eastAsia="Times New Roman" w:hint="default"/>
          <w:spacing w:val="5"/>
        </w:rPr>
        <w:t>1</w:t>
      </w:r>
      <w:r>
        <w:rPr>
          <w:spacing w:val="5"/>
        </w:rPr>
        <w:t>、合并资产负债表</w:t>
      </w:r>
      <w:r>
        <w:rPr>
          <w:b w:val="0"/>
          <w:bCs w:val="0"/>
          <w:spacing w:val="5"/>
        </w:rPr>
      </w:r>
    </w:p>
    <w:p>
      <w:pPr>
        <w:spacing w:line="240" w:lineRule="auto" w:before="8"/>
        <w:rPr>
          <w:rFonts w:ascii="宋体" w:hAnsi="宋体" w:cs="宋体" w:eastAsia="宋体" w:hint="default"/>
          <w:b/>
          <w:bCs/>
          <w:sz w:val="20"/>
          <w:szCs w:val="20"/>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编制单位：上海天玑科技股份有限公司</w:t>
      </w:r>
    </w:p>
    <w:p>
      <w:pPr>
        <w:spacing w:before="12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2955"/>
        <w:gridCol w:w="3308"/>
        <w:gridCol w:w="3300"/>
      </w:tblGrid>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8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8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891,599,563.87</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939,549,004.68</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1,343,500.01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7,511,336.94</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154,340,513.07</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163,751,039.65</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10,723,144.24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8,136,043.99</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7,777,118.31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8,465,138.98</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1,351,200.81</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21,910,235.15</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31,674,841.34</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11,118,844.55</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3,056,472.14</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1,098,812,919.20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1,162,143,877.72</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bl>
    <w:p>
      <w:pPr>
        <w:spacing w:after="0"/>
        <w:sectPr>
          <w:pgSz w:w="11910" w:h="16850"/>
          <w:pgMar w:header="865" w:footer="995"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2955"/>
        <w:gridCol w:w="3308"/>
        <w:gridCol w:w="3300"/>
      </w:tblGrid>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19,839,589.00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30,161,766.48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25,972,436.56</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58,122,933.79</w:t>
            </w: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101,635,045.89</w:t>
            </w: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59,732,570.47</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16,929,862.90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220,523,057.59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273,965,226.34</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12,872,663.22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14,740,549.72</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8,898,865.99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7,854,484.55</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1,612,309.71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2,239,910.74</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5,557,648.51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4,234,721.64</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20,300,000.00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499,116,861.65</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386,076,781.45</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1,597,929,780.85</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1,548,220,659.17</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7"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2,245,000.00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1,868,300.00</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67,067,371.41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65,907,682.34</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23,197,896.92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26,869,231.61</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2955"/>
        <w:gridCol w:w="3308"/>
        <w:gridCol w:w="3300"/>
      </w:tblGrid>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24,772,885.72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24,954,696.84</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10,802,903.89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21,111,010.92</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1,544,142.27</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1,355,254.83</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7,554,630.99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4,229,760.11</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137,184,831.20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146,295,936.65</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1,358,650.12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1,406,299.54</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2,435,000.00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2,435,000.00</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2,987,758.60</w:t>
            </w: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6,781,408.72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3,841,299.54</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143,966,239.92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150,137,236.19</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313,457,493.00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313,457,493.00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995"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2970"/>
        <w:gridCol w:w="3300"/>
        <w:gridCol w:w="3300"/>
      </w:tblGrid>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676,026,152.02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671,640,488.26</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15,683,647.64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98,078.47</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57,546,242.89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53,736,893.42</w:t>
            </w:r>
          </w:p>
        </w:tc>
      </w:tr>
      <w:tr>
        <w:trPr>
          <w:trHeight w:val="39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376,386,931.35</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359,059,548.80</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1,439,100,466.90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1,397,992,501.95</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14,863,074.03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90,921.03</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1,453,963,540.93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1,398,083,422.98</w:t>
            </w:r>
          </w:p>
        </w:tc>
      </w:tr>
      <w:tr>
        <w:trPr>
          <w:trHeight w:val="39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1,597,929,780.85</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1,548,220,659.17</w:t>
            </w:r>
          </w:p>
        </w:tc>
      </w:tr>
    </w:tbl>
    <w:p>
      <w:pPr>
        <w:spacing w:line="240" w:lineRule="auto" w:before="2"/>
        <w:rPr>
          <w:rFonts w:ascii="Times New Roman" w:hAnsi="Times New Roman" w:cs="Times New Roman" w:eastAsia="Times New Roman" w:hint="default"/>
          <w:sz w:val="22"/>
          <w:szCs w:val="22"/>
        </w:rPr>
      </w:pPr>
    </w:p>
    <w:p>
      <w:pPr>
        <w:tabs>
          <w:tab w:pos="3559" w:val="left" w:leader="none"/>
          <w:tab w:pos="7699" w:val="left" w:leader="none"/>
        </w:tabs>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法定代表人：苏玉军</w:t>
        <w:tab/>
        <w:t>主管会计工作负责人：陆廷洁</w:t>
        <w:tab/>
        <w:t>会计机构负责人：陈朝霞</w:t>
      </w:r>
    </w:p>
    <w:p>
      <w:pPr>
        <w:spacing w:line="240" w:lineRule="auto" w:before="0"/>
        <w:rPr>
          <w:rFonts w:ascii="宋体" w:hAnsi="宋体" w:cs="宋体" w:eastAsia="宋体" w:hint="default"/>
          <w:sz w:val="18"/>
          <w:szCs w:val="18"/>
        </w:rPr>
      </w:pPr>
    </w:p>
    <w:p>
      <w:pPr>
        <w:pStyle w:val="Heading5"/>
        <w:spacing w:line="240" w:lineRule="auto" w:before="154"/>
        <w:ind w:right="1016"/>
        <w:jc w:val="left"/>
        <w:rPr>
          <w:b w:val="0"/>
          <w:bCs w:val="0"/>
        </w:rPr>
      </w:pPr>
      <w:bookmarkStart w:name="2、母公司资产负债表" w:id="161"/>
      <w:bookmarkEnd w:id="161"/>
      <w:r>
        <w:rPr>
          <w:b w:val="0"/>
          <w:bCs w:val="0"/>
        </w:rPr>
      </w:r>
      <w:r>
        <w:rPr>
          <w:rFonts w:ascii="Times New Roman" w:hAnsi="Times New Roman" w:cs="Times New Roman" w:eastAsia="Times New Roman" w:hint="default"/>
          <w:spacing w:val="4"/>
        </w:rPr>
        <w:t>2</w:t>
      </w:r>
      <w:r>
        <w:rPr>
          <w:spacing w:val="4"/>
        </w:rPr>
        <w:t>、母公司资产负债表</w:t>
      </w:r>
      <w:r>
        <w:rPr>
          <w:b w:val="0"/>
          <w:bCs w:val="0"/>
          <w:spacing w:val="4"/>
        </w:rPr>
      </w:r>
    </w:p>
    <w:p>
      <w:pPr>
        <w:spacing w:line="240" w:lineRule="auto" w:before="0"/>
        <w:rPr>
          <w:rFonts w:ascii="宋体" w:hAnsi="宋体" w:cs="宋体" w:eastAsia="宋体" w:hint="default"/>
          <w:b/>
          <w:bCs/>
          <w:sz w:val="24"/>
          <w:szCs w:val="24"/>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2963"/>
        <w:gridCol w:w="3300"/>
        <w:gridCol w:w="3300"/>
      </w:tblGrid>
      <w:tr>
        <w:trPr>
          <w:trHeight w:val="405" w:hRule="exact"/>
        </w:trPr>
        <w:tc>
          <w:tcPr>
            <w:tcW w:w="29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8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8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5" w:hRule="exact"/>
        </w:trPr>
        <w:tc>
          <w:tcPr>
            <w:tcW w:w="29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9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760,777,393.84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914,236,724.82</w:t>
            </w:r>
          </w:p>
        </w:tc>
      </w:tr>
      <w:tr>
        <w:trPr>
          <w:trHeight w:val="390" w:hRule="exact"/>
        </w:trPr>
        <w:tc>
          <w:tcPr>
            <w:tcW w:w="29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3300"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7" w:right="5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1,343,500.01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7,511,336.94</w:t>
            </w:r>
          </w:p>
        </w:tc>
      </w:tr>
      <w:tr>
        <w:trPr>
          <w:trHeight w:val="390" w:hRule="exact"/>
        </w:trPr>
        <w:tc>
          <w:tcPr>
            <w:tcW w:w="29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154,895,794.04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165,487,893.87</w:t>
            </w:r>
          </w:p>
        </w:tc>
      </w:tr>
      <w:tr>
        <w:trPr>
          <w:trHeight w:val="405" w:hRule="exact"/>
        </w:trPr>
        <w:tc>
          <w:tcPr>
            <w:tcW w:w="29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3300"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9,743,331.97</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17,992,013.99</w:t>
            </w:r>
          </w:p>
        </w:tc>
      </w:tr>
      <w:tr>
        <w:trPr>
          <w:trHeight w:val="405" w:hRule="exact"/>
        </w:trPr>
        <w:tc>
          <w:tcPr>
            <w:tcW w:w="29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32,780,109.03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31,633,453.98</w:t>
            </w:r>
          </w:p>
        </w:tc>
      </w:tr>
      <w:tr>
        <w:trPr>
          <w:trHeight w:val="405" w:hRule="exact"/>
        </w:trPr>
        <w:tc>
          <w:tcPr>
            <w:tcW w:w="29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00"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11,688,513.56</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10,213,471.65</w:t>
            </w:r>
          </w:p>
        </w:tc>
      </w:tr>
      <w:tr>
        <w:trPr>
          <w:trHeight w:val="405" w:hRule="exact"/>
        </w:trPr>
        <w:tc>
          <w:tcPr>
            <w:tcW w:w="29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3300"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00"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995"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2955"/>
        <w:gridCol w:w="3308"/>
        <w:gridCol w:w="3300"/>
      </w:tblGrid>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2,176,496.31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1,793,315.16</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973,405,138.76</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1,148,868,210.41</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19,839,589.00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192,351,405.92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87,138,724.78</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58,122,933.79</w:t>
            </w: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101,635,045.89</w:t>
            </w: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59,732,570.47</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16,929,862.90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204,912,231.28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257,768,829.00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12,412,803.07</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12,901,108.61</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8,898,865.99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7,854,484.55</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1,612,309.71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2,239,910.74</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5,776,030.11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4,417,721.64</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20,300,000.00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645,454,196.23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429,390,231.22</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1,618,859,334.99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1,578,258,441.63</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2,245,000.00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1,868,300.00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81,783,485.62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76,229,000.62</w:t>
            </w:r>
          </w:p>
        </w:tc>
      </w:tr>
    </w:tbl>
    <w:p>
      <w:pPr>
        <w:spacing w:after="0" w:line="240" w:lineRule="auto"/>
        <w:jc w:val="right"/>
        <w:rPr>
          <w:rFonts w:ascii="Times New Roman" w:hAnsi="Times New Roman" w:cs="Times New Roman" w:eastAsia="Times New Roman" w:hint="default"/>
          <w:sz w:val="18"/>
          <w:szCs w:val="18"/>
        </w:rPr>
        <w:sectPr>
          <w:footerReference w:type="default" r:id="rId41"/>
          <w:pgSz w:w="11910" w:h="16850"/>
          <w:pgMar w:footer="995" w:header="865"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2955"/>
        <w:gridCol w:w="3308"/>
        <w:gridCol w:w="3300"/>
      </w:tblGrid>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23,197,896.92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26,869,231.61</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21,715,179.23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22,341,289.01</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10,721,290.44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21,061,056.17</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1,506,867.27</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1,322,303.23</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6,002,415.10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3,446,554.24</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147,172,134.58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153,137,734.88</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2,435,000.00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2,435,000.00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2,987,758.60</w:t>
            </w: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5,422,758.60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2,435,000.00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152,594,893.18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155,572,734.88</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313,457,493.00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313,457,493.00</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682,031,951.73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679,549,254.71</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15,540,843.07</w:t>
            </w: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42"/>
          <w:pgSz w:w="11910" w:h="16850"/>
          <w:pgMar w:footer="995" w:header="865" w:top="1120" w:bottom="1180" w:left="1000" w:right="0"/>
          <w:pgNumType w:start="101"/>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2970"/>
        <w:gridCol w:w="3300"/>
        <w:gridCol w:w="3300"/>
      </w:tblGrid>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58,309,799.67</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54,500,450.20</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396,924,354.34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375,178,508.84</w:t>
            </w:r>
          </w:p>
        </w:tc>
      </w:tr>
      <w:tr>
        <w:trPr>
          <w:trHeight w:val="39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1,466,264,441.81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1,422,685,706.75</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1,618,859,334.99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1,578,258,441.63</w:t>
            </w:r>
          </w:p>
        </w:tc>
      </w:tr>
    </w:tbl>
    <w:p>
      <w:pPr>
        <w:spacing w:line="240" w:lineRule="auto" w:before="7"/>
        <w:rPr>
          <w:rFonts w:ascii="Times New Roman" w:hAnsi="Times New Roman" w:cs="Times New Roman" w:eastAsia="Times New Roman" w:hint="default"/>
          <w:sz w:val="22"/>
          <w:szCs w:val="22"/>
        </w:rPr>
      </w:pPr>
    </w:p>
    <w:p>
      <w:pPr>
        <w:pStyle w:val="Heading5"/>
        <w:spacing w:line="240" w:lineRule="auto" w:before="35"/>
        <w:ind w:right="1016"/>
        <w:jc w:val="left"/>
        <w:rPr>
          <w:b w:val="0"/>
          <w:bCs w:val="0"/>
        </w:rPr>
      </w:pPr>
      <w:bookmarkStart w:name="3、合并利润表" w:id="162"/>
      <w:bookmarkEnd w:id="162"/>
      <w:r>
        <w:rPr>
          <w:b w:val="0"/>
          <w:bCs w:val="0"/>
        </w:rPr>
      </w:r>
      <w:r>
        <w:rPr>
          <w:rFonts w:ascii="Times New Roman" w:hAnsi="Times New Roman" w:cs="Times New Roman" w:eastAsia="Times New Roman" w:hint="default"/>
          <w:spacing w:val="6"/>
        </w:rPr>
        <w:t>3</w:t>
      </w:r>
      <w:r>
        <w:rPr>
          <w:spacing w:val="6"/>
        </w:rPr>
        <w:t>、合并利润表</w:t>
      </w:r>
      <w:r>
        <w:rPr>
          <w:b w:val="0"/>
          <w:bCs w:val="0"/>
          <w:spacing w:val="6"/>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3060"/>
        <w:gridCol w:w="3217"/>
        <w:gridCol w:w="3285"/>
      </w:tblGrid>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2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422,274,687.61</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387,575,760.20</w:t>
            </w: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422,274,687.61</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387,575,760.20</w:t>
            </w:r>
          </w:p>
        </w:tc>
      </w:tr>
      <w:tr>
        <w:trPr>
          <w:trHeight w:val="39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391,588,288.74</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357,253,267.36</w:t>
            </w: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295,671,941.36</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265,391,574.71</w:t>
            </w:r>
          </w:p>
        </w:tc>
      </w:tr>
      <w:tr>
        <w:trPr>
          <w:trHeight w:val="39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15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提取保险责任合同准备金 净额</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3,435,655.83</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4,284,360.87</w:t>
            </w: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25,739,812.12</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21,421,747.26</w:t>
            </w:r>
          </w:p>
        </w:tc>
      </w:tr>
      <w:tr>
        <w:trPr>
          <w:trHeight w:val="39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42,249,738.73</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41,839,746.52</w:t>
            </w: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40,171,796.70</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33,248,729.69</w:t>
            </w: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-15,680,656.00</w:t>
            </w:r>
            <w:r>
              <w:rPr>
                <w:rFonts w:ascii="Times New Roman"/>
                <w:sz w:val="18"/>
              </w:rPr>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-8,932,891.69</w:t>
            </w:r>
            <w:r>
              <w:rPr>
                <w:rFonts w:ascii="Times New Roman"/>
                <w:sz w:val="18"/>
              </w:rPr>
            </w: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-15,787,332.12</w:t>
            </w:r>
            <w:r>
              <w:rPr>
                <w:rFonts w:ascii="Times New Roman"/>
                <w:sz w:val="18"/>
              </w:rPr>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-9,011,757.73</w:t>
            </w:r>
            <w:r>
              <w:rPr>
                <w:rFonts w:ascii="Times New Roman"/>
                <w:sz w:val="18"/>
              </w:rPr>
            </w:r>
          </w:p>
        </w:tc>
      </w:tr>
      <w:tr>
        <w:trPr>
          <w:trHeight w:val="39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1,530,764.41</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184,582.07</w:t>
            </w:r>
          </w:p>
        </w:tc>
      </w:tr>
      <w:tr>
        <w:trPr>
          <w:trHeight w:val="72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59"/>
              <w:ind w:left="7" w:right="17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267,216.10</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35,505,023.84</w:t>
            </w:r>
          </w:p>
        </w:tc>
      </w:tr>
      <w:tr>
        <w:trPr>
          <w:trHeight w:val="7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267,216.10</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2,428,848.84</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3060"/>
        <w:gridCol w:w="3217"/>
        <w:gridCol w:w="3285"/>
      </w:tblGrid>
      <w:tr>
        <w:trPr>
          <w:trHeight w:val="72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15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以摊余成本计量的金融 资产终止确认收益</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0" w:type="dxa"/>
            <w:tcBorders>
              <w:top w:val="single" w:sz="6" w:space="0" w:color="000000"/>
              <w:left w:val="single" w:sz="6" w:space="0" w:color="000000"/>
              <w:bottom w:val="single" w:sz="6" w:space="0" w:color="000000"/>
              <w:right w:val="single" w:sz="12" w:space="0" w:color="FFFFFF"/>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7" w:type="dxa"/>
            <w:tcBorders>
              <w:top w:val="single" w:sz="6" w:space="0" w:color="000000"/>
              <w:left w:val="single" w:sz="12" w:space="0" w:color="FFFFFF"/>
              <w:bottom w:val="single" w:sz="6" w:space="0" w:color="000000"/>
              <w:right w:val="single" w:sz="6" w:space="0" w:color="000000"/>
            </w:tcBorders>
          </w:tcPr>
          <w:p>
            <w:pPr>
              <w:pStyle w:val="TableParagraph"/>
              <w:spacing w:line="240" w:lineRule="auto" w:before="44"/>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1,635,045.89</w:t>
            </w: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7" w:right="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5"/>
                <w:sz w:val="18"/>
                <w:szCs w:val="18"/>
              </w:rPr>
              <w:t>信用减值损失（损失以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w:t>
            </w:r>
            <w:r>
              <w:rPr>
                <w:rFonts w:ascii="宋体" w:hAnsi="宋体" w:cs="宋体" w:eastAsia="宋体" w:hint="default"/>
                <w:sz w:val="18"/>
                <w:szCs w:val="18"/>
              </w:rPr>
              <w:t> 列）</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-273,936.05</w:t>
            </w:r>
            <w:r>
              <w:rPr>
                <w:rFonts w:ascii="Times New Roman"/>
                <w:sz w:val="18"/>
              </w:rPr>
            </w: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 w:right="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5"/>
                <w:sz w:val="18"/>
                <w:szCs w:val="18"/>
              </w:rPr>
              <w:t>资产减值损失（损失以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w:t>
            </w:r>
            <w:r>
              <w:rPr>
                <w:rFonts w:ascii="宋体" w:hAnsi="宋体" w:cs="宋体" w:eastAsia="宋体" w:hint="default"/>
                <w:sz w:val="18"/>
                <w:szCs w:val="18"/>
              </w:rPr>
              <w:t> 列）</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-2,960,200.01</w:t>
            </w:r>
            <w:r>
              <w:rPr>
                <w:rFonts w:ascii="Times New Roman"/>
                <w:sz w:val="18"/>
              </w:rPr>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-7,849,693.80</w:t>
            </w:r>
            <w:r>
              <w:rPr>
                <w:rFonts w:ascii="Times New Roman"/>
                <w:sz w:val="18"/>
              </w:rPr>
            </w:r>
          </w:p>
        </w:tc>
      </w:tr>
      <w:tr>
        <w:trPr>
          <w:trHeight w:val="7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7" w:right="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5"/>
                <w:sz w:val="18"/>
                <w:szCs w:val="18"/>
              </w:rPr>
              <w:t>资产处置收益（损失以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w:t>
            </w:r>
            <w:r>
              <w:rPr>
                <w:rFonts w:ascii="宋体" w:hAnsi="宋体" w:cs="宋体" w:eastAsia="宋体" w:hint="default"/>
                <w:sz w:val="18"/>
                <w:szCs w:val="18"/>
              </w:rPr>
              <w:t> 列）</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-24,895.28</w:t>
            </w:r>
            <w:r>
              <w:rPr>
                <w:rFonts w:ascii="Times New Roman"/>
                <w:sz w:val="18"/>
              </w:rPr>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15,856.06</w:t>
            </w: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30,860,393.93</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58,178,261.01</w:t>
            </w: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6,947,697.29</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5,437,044.49</w:t>
            </w: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330,897.07</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612,114.85</w:t>
            </w:r>
          </w:p>
        </w:tc>
      </w:tr>
      <w:tr>
        <w:trPr>
          <w:trHeight w:val="405" w:hRule="exact"/>
        </w:trPr>
        <w:tc>
          <w:tcPr>
            <w:tcW w:w="3060" w:type="dxa"/>
            <w:tcBorders>
              <w:top w:val="single" w:sz="6" w:space="0" w:color="000000"/>
              <w:left w:val="single" w:sz="6" w:space="0" w:color="000000"/>
              <w:bottom w:val="single" w:sz="6" w:space="0" w:color="000000"/>
              <w:right w:val="single" w:sz="12" w:space="0" w:color="FFFFFF"/>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7"/>
                <w:sz w:val="18"/>
                <w:szCs w:val="18"/>
              </w:rPr>
              <w:t>四、利润总额（亏损总额以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号填列</w:t>
            </w:r>
          </w:p>
        </w:tc>
        <w:tc>
          <w:tcPr>
            <w:tcW w:w="3217" w:type="dxa"/>
            <w:tcBorders>
              <w:top w:val="single" w:sz="6" w:space="0" w:color="000000"/>
              <w:left w:val="single" w:sz="12" w:space="0" w:color="FFFFFF"/>
              <w:bottom w:val="single" w:sz="6" w:space="0" w:color="000000"/>
              <w:right w:val="single" w:sz="6" w:space="0" w:color="000000"/>
            </w:tcBorders>
          </w:tcPr>
          <w:p>
            <w:pPr>
              <w:pStyle w:val="TableParagraph"/>
              <w:tabs>
                <w:tab w:pos="2144" w:val="left" w:leader="none"/>
              </w:tabs>
              <w:spacing w:line="240" w:lineRule="auto" w:before="44"/>
              <w:ind w:left="-1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37,477,194.15</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63,003,190.65</w:t>
            </w:r>
          </w:p>
        </w:tc>
      </w:tr>
      <w:tr>
        <w:trPr>
          <w:trHeight w:val="39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3,483,939.47</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6,368,170.75</w:t>
            </w: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33,993,254.68</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56,635,019.90</w:t>
            </w: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（一）按经营持续性分类</w:t>
            </w:r>
          </w:p>
        </w:tc>
        <w:tc>
          <w:tcPr>
            <w:tcW w:w="3217"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285"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72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33,993,254.68</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56,635,019.90</w:t>
            </w:r>
          </w:p>
        </w:tc>
      </w:tr>
      <w:tr>
        <w:trPr>
          <w:trHeight w:val="7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（二）按所有权归属分类</w:t>
            </w:r>
          </w:p>
        </w:tc>
        <w:tc>
          <w:tcPr>
            <w:tcW w:w="3217"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285"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33,675,031.74</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58,630,238.34</w:t>
            </w: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318,222.94</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-1,995,218.44</w:t>
            </w:r>
            <w:r>
              <w:rPr>
                <w:rFonts w:ascii="Times New Roman"/>
                <w:sz w:val="18"/>
              </w:rPr>
            </w:r>
          </w:p>
        </w:tc>
      </w:tr>
      <w:tr>
        <w:trPr>
          <w:trHeight w:val="39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3,502,345.60</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131,869.90</w:t>
            </w:r>
          </w:p>
        </w:tc>
      </w:tr>
      <w:tr>
        <w:trPr>
          <w:trHeight w:val="72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7" w:right="155"/>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3,502,345.60</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131,869.90</w:t>
            </w:r>
          </w:p>
        </w:tc>
      </w:tr>
      <w:tr>
        <w:trPr>
          <w:trHeight w:val="72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1"/>
                <w:sz w:val="18"/>
                <w:szCs w:val="18"/>
              </w:rPr>
              <w:t>（一）不能重分类进损益的其他综</w:t>
            </w:r>
            <w:r>
              <w:rPr>
                <w:rFonts w:ascii="宋体" w:hAnsi="宋体" w:cs="宋体" w:eastAsia="宋体" w:hint="default"/>
                <w:sz w:val="18"/>
                <w:szCs w:val="18"/>
              </w:rPr>
              <w:t> 合收益</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3,457,619.50</w:t>
            </w: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7"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 动额</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 他综合收益</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7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3,457,619.50</w:t>
            </w:r>
          </w:p>
        </w:tc>
        <w:tc>
          <w:tcPr>
            <w:tcW w:w="328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995"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3060"/>
        <w:gridCol w:w="3217"/>
        <w:gridCol w:w="3285"/>
      </w:tblGrid>
      <w:tr>
        <w:trPr>
          <w:trHeight w:val="36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left="7"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 值变动</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1"/>
                <w:sz w:val="18"/>
                <w:szCs w:val="18"/>
              </w:rPr>
              <w:t>（二）将重分类进损益的其他综合</w:t>
            </w:r>
            <w:r>
              <w:rPr>
                <w:rFonts w:ascii="宋体" w:hAnsi="宋体" w:cs="宋体" w:eastAsia="宋体" w:hint="default"/>
                <w:sz w:val="18"/>
                <w:szCs w:val="18"/>
              </w:rPr>
              <w:t> 收益</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44,726.10</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131,869.90</w:t>
            </w:r>
          </w:p>
        </w:tc>
      </w:tr>
      <w:tr>
        <w:trPr>
          <w:trHeight w:val="72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 综合收益</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7"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 动</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 值变动损益</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7"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 备</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44,726.10</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131,869.90</w:t>
            </w: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155"/>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17"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37,495,600.28</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56,766,889.80</w:t>
            </w:r>
          </w:p>
        </w:tc>
      </w:tr>
      <w:tr>
        <w:trPr>
          <w:trHeight w:val="7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15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37,177,377.34</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58,762,108.24</w:t>
            </w: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318,222.94</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-1,995,218.44</w:t>
            </w:r>
            <w:r>
              <w:rPr>
                <w:rFonts w:ascii="Times New Roman"/>
                <w:sz w:val="18"/>
              </w:rPr>
            </w: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7"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285"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0.11</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0.19</w:t>
            </w:r>
          </w:p>
        </w:tc>
      </w:tr>
      <w:tr>
        <w:trPr>
          <w:trHeight w:val="39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1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0.11</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0.19</w:t>
            </w:r>
          </w:p>
        </w:tc>
      </w:tr>
    </w:tbl>
    <w:p>
      <w:pPr>
        <w:tabs>
          <w:tab w:pos="3559" w:val="left" w:leader="none"/>
          <w:tab w:pos="7699" w:val="left" w:leader="none"/>
        </w:tabs>
        <w:spacing w:line="612" w:lineRule="auto" w:before="44"/>
        <w:ind w:left="140" w:right="122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法定代表人：苏玉军</w:t>
        <w:tab/>
        <w:t>主管会计工作负责人：陆廷洁</w:t>
        <w:tab/>
        <w:t>会计机构负责人：陈朝霞</w:t>
      </w:r>
    </w:p>
    <w:p>
      <w:pPr>
        <w:pStyle w:val="Heading5"/>
        <w:spacing w:line="240" w:lineRule="auto" w:before="110"/>
        <w:ind w:right="1016"/>
        <w:jc w:val="left"/>
        <w:rPr>
          <w:b w:val="0"/>
          <w:bCs w:val="0"/>
        </w:rPr>
      </w:pPr>
      <w:bookmarkStart w:name="4、母公司利润表" w:id="163"/>
      <w:bookmarkEnd w:id="163"/>
      <w:r>
        <w:rPr>
          <w:b w:val="0"/>
          <w:bCs w:val="0"/>
        </w:rPr>
      </w:r>
      <w:r>
        <w:rPr>
          <w:rFonts w:ascii="Times New Roman" w:hAnsi="Times New Roman" w:cs="Times New Roman" w:eastAsia="Times New Roman" w:hint="default"/>
          <w:spacing w:val="5"/>
        </w:rPr>
        <w:t>4</w:t>
      </w:r>
      <w:r>
        <w:rPr>
          <w:spacing w:val="5"/>
        </w:rPr>
        <w:t>、母公司利润表</w:t>
      </w:r>
      <w:r>
        <w:rPr>
          <w:b w:val="0"/>
          <w:bCs w:val="0"/>
          <w:spacing w:val="5"/>
        </w:rPr>
      </w:r>
    </w:p>
    <w:p>
      <w:pPr>
        <w:spacing w:line="240" w:lineRule="auto" w:before="0"/>
        <w:rPr>
          <w:rFonts w:ascii="宋体" w:hAnsi="宋体" w:cs="宋体" w:eastAsia="宋体" w:hint="default"/>
          <w:b/>
          <w:bCs/>
          <w:sz w:val="24"/>
          <w:szCs w:val="24"/>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2970"/>
        <w:gridCol w:w="3300"/>
        <w:gridCol w:w="3300"/>
      </w:tblGrid>
      <w:tr>
        <w:trPr>
          <w:trHeight w:val="39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10" w:h="16850"/>
          <w:pgMar w:header="865" w:footer="995"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2970"/>
        <w:gridCol w:w="3300"/>
        <w:gridCol w:w="3300"/>
      </w:tblGrid>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421,763,407.01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384,973,224.99</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310,177,329.18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275,708,300.37</w:t>
            </w:r>
          </w:p>
        </w:tc>
      </w:tr>
      <w:tr>
        <w:trPr>
          <w:trHeight w:val="39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3,266,470.98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4,057,308.49</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23,298,335.36</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19,774,232.69</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35,492,726.70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38,034,907.74</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30,409,057.17</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24,019,718.80</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-15,286,858.66</w:t>
            </w:r>
            <w:r>
              <w:rPr>
                <w:rFonts w:ascii="Times New Roman"/>
                <w:sz w:val="18"/>
              </w:rPr>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-8,563,297.59</w:t>
            </w:r>
            <w:r>
              <w:rPr>
                <w:rFonts w:ascii="Times New Roman"/>
                <w:sz w:val="18"/>
              </w:rPr>
            </w:r>
          </w:p>
        </w:tc>
      </w:tr>
      <w:tr>
        <w:trPr>
          <w:trHeight w:val="39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-15,388,607.77</w:t>
            </w:r>
            <w:r>
              <w:rPr>
                <w:rFonts w:ascii="Times New Roman"/>
                <w:sz w:val="18"/>
              </w:rPr>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-8,636,817.34</w:t>
            </w:r>
            <w:r>
              <w:rPr>
                <w:rFonts w:ascii="Times New Roman"/>
                <w:sz w:val="18"/>
              </w:rPr>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1,512,254.51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172,999.98</w:t>
            </w:r>
          </w:p>
        </w:tc>
      </w:tr>
      <w:tr>
        <w:trPr>
          <w:trHeight w:val="72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1,025,678.38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33,897,663.18</w:t>
            </w:r>
          </w:p>
        </w:tc>
      </w:tr>
      <w:tr>
        <w:trPr>
          <w:trHeight w:val="7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5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2,447,464.12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2,271,016.34</w:t>
            </w:r>
          </w:p>
        </w:tc>
      </w:tr>
      <w:tr>
        <w:trPr>
          <w:trHeight w:val="103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5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5"/>
                <w:sz w:val="18"/>
                <w:szCs w:val="18"/>
              </w:rPr>
              <w:t> </w:t>
            </w:r>
            <w:r>
              <w:rPr>
                <w:rFonts w:ascii="宋体" w:hAnsi="宋体" w:cs="宋体" w:eastAsia="宋体" w:hint="default"/>
                <w:sz w:val="18"/>
                <w:szCs w:val="18"/>
              </w:rPr>
              <w:t>列）</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w:t>
            </w:r>
          </w:p>
          <w:p>
            <w:pPr>
              <w:pStyle w:val="TableParagraph"/>
              <w:spacing w:line="240" w:lineRule="auto" w:before="9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1,635,045.89</w:t>
            </w: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15"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-412,100.73</w:t>
            </w:r>
            <w:r>
              <w:rPr>
                <w:rFonts w:ascii="Times New Roman"/>
                <w:sz w:val="18"/>
              </w:rPr>
            </w: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59"/>
              <w:ind w:left="15"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-3,054,890.03</w:t>
            </w:r>
            <w:r>
              <w:rPr>
                <w:rFonts w:ascii="Times New Roman"/>
                <w:sz w:val="18"/>
              </w:rPr>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-9,334,035.42</w:t>
            </w:r>
            <w:r>
              <w:rPr>
                <w:rFonts w:ascii="Times New Roman"/>
                <w:sz w:val="18"/>
              </w:rPr>
            </w:r>
          </w:p>
        </w:tc>
      </w:tr>
      <w:tr>
        <w:trPr>
          <w:trHeight w:val="72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-19,186.43</w:t>
            </w:r>
            <w:r>
              <w:rPr>
                <w:rFonts w:ascii="Times New Roman"/>
                <w:sz w:val="18"/>
              </w:rPr>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3,491.41</w:t>
            </w:r>
          </w:p>
        </w:tc>
      </w:tr>
      <w:tr>
        <w:trPr>
          <w:trHeight w:val="39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35,093,147.87</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56,682,173.64</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6,772,646.25</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5,427,044.49</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323,741.56</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434,723.91</w:t>
            </w:r>
          </w:p>
        </w:tc>
      </w:tr>
      <w:tr>
        <w:trPr>
          <w:trHeight w:val="72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5"/>
                <w:sz w:val="18"/>
                <w:szCs w:val="18"/>
              </w:rPr>
              <w:t> </w:t>
            </w:r>
            <w:r>
              <w:rPr>
                <w:rFonts w:ascii="宋体" w:hAnsi="宋体" w:cs="宋体" w:eastAsia="宋体" w:hint="default"/>
                <w:sz w:val="18"/>
                <w:szCs w:val="18"/>
              </w:rPr>
              <w:t>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41,542,052.56</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61,674,494.22</w:t>
            </w:r>
          </w:p>
        </w:tc>
      </w:tr>
      <w:tr>
        <w:trPr>
          <w:trHeight w:val="39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3,448,557.87</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5,719,560.64</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38,093,494.69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55,954,933.58</w:t>
            </w:r>
          </w:p>
        </w:tc>
      </w:tr>
      <w:tr>
        <w:trPr>
          <w:trHeight w:val="72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5" w:right="5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38,093,494.69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55,954,933.58</w:t>
            </w:r>
          </w:p>
        </w:tc>
      </w:tr>
      <w:tr>
        <w:trPr>
          <w:trHeight w:val="39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995"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2955"/>
        <w:gridCol w:w="3308"/>
        <w:gridCol w:w="3300"/>
      </w:tblGrid>
      <w:tr>
        <w:trPr>
          <w:trHeight w:val="36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4"/>
              <w:ind w:left="7"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3,457,619.50</w:t>
            </w: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3,457,619.50</w:t>
            </w: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7" w:right="9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 w:right="9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7" w:right="9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 价值变动</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3,457,619.50</w:t>
            </w: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 w:right="9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 价值变动</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 w:right="9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 w:right="9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 变动</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7" w:right="9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 w:right="9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7" w:right="9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 w:right="9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 准备</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41,551,114.19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55,954,933.58</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Times New Roman" w:hAnsi="Times New Roman" w:cs="Times New Roman" w:eastAsia="Times New Roman" w:hint="default"/>
          <w:sz w:val="22"/>
          <w:szCs w:val="22"/>
        </w:rPr>
      </w:pPr>
    </w:p>
    <w:p>
      <w:pPr>
        <w:pStyle w:val="Heading5"/>
        <w:spacing w:line="240" w:lineRule="auto" w:before="35"/>
        <w:ind w:right="1016"/>
        <w:jc w:val="left"/>
        <w:rPr>
          <w:b w:val="0"/>
          <w:bCs w:val="0"/>
        </w:rPr>
      </w:pPr>
      <w:bookmarkStart w:name="5、合并现金流量表" w:id="164"/>
      <w:bookmarkEnd w:id="164"/>
      <w:r>
        <w:rPr>
          <w:b w:val="0"/>
          <w:bCs w:val="0"/>
        </w:rPr>
      </w:r>
      <w:r>
        <w:rPr>
          <w:rFonts w:ascii="Times New Roman" w:hAnsi="Times New Roman" w:cs="Times New Roman" w:eastAsia="Times New Roman" w:hint="default"/>
          <w:spacing w:val="5"/>
        </w:rPr>
        <w:t>5</w:t>
      </w:r>
      <w:r>
        <w:rPr>
          <w:spacing w:val="5"/>
        </w:rPr>
        <w:t>、合并现金流量表</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50"/>
          <w:pgMar w:header="865" w:footer="995"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2940"/>
        <w:gridCol w:w="3323"/>
        <w:gridCol w:w="3300"/>
      </w:tblGrid>
      <w:tr>
        <w:trPr>
          <w:trHeight w:val="405"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2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3"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390"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23"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524,716,715.05</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401,500,776.51</w:t>
            </w:r>
          </w:p>
        </w:tc>
      </w:tr>
      <w:tr>
        <w:trPr>
          <w:trHeight w:val="720"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7" w:right="3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23"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23"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3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23"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23"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收到再保业务现金净额</w:t>
            </w:r>
          </w:p>
        </w:tc>
        <w:tc>
          <w:tcPr>
            <w:tcW w:w="3323"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23"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23"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23"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23"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代理买卖证券收到的现金净额</w:t>
            </w:r>
          </w:p>
        </w:tc>
        <w:tc>
          <w:tcPr>
            <w:tcW w:w="3323"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23"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23"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31,209,617.41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24,397,638.25</w:t>
            </w:r>
          </w:p>
        </w:tc>
      </w:tr>
      <w:tr>
        <w:trPr>
          <w:trHeight w:val="390"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3"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555,926,332.46</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425,898,414.76</w:t>
            </w:r>
          </w:p>
        </w:tc>
      </w:tr>
      <w:tr>
        <w:trPr>
          <w:trHeight w:val="405"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23"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291,732,486.10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205,517,008.92</w:t>
            </w:r>
          </w:p>
        </w:tc>
      </w:tr>
      <w:tr>
        <w:trPr>
          <w:trHeight w:val="405"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23"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3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23"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23"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拆出资金净增加额</w:t>
            </w:r>
          </w:p>
        </w:tc>
        <w:tc>
          <w:tcPr>
            <w:tcW w:w="3323"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23"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23"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3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23"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149,550,709.48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137,378,663.79</w:t>
            </w:r>
          </w:p>
        </w:tc>
      </w:tr>
      <w:tr>
        <w:trPr>
          <w:trHeight w:val="405"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23"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28,201,632.15</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14,748,658.30</w:t>
            </w:r>
          </w:p>
        </w:tc>
      </w:tr>
      <w:tr>
        <w:trPr>
          <w:trHeight w:val="405"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23"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36,688,880.23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27,650,784.45</w:t>
            </w:r>
          </w:p>
        </w:tc>
      </w:tr>
      <w:tr>
        <w:trPr>
          <w:trHeight w:val="405"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3"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506,173,707.96</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385,295,115.46</w:t>
            </w:r>
          </w:p>
        </w:tc>
      </w:tr>
      <w:tr>
        <w:trPr>
          <w:trHeight w:val="405"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3"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49,752,624.50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40,603,299.30</w:t>
            </w:r>
          </w:p>
        </w:tc>
      </w:tr>
      <w:tr>
        <w:trPr>
          <w:trHeight w:val="390"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3"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23"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1,103,390,000.00</w:t>
            </w:r>
          </w:p>
        </w:tc>
      </w:tr>
      <w:tr>
        <w:trPr>
          <w:trHeight w:val="405" w:hRule="exact"/>
        </w:trPr>
        <w:tc>
          <w:tcPr>
            <w:tcW w:w="2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23"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417,480.00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14,944,393.31</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2947"/>
        <w:gridCol w:w="3315"/>
        <w:gridCol w:w="3300"/>
      </w:tblGrid>
      <w:tr>
        <w:trPr>
          <w:trHeight w:val="720"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34,205.00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29,420.00</w:t>
            </w:r>
          </w:p>
        </w:tc>
      </w:tr>
      <w:tr>
        <w:trPr>
          <w:trHeight w:val="705"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53,740,305.00</w:t>
            </w:r>
          </w:p>
        </w:tc>
      </w:tr>
      <w:tr>
        <w:trPr>
          <w:trHeight w:val="405"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451,685.00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1,172,104,118.31</w:t>
            </w:r>
          </w:p>
        </w:tc>
      </w:tr>
      <w:tr>
        <w:trPr>
          <w:trHeight w:val="705"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2,331,814.09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1,446,667.70</w:t>
            </w:r>
          </w:p>
        </w:tc>
      </w:tr>
      <w:tr>
        <w:trPr>
          <w:trHeight w:val="405"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100,400,000.00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1,135,240,000.00</w:t>
            </w:r>
          </w:p>
        </w:tc>
      </w:tr>
      <w:tr>
        <w:trPr>
          <w:trHeight w:val="405"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102,731,814.09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1,136,686,667.70</w:t>
            </w:r>
          </w:p>
        </w:tc>
      </w:tr>
      <w:tr>
        <w:trPr>
          <w:trHeight w:val="405"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-102,280,129.09</w:t>
            </w:r>
            <w:r>
              <w:rPr>
                <w:rFonts w:ascii="Times New Roman"/>
                <w:sz w:val="18"/>
              </w:rPr>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35,417,450.61</w:t>
            </w:r>
          </w:p>
        </w:tc>
      </w:tr>
      <w:tr>
        <w:trPr>
          <w:trHeight w:val="405"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14,900,000.00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1,200,000.00</w:t>
            </w:r>
          </w:p>
        </w:tc>
      </w:tr>
      <w:tr>
        <w:trPr>
          <w:trHeight w:val="705"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14,900,000.00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1,200,000.00</w:t>
            </w:r>
          </w:p>
        </w:tc>
      </w:tr>
      <w:tr>
        <w:trPr>
          <w:trHeight w:val="405"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1,317,679.91</w:t>
            </w:r>
          </w:p>
        </w:tc>
      </w:tr>
      <w:tr>
        <w:trPr>
          <w:trHeight w:val="405"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14,900,000.00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2,517,679.91</w:t>
            </w:r>
          </w:p>
        </w:tc>
      </w:tr>
      <w:tr>
        <w:trPr>
          <w:trHeight w:val="390"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7" w:right="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12,538,299.72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21,942,024.51</w:t>
            </w:r>
          </w:p>
        </w:tc>
      </w:tr>
      <w:tr>
        <w:trPr>
          <w:trHeight w:val="720"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37,289,756.70</w:t>
            </w:r>
          </w:p>
        </w:tc>
      </w:tr>
      <w:tr>
        <w:trPr>
          <w:trHeight w:val="405"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12,538,299.72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59,231,781.21</w:t>
            </w:r>
          </w:p>
        </w:tc>
      </w:tr>
      <w:tr>
        <w:trPr>
          <w:trHeight w:val="405"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2,361,700.28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-56,714,101.30</w:t>
            </w:r>
            <w:r>
              <w:rPr>
                <w:rFonts w:ascii="Times New Roman"/>
                <w:sz w:val="18"/>
              </w:rPr>
            </w:r>
          </w:p>
        </w:tc>
      </w:tr>
      <w:tr>
        <w:trPr>
          <w:trHeight w:val="720"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44"/>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44,726.10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131,869.90</w:t>
            </w:r>
          </w:p>
        </w:tc>
      </w:tr>
      <w:tr>
        <w:trPr>
          <w:trHeight w:val="390"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-50,121,078.21</w:t>
            </w:r>
            <w:r>
              <w:rPr>
                <w:rFonts w:ascii="Times New Roman"/>
                <w:sz w:val="18"/>
              </w:rPr>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19,438,518.51</w:t>
            </w:r>
          </w:p>
        </w:tc>
      </w:tr>
      <w:tr>
        <w:trPr>
          <w:trHeight w:val="405"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936,665,063.95</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917,226,545.44</w:t>
            </w:r>
          </w:p>
        </w:tc>
      </w:tr>
      <w:tr>
        <w:trPr>
          <w:trHeight w:val="405" w:hRule="exact"/>
        </w:trPr>
        <w:tc>
          <w:tcPr>
            <w:tcW w:w="29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886,543,985.74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936,665,063.95</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10"/>
        <w:rPr>
          <w:rFonts w:ascii="Times New Roman" w:hAnsi="Times New Roman" w:cs="Times New Roman" w:eastAsia="Times New Roman" w:hint="default"/>
          <w:sz w:val="23"/>
          <w:szCs w:val="23"/>
        </w:rPr>
      </w:pPr>
    </w:p>
    <w:p>
      <w:pPr>
        <w:pStyle w:val="Heading5"/>
        <w:spacing w:line="240" w:lineRule="auto" w:before="35"/>
        <w:ind w:right="1016"/>
        <w:jc w:val="left"/>
        <w:rPr>
          <w:b w:val="0"/>
          <w:bCs w:val="0"/>
        </w:rPr>
      </w:pPr>
      <w:bookmarkStart w:name="6、母公司现金流量表" w:id="165"/>
      <w:bookmarkEnd w:id="165"/>
      <w:r>
        <w:rPr>
          <w:b w:val="0"/>
          <w:bCs w:val="0"/>
        </w:rPr>
      </w:r>
      <w:r>
        <w:rPr>
          <w:rFonts w:ascii="Times New Roman" w:hAnsi="Times New Roman" w:cs="Times New Roman" w:eastAsia="Times New Roman" w:hint="default"/>
          <w:spacing w:val="4"/>
        </w:rPr>
        <w:t>6</w:t>
      </w:r>
      <w:r>
        <w:rPr>
          <w:spacing w:val="4"/>
        </w:rPr>
        <w:t>、母公司现金流量表</w:t>
      </w:r>
      <w:r>
        <w:rPr>
          <w:b w:val="0"/>
          <w:bCs w:val="0"/>
          <w:spacing w:val="4"/>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955"/>
        <w:gridCol w:w="3315"/>
        <w:gridCol w:w="3300"/>
      </w:tblGrid>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460,477,875.58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397,267,851.39</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30,619,561.94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25,699,003.81</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491,097,437.52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422,966,855.20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242,655,474.08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192,119,054.48</w:t>
            </w:r>
          </w:p>
        </w:tc>
      </w:tr>
      <w:tr>
        <w:trPr>
          <w:trHeight w:val="72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136,052,391.51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126,981,172.15</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26,943,527.20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12,275,621.69</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24,987,345.04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52,628,248.49</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430,638,737.83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384,004,096.81</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60,458,699.69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38,962,758.39</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1,103,390,000.00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417,480.00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14,944,393.31</w:t>
            </w:r>
          </w:p>
        </w:tc>
      </w:tr>
      <w:tr>
        <w:trPr>
          <w:trHeight w:val="72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34,205.00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7,420.00</w:t>
            </w:r>
          </w:p>
        </w:tc>
      </w:tr>
      <w:tr>
        <w:trPr>
          <w:trHeight w:val="7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4,078,214.26</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57,726,572.58</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4,529,899.26</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1,176,068,385.89</w:t>
            </w:r>
          </w:p>
        </w:tc>
      </w:tr>
      <w:tr>
        <w:trPr>
          <w:trHeight w:val="72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1,881,267.61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1,552,495.28</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206,200,000.00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1,136,140,000.00</w:t>
            </w:r>
          </w:p>
        </w:tc>
      </w:tr>
      <w:tr>
        <w:trPr>
          <w:trHeight w:val="72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208,081,267.61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1,137,692,495.28</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-203,551,368.35</w:t>
            </w:r>
            <w:r>
              <w:rPr>
                <w:rFonts w:ascii="Times New Roman"/>
                <w:sz w:val="18"/>
              </w:rPr>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38,375,890.61</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2955"/>
        <w:gridCol w:w="3315"/>
        <w:gridCol w:w="3300"/>
      </w:tblGrid>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5" w:right="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12,538,299.72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21,942,024.51</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32,789,756.70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12,538,299.72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54,731,781.21</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-12,538,299.72</w:t>
            </w:r>
            <w:r>
              <w:rPr>
                <w:rFonts w:ascii="Times New Roman"/>
                <w:sz w:val="18"/>
              </w:rPr>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-54,731,781.21</w:t>
            </w:r>
            <w:r>
              <w:rPr>
                <w:rFonts w:ascii="Times New Roman"/>
                <w:sz w:val="18"/>
              </w:rPr>
            </w:r>
          </w:p>
        </w:tc>
      </w:tr>
      <w:tr>
        <w:trPr>
          <w:trHeight w:val="72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5" w:right="44"/>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-155,630,968.38</w:t>
            </w:r>
            <w:r>
              <w:rPr>
                <w:rFonts w:ascii="Times New Roman"/>
                <w:sz w:val="18"/>
              </w:rPr>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22,606,867.79</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911,352,784.09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888,745,916.30</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755,721,815.71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911,352,784.09</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7、合并所有者权益变动表" w:id="166"/>
      <w:bookmarkEnd w:id="166"/>
      <w:r>
        <w:rPr>
          <w:b w:val="0"/>
          <w:bCs w:val="0"/>
        </w:rPr>
      </w:r>
      <w:r>
        <w:rPr>
          <w:rFonts w:ascii="Times New Roman" w:hAnsi="Times New Roman" w:cs="Times New Roman" w:eastAsia="Times New Roman" w:hint="default"/>
          <w:spacing w:val="5"/>
        </w:rPr>
        <w:t>7</w:t>
      </w:r>
      <w:r>
        <w:rPr>
          <w:spacing w:val="5"/>
        </w:rPr>
        <w:t>、合并所有者权益变动表</w:t>
      </w:r>
      <w:r>
        <w:rPr>
          <w:b w:val="0"/>
          <w:bCs w:val="0"/>
          <w:spacing w:val="5"/>
        </w:rPr>
      </w:r>
    </w:p>
    <w:p>
      <w:pPr>
        <w:spacing w:line="240" w:lineRule="auto" w:before="10"/>
        <w:rPr>
          <w:rFonts w:ascii="宋体" w:hAnsi="宋体" w:cs="宋体" w:eastAsia="宋体" w:hint="default"/>
          <w:b/>
          <w:bCs/>
          <w:sz w:val="21"/>
          <w:szCs w:val="21"/>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245"/>
        <w:gridCol w:w="488"/>
        <w:gridCol w:w="465"/>
        <w:gridCol w:w="480"/>
        <w:gridCol w:w="465"/>
        <w:gridCol w:w="585"/>
        <w:gridCol w:w="585"/>
        <w:gridCol w:w="585"/>
        <w:gridCol w:w="570"/>
        <w:gridCol w:w="585"/>
        <w:gridCol w:w="585"/>
        <w:gridCol w:w="585"/>
        <w:gridCol w:w="585"/>
        <w:gridCol w:w="585"/>
        <w:gridCol w:w="585"/>
        <w:gridCol w:w="585"/>
      </w:tblGrid>
      <w:tr>
        <w:trPr>
          <w:trHeight w:val="446" w:hRule="exact"/>
        </w:trPr>
        <w:tc>
          <w:tcPr>
            <w:tcW w:w="1245" w:type="dxa"/>
            <w:vMerge w:val="restart"/>
            <w:tcBorders>
              <w:top w:val="single" w:sz="6" w:space="0" w:color="000000"/>
              <w:left w:val="single" w:sz="6" w:space="0" w:color="000000"/>
              <w:right w:val="single" w:sz="6" w:space="0" w:color="000000"/>
            </w:tcBorders>
            <w:shd w:val="clear" w:color="auto" w:fill="D4D4D4"/>
          </w:tcPr>
          <w:p>
            <w:pPr/>
          </w:p>
        </w:tc>
        <w:tc>
          <w:tcPr>
            <w:tcW w:w="8318" w:type="dxa"/>
            <w:gridSpan w:val="15"/>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206" w:hRule="exact"/>
        </w:trPr>
        <w:tc>
          <w:tcPr>
            <w:tcW w:w="1245" w:type="dxa"/>
            <w:vMerge/>
            <w:tcBorders>
              <w:left w:val="single" w:sz="6" w:space="0" w:color="000000"/>
              <w:right w:val="single" w:sz="6" w:space="0" w:color="000000"/>
            </w:tcBorders>
            <w:shd w:val="clear" w:color="auto" w:fill="D4D4D4"/>
          </w:tcPr>
          <w:p>
            <w:pPr/>
          </w:p>
        </w:tc>
        <w:tc>
          <w:tcPr>
            <w:tcW w:w="7148" w:type="dxa"/>
            <w:gridSpan w:val="13"/>
            <w:vMerge w:val="restart"/>
            <w:tcBorders>
              <w:top w:val="single" w:sz="6" w:space="0" w:color="000000"/>
              <w:left w:val="single" w:sz="6" w:space="0" w:color="000000"/>
              <w:right w:val="single" w:sz="6" w:space="0" w:color="000000"/>
            </w:tcBorders>
            <w:shd w:val="clear" w:color="auto" w:fill="D4D4D4"/>
          </w:tcPr>
          <w:p>
            <w:pPr>
              <w:pStyle w:val="TableParagraph"/>
              <w:spacing w:line="224" w:lineRule="exact"/>
              <w:ind w:right="5"/>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5" w:type="dxa"/>
            <w:tcBorders>
              <w:top w:val="single" w:sz="6" w:space="0" w:color="000000"/>
              <w:left w:val="single" w:sz="6" w:space="0" w:color="000000"/>
              <w:bottom w:val="nil" w:sz="6" w:space="0" w:color="auto"/>
              <w:right w:val="single" w:sz="6" w:space="0" w:color="000000"/>
            </w:tcBorders>
            <w:shd w:val="clear" w:color="auto" w:fill="D4D4D4"/>
          </w:tcPr>
          <w:p>
            <w:pPr/>
          </w:p>
        </w:tc>
        <w:tc>
          <w:tcPr>
            <w:tcW w:w="585" w:type="dxa"/>
            <w:vMerge w:val="restart"/>
            <w:tcBorders>
              <w:top w:val="single" w:sz="6" w:space="0" w:color="000000"/>
              <w:left w:val="single" w:sz="6" w:space="0" w:color="000000"/>
              <w:right w:val="single" w:sz="6" w:space="0" w:color="000000"/>
            </w:tcBorders>
            <w:shd w:val="clear" w:color="auto" w:fill="D4D4D4"/>
          </w:tcPr>
          <w:p>
            <w:pPr>
              <w:pStyle w:val="TableParagraph"/>
              <w:spacing w:line="316" w:lineRule="auto" w:before="78"/>
              <w:ind w:left="90" w:right="119"/>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43" w:hRule="exact"/>
        </w:trPr>
        <w:tc>
          <w:tcPr>
            <w:tcW w:w="1245" w:type="dxa"/>
            <w:vMerge/>
            <w:tcBorders>
              <w:left w:val="single" w:sz="6" w:space="0" w:color="000000"/>
              <w:bottom w:val="nil" w:sz="6" w:space="0" w:color="auto"/>
              <w:right w:val="single" w:sz="6" w:space="0" w:color="000000"/>
            </w:tcBorders>
            <w:shd w:val="clear" w:color="auto" w:fill="D4D4D4"/>
          </w:tcPr>
          <w:p>
            <w:pPr/>
          </w:p>
        </w:tc>
        <w:tc>
          <w:tcPr>
            <w:tcW w:w="7148" w:type="dxa"/>
            <w:gridSpan w:val="13"/>
            <w:vMerge/>
            <w:tcBorders>
              <w:left w:val="single" w:sz="6" w:space="0" w:color="000000"/>
              <w:bottom w:val="single" w:sz="6" w:space="0" w:color="000000"/>
              <w:right w:val="single" w:sz="6" w:space="0" w:color="000000"/>
            </w:tcBorders>
            <w:shd w:val="clear" w:color="auto" w:fill="D4D4D4"/>
          </w:tcPr>
          <w:p>
            <w:pPr/>
          </w:p>
        </w:tc>
        <w:tc>
          <w:tcPr>
            <w:tcW w:w="585" w:type="dxa"/>
            <w:vMerge w:val="restart"/>
            <w:tcBorders>
              <w:top w:val="nil" w:sz="6" w:space="0" w:color="auto"/>
              <w:left w:val="single" w:sz="6" w:space="0" w:color="000000"/>
              <w:right w:val="single" w:sz="6" w:space="0" w:color="000000"/>
            </w:tcBorders>
            <w:shd w:val="clear" w:color="auto" w:fill="D4D4D4"/>
          </w:tcPr>
          <w:p>
            <w:pPr>
              <w:pStyle w:val="TableParagraph"/>
              <w:spacing w:line="314" w:lineRule="auto" w:before="44"/>
              <w:ind w:left="105" w:right="10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85" w:type="dxa"/>
            <w:vMerge/>
            <w:tcBorders>
              <w:left w:val="single" w:sz="6" w:space="0" w:color="000000"/>
              <w:right w:val="single" w:sz="6" w:space="0" w:color="000000"/>
            </w:tcBorders>
            <w:shd w:val="clear" w:color="auto" w:fill="D4D4D4"/>
          </w:tcPr>
          <w:p>
            <w:pPr/>
          </w:p>
        </w:tc>
      </w:tr>
      <w:tr>
        <w:trPr>
          <w:trHeight w:val="218" w:hRule="exact"/>
        </w:trPr>
        <w:tc>
          <w:tcPr>
            <w:tcW w:w="124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7"/>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488" w:type="dxa"/>
            <w:vMerge w:val="restart"/>
            <w:tcBorders>
              <w:top w:val="single" w:sz="6" w:space="0" w:color="000000"/>
              <w:left w:val="single" w:sz="6" w:space="0" w:color="000000"/>
              <w:right w:val="single" w:sz="6" w:space="0" w:color="000000"/>
            </w:tcBorders>
            <w:shd w:val="clear" w:color="auto" w:fill="D4D4D4"/>
          </w:tcPr>
          <w:p>
            <w:pPr/>
          </w:p>
        </w:tc>
        <w:tc>
          <w:tcPr>
            <w:tcW w:w="1410" w:type="dxa"/>
            <w:gridSpan w:val="3"/>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5" w:type="dxa"/>
            <w:tcBorders>
              <w:top w:val="single" w:sz="6" w:space="0" w:color="000000"/>
              <w:left w:val="single" w:sz="6" w:space="0" w:color="000000"/>
              <w:bottom w:val="nil" w:sz="6" w:space="0" w:color="auto"/>
              <w:right w:val="single" w:sz="6" w:space="0" w:color="000000"/>
            </w:tcBorders>
            <w:shd w:val="clear" w:color="auto" w:fill="D4D4D4"/>
          </w:tcPr>
          <w:p>
            <w:pPr/>
          </w:p>
        </w:tc>
        <w:tc>
          <w:tcPr>
            <w:tcW w:w="585" w:type="dxa"/>
            <w:tcBorders>
              <w:top w:val="single" w:sz="6" w:space="0" w:color="000000"/>
              <w:left w:val="single" w:sz="6" w:space="0" w:color="000000"/>
              <w:bottom w:val="nil" w:sz="6" w:space="0" w:color="auto"/>
              <w:right w:val="single" w:sz="6" w:space="0" w:color="000000"/>
            </w:tcBorders>
            <w:shd w:val="clear" w:color="auto" w:fill="D4D4D4"/>
          </w:tcPr>
          <w:p>
            <w:pPr/>
          </w:p>
        </w:tc>
        <w:tc>
          <w:tcPr>
            <w:tcW w:w="585" w:type="dxa"/>
            <w:vMerge w:val="restart"/>
            <w:tcBorders>
              <w:top w:val="single" w:sz="6" w:space="0" w:color="000000"/>
              <w:left w:val="single" w:sz="6" w:space="0" w:color="000000"/>
              <w:right w:val="single" w:sz="6" w:space="0" w:color="000000"/>
            </w:tcBorders>
            <w:shd w:val="clear" w:color="auto" w:fill="D4D4D4"/>
          </w:tcPr>
          <w:p>
            <w:pPr>
              <w:pStyle w:val="TableParagraph"/>
              <w:spacing w:line="314" w:lineRule="auto" w:before="89"/>
              <w:ind w:left="90" w:right="119"/>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0" w:type="dxa"/>
            <w:tcBorders>
              <w:top w:val="single" w:sz="6" w:space="0" w:color="000000"/>
              <w:left w:val="single" w:sz="6" w:space="0" w:color="000000"/>
              <w:bottom w:val="nil" w:sz="6" w:space="0" w:color="auto"/>
              <w:right w:val="single" w:sz="6" w:space="0" w:color="000000"/>
            </w:tcBorders>
            <w:shd w:val="clear" w:color="auto" w:fill="D4D4D4"/>
          </w:tcPr>
          <w:p>
            <w:pPr/>
          </w:p>
        </w:tc>
        <w:tc>
          <w:tcPr>
            <w:tcW w:w="585" w:type="dxa"/>
            <w:tcBorders>
              <w:top w:val="single" w:sz="6" w:space="0" w:color="000000"/>
              <w:left w:val="single" w:sz="6" w:space="0" w:color="000000"/>
              <w:bottom w:val="nil" w:sz="6" w:space="0" w:color="auto"/>
              <w:right w:val="single" w:sz="6" w:space="0" w:color="000000"/>
            </w:tcBorders>
            <w:shd w:val="clear" w:color="auto" w:fill="D4D4D4"/>
          </w:tcPr>
          <w:p>
            <w:pPr/>
          </w:p>
        </w:tc>
        <w:tc>
          <w:tcPr>
            <w:tcW w:w="585" w:type="dxa"/>
            <w:vMerge w:val="restart"/>
            <w:tcBorders>
              <w:top w:val="single" w:sz="6" w:space="0" w:color="000000"/>
              <w:left w:val="single" w:sz="6" w:space="0" w:color="000000"/>
              <w:right w:val="single" w:sz="6" w:space="0" w:color="000000"/>
            </w:tcBorders>
            <w:shd w:val="clear" w:color="auto" w:fill="D4D4D4"/>
          </w:tcPr>
          <w:p>
            <w:pPr>
              <w:pStyle w:val="TableParagraph"/>
              <w:spacing w:line="314" w:lineRule="auto" w:before="89"/>
              <w:ind w:left="105" w:right="10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5" w:type="dxa"/>
            <w:vMerge w:val="restart"/>
            <w:tcBorders>
              <w:top w:val="single" w:sz="6" w:space="0" w:color="000000"/>
              <w:left w:val="single" w:sz="6" w:space="0" w:color="000000"/>
              <w:right w:val="single" w:sz="6" w:space="0" w:color="000000"/>
            </w:tcBorders>
            <w:shd w:val="clear" w:color="auto" w:fill="D4D4D4"/>
          </w:tcPr>
          <w:p>
            <w:pPr>
              <w:pStyle w:val="TableParagraph"/>
              <w:spacing w:line="314" w:lineRule="auto" w:before="89"/>
              <w:ind w:left="105" w:right="104"/>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5" w:type="dxa"/>
            <w:vMerge w:val="restart"/>
            <w:tcBorders>
              <w:top w:val="single" w:sz="6" w:space="0" w:color="000000"/>
              <w:left w:val="single" w:sz="6" w:space="0" w:color="000000"/>
              <w:right w:val="single" w:sz="6" w:space="0" w:color="000000"/>
            </w:tcBorders>
            <w:shd w:val="clear" w:color="auto" w:fill="D4D4D4"/>
          </w:tcPr>
          <w:p>
            <w:pPr/>
          </w:p>
        </w:tc>
        <w:tc>
          <w:tcPr>
            <w:tcW w:w="585" w:type="dxa"/>
            <w:vMerge w:val="restart"/>
            <w:tcBorders>
              <w:top w:val="single" w:sz="6" w:space="0" w:color="000000"/>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r>
      <w:tr>
        <w:trPr>
          <w:trHeight w:val="158" w:hRule="exact"/>
        </w:trPr>
        <w:tc>
          <w:tcPr>
            <w:tcW w:w="1245" w:type="dxa"/>
            <w:vMerge/>
            <w:tcBorders>
              <w:left w:val="single" w:sz="6" w:space="0" w:color="000000"/>
              <w:bottom w:val="nil" w:sz="6" w:space="0" w:color="auto"/>
              <w:right w:val="single" w:sz="6" w:space="0" w:color="000000"/>
            </w:tcBorders>
            <w:shd w:val="clear" w:color="auto" w:fill="D4D4D4"/>
          </w:tcPr>
          <w:p>
            <w:pPr/>
          </w:p>
        </w:tc>
        <w:tc>
          <w:tcPr>
            <w:tcW w:w="488" w:type="dxa"/>
            <w:vMerge/>
            <w:tcBorders>
              <w:left w:val="single" w:sz="6" w:space="0" w:color="000000"/>
              <w:bottom w:val="nil" w:sz="6" w:space="0" w:color="auto"/>
              <w:right w:val="single" w:sz="6" w:space="0" w:color="000000"/>
            </w:tcBorders>
            <w:shd w:val="clear" w:color="auto" w:fill="D4D4D4"/>
          </w:tcPr>
          <w:p>
            <w:pPr/>
          </w:p>
        </w:tc>
        <w:tc>
          <w:tcPr>
            <w:tcW w:w="1410" w:type="dxa"/>
            <w:gridSpan w:val="3"/>
            <w:vMerge/>
            <w:tcBorders>
              <w:left w:val="single" w:sz="6" w:space="0" w:color="000000"/>
              <w:bottom w:val="single" w:sz="6" w:space="0" w:color="000000"/>
              <w:right w:val="single" w:sz="6" w:space="0" w:color="000000"/>
            </w:tcBorders>
            <w:shd w:val="clear" w:color="auto" w:fill="D4D4D4"/>
          </w:tcPr>
          <w:p>
            <w:pPr/>
          </w:p>
        </w:tc>
        <w:tc>
          <w:tcPr>
            <w:tcW w:w="585" w:type="dxa"/>
            <w:vMerge w:val="restart"/>
            <w:tcBorders>
              <w:top w:val="nil" w:sz="6" w:space="0" w:color="auto"/>
              <w:left w:val="single" w:sz="6" w:space="0" w:color="000000"/>
              <w:right w:val="single" w:sz="6" w:space="0" w:color="000000"/>
            </w:tcBorders>
            <w:shd w:val="clear" w:color="auto" w:fill="D4D4D4"/>
          </w:tcPr>
          <w:p>
            <w:pPr>
              <w:pStyle w:val="TableParagraph"/>
              <w:spacing w:line="304" w:lineRule="auto" w:before="44"/>
              <w:ind w:left="90" w:right="119"/>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5" w:type="dxa"/>
            <w:vMerge w:val="restart"/>
            <w:tcBorders>
              <w:top w:val="nil" w:sz="6" w:space="0" w:color="auto"/>
              <w:left w:val="single" w:sz="6" w:space="0" w:color="000000"/>
              <w:right w:val="single" w:sz="6" w:space="0" w:color="000000"/>
            </w:tcBorders>
            <w:shd w:val="clear" w:color="auto" w:fill="D4D4D4"/>
          </w:tcPr>
          <w:p>
            <w:pPr>
              <w:pStyle w:val="TableParagraph"/>
              <w:spacing w:line="304" w:lineRule="auto" w:before="44"/>
              <w:ind w:left="90" w:right="42"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pacing w:val="-15"/>
                <w:sz w:val="18"/>
                <w:szCs w:val="18"/>
              </w:rPr>
              <w:t> </w:t>
            </w:r>
            <w:r>
              <w:rPr>
                <w:rFonts w:ascii="宋体" w:hAnsi="宋体" w:cs="宋体" w:eastAsia="宋体" w:hint="default"/>
                <w:sz w:val="18"/>
                <w:szCs w:val="18"/>
              </w:rPr>
              <w:t>存股</w:t>
            </w:r>
          </w:p>
        </w:tc>
        <w:tc>
          <w:tcPr>
            <w:tcW w:w="585" w:type="dxa"/>
            <w:vMerge/>
            <w:tcBorders>
              <w:left w:val="single" w:sz="6" w:space="0" w:color="000000"/>
              <w:right w:val="single" w:sz="6" w:space="0" w:color="000000"/>
            </w:tcBorders>
            <w:shd w:val="clear" w:color="auto" w:fill="D4D4D4"/>
          </w:tcPr>
          <w:p>
            <w:pPr/>
          </w:p>
        </w:tc>
        <w:tc>
          <w:tcPr>
            <w:tcW w:w="570" w:type="dxa"/>
            <w:vMerge w:val="restart"/>
            <w:tcBorders>
              <w:top w:val="nil" w:sz="6" w:space="0" w:color="auto"/>
              <w:left w:val="single" w:sz="6" w:space="0" w:color="000000"/>
              <w:right w:val="single" w:sz="6" w:space="0" w:color="000000"/>
            </w:tcBorders>
            <w:shd w:val="clear" w:color="auto" w:fill="D4D4D4"/>
          </w:tcPr>
          <w:p>
            <w:pPr>
              <w:pStyle w:val="TableParagraph"/>
              <w:spacing w:line="304" w:lineRule="auto" w:before="44"/>
              <w:ind w:left="90" w:right="10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5" w:type="dxa"/>
            <w:vMerge w:val="restart"/>
            <w:tcBorders>
              <w:top w:val="nil" w:sz="6" w:space="0" w:color="auto"/>
              <w:left w:val="single" w:sz="6" w:space="0" w:color="000000"/>
              <w:right w:val="single" w:sz="6" w:space="0" w:color="000000"/>
            </w:tcBorders>
            <w:shd w:val="clear" w:color="auto" w:fill="D4D4D4"/>
          </w:tcPr>
          <w:p>
            <w:pPr>
              <w:pStyle w:val="TableParagraph"/>
              <w:spacing w:line="304" w:lineRule="auto" w:before="44"/>
              <w:ind w:left="105" w:right="104"/>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5" w:type="dxa"/>
            <w:vMerge/>
            <w:tcBorders>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85" w:type="dxa"/>
            <w:vMerge/>
            <w:tcBorders>
              <w:left w:val="single" w:sz="6" w:space="0" w:color="000000"/>
              <w:bottom w:val="nil" w:sz="6" w:space="0" w:color="auto"/>
              <w:right w:val="single" w:sz="6" w:space="0" w:color="000000"/>
            </w:tcBorders>
            <w:shd w:val="clear" w:color="auto" w:fill="D4D4D4"/>
          </w:tcPr>
          <w:p>
            <w:pPr/>
          </w:p>
        </w:tc>
        <w:tc>
          <w:tcPr>
            <w:tcW w:w="585" w:type="dxa"/>
            <w:vMerge/>
            <w:tcBorders>
              <w:left w:val="single" w:sz="6" w:space="0" w:color="000000"/>
              <w:bottom w:val="nil" w:sz="6" w:space="0" w:color="auto"/>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r>
      <w:tr>
        <w:trPr>
          <w:trHeight w:val="383" w:hRule="exact"/>
        </w:trPr>
        <w:tc>
          <w:tcPr>
            <w:tcW w:w="1245" w:type="dxa"/>
            <w:vMerge w:val="restart"/>
            <w:tcBorders>
              <w:top w:val="nil" w:sz="6" w:space="0" w:color="auto"/>
              <w:left w:val="single" w:sz="6" w:space="0" w:color="000000"/>
              <w:right w:val="single" w:sz="6" w:space="0" w:color="000000"/>
            </w:tcBorders>
            <w:shd w:val="clear" w:color="auto" w:fill="D4D4D4"/>
          </w:tcPr>
          <w:p>
            <w:pPr/>
          </w:p>
        </w:tc>
        <w:tc>
          <w:tcPr>
            <w:tcW w:w="488"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37"/>
              <w:ind w:left="5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5"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74"/>
              <w:ind w:left="135" w:right="44"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80"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74"/>
              <w:ind w:left="135" w:right="5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5" w:type="dxa"/>
            <w:vMerge/>
            <w:tcBorders>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70" w:type="dxa"/>
            <w:vMerge/>
            <w:tcBorders>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8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5" w:type="dxa"/>
            <w:vMerge/>
            <w:tcBorders>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r>
      <w:tr>
        <w:trPr>
          <w:trHeight w:val="128" w:hRule="exact"/>
        </w:trPr>
        <w:tc>
          <w:tcPr>
            <w:tcW w:w="1245" w:type="dxa"/>
            <w:vMerge/>
            <w:tcBorders>
              <w:left w:val="single" w:sz="6" w:space="0" w:color="000000"/>
              <w:right w:val="single" w:sz="6" w:space="0" w:color="000000"/>
            </w:tcBorders>
            <w:shd w:val="clear" w:color="auto" w:fill="D4D4D4"/>
          </w:tcPr>
          <w:p>
            <w:pPr/>
          </w:p>
        </w:tc>
        <w:tc>
          <w:tcPr>
            <w:tcW w:w="488" w:type="dxa"/>
            <w:vMerge w:val="restart"/>
            <w:tcBorders>
              <w:top w:val="nil" w:sz="6" w:space="0" w:color="auto"/>
              <w:left w:val="single" w:sz="6" w:space="0" w:color="000000"/>
              <w:right w:val="single" w:sz="6" w:space="0" w:color="000000"/>
            </w:tcBorders>
            <w:shd w:val="clear" w:color="auto" w:fill="D4D4D4"/>
          </w:tcPr>
          <w:p>
            <w:pPr/>
          </w:p>
        </w:tc>
        <w:tc>
          <w:tcPr>
            <w:tcW w:w="465" w:type="dxa"/>
            <w:vMerge/>
            <w:tcBorders>
              <w:left w:val="single" w:sz="6" w:space="0" w:color="000000"/>
              <w:right w:val="single" w:sz="6" w:space="0" w:color="000000"/>
            </w:tcBorders>
            <w:shd w:val="clear" w:color="auto" w:fill="D4D4D4"/>
          </w:tcPr>
          <w:p>
            <w:pPr/>
          </w:p>
        </w:tc>
        <w:tc>
          <w:tcPr>
            <w:tcW w:w="480" w:type="dxa"/>
            <w:vMerge/>
            <w:tcBorders>
              <w:left w:val="single" w:sz="6" w:space="0" w:color="000000"/>
              <w:right w:val="single" w:sz="6" w:space="0" w:color="000000"/>
            </w:tcBorders>
            <w:shd w:val="clear" w:color="auto" w:fill="D4D4D4"/>
          </w:tcPr>
          <w:p>
            <w:pPr/>
          </w:p>
        </w:tc>
        <w:tc>
          <w:tcPr>
            <w:tcW w:w="465" w:type="dxa"/>
            <w:vMerge/>
            <w:tcBorders>
              <w:left w:val="single" w:sz="6" w:space="0" w:color="000000"/>
              <w:right w:val="single" w:sz="6" w:space="0" w:color="000000"/>
            </w:tcBorders>
            <w:shd w:val="clear" w:color="auto" w:fill="D4D4D4"/>
          </w:tcPr>
          <w:p>
            <w:pPr/>
          </w:p>
        </w:tc>
        <w:tc>
          <w:tcPr>
            <w:tcW w:w="585" w:type="dxa"/>
            <w:vMerge/>
            <w:tcBorders>
              <w:left w:val="single" w:sz="6" w:space="0" w:color="000000"/>
              <w:bottom w:val="nil" w:sz="6" w:space="0" w:color="auto"/>
              <w:right w:val="single" w:sz="6" w:space="0" w:color="000000"/>
            </w:tcBorders>
            <w:shd w:val="clear" w:color="auto" w:fill="D4D4D4"/>
          </w:tcPr>
          <w:p>
            <w:pPr/>
          </w:p>
        </w:tc>
        <w:tc>
          <w:tcPr>
            <w:tcW w:w="585" w:type="dxa"/>
            <w:vMerge/>
            <w:tcBorders>
              <w:left w:val="single" w:sz="6" w:space="0" w:color="000000"/>
              <w:bottom w:val="nil" w:sz="6" w:space="0" w:color="auto"/>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70" w:type="dxa"/>
            <w:vMerge/>
            <w:tcBorders>
              <w:left w:val="single" w:sz="6" w:space="0" w:color="000000"/>
              <w:bottom w:val="nil" w:sz="6" w:space="0" w:color="auto"/>
              <w:right w:val="single" w:sz="6" w:space="0" w:color="000000"/>
            </w:tcBorders>
            <w:shd w:val="clear" w:color="auto" w:fill="D4D4D4"/>
          </w:tcPr>
          <w:p>
            <w:pPr/>
          </w:p>
        </w:tc>
        <w:tc>
          <w:tcPr>
            <w:tcW w:w="585" w:type="dxa"/>
            <w:vMerge/>
            <w:tcBorders>
              <w:left w:val="single" w:sz="6" w:space="0" w:color="000000"/>
              <w:bottom w:val="nil" w:sz="6" w:space="0" w:color="auto"/>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85" w:type="dxa"/>
            <w:vMerge w:val="restart"/>
            <w:tcBorders>
              <w:top w:val="nil" w:sz="6" w:space="0" w:color="auto"/>
              <w:left w:val="single" w:sz="6" w:space="0" w:color="000000"/>
              <w:right w:val="single" w:sz="6" w:space="0" w:color="000000"/>
            </w:tcBorders>
            <w:shd w:val="clear" w:color="auto" w:fill="D4D4D4"/>
          </w:tcPr>
          <w:p>
            <w:pPr/>
          </w:p>
        </w:tc>
        <w:tc>
          <w:tcPr>
            <w:tcW w:w="585" w:type="dxa"/>
            <w:vMerge w:val="restart"/>
            <w:tcBorders>
              <w:top w:val="nil" w:sz="6" w:space="0" w:color="auto"/>
              <w:left w:val="single" w:sz="6" w:space="0" w:color="000000"/>
              <w:right w:val="single" w:sz="6" w:space="0" w:color="000000"/>
            </w:tcBorders>
            <w:shd w:val="clear" w:color="auto" w:fill="D4D4D4"/>
          </w:tcPr>
          <w:p>
            <w:pPr/>
          </w:p>
        </w:tc>
        <w:tc>
          <w:tcPr>
            <w:tcW w:w="585" w:type="dxa"/>
            <w:vMerge/>
            <w:tcBorders>
              <w:left w:val="single" w:sz="6" w:space="0" w:color="000000"/>
              <w:bottom w:val="nil" w:sz="6" w:space="0" w:color="auto"/>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r>
      <w:tr>
        <w:trPr>
          <w:trHeight w:val="131" w:hRule="exact"/>
        </w:trPr>
        <w:tc>
          <w:tcPr>
            <w:tcW w:w="1245" w:type="dxa"/>
            <w:vMerge/>
            <w:tcBorders>
              <w:left w:val="single" w:sz="6" w:space="0" w:color="000000"/>
              <w:right w:val="single" w:sz="6" w:space="0" w:color="000000"/>
            </w:tcBorders>
            <w:shd w:val="clear" w:color="auto" w:fill="D4D4D4"/>
          </w:tcPr>
          <w:p>
            <w:pPr/>
          </w:p>
        </w:tc>
        <w:tc>
          <w:tcPr>
            <w:tcW w:w="488" w:type="dxa"/>
            <w:vMerge/>
            <w:tcBorders>
              <w:left w:val="single" w:sz="6" w:space="0" w:color="000000"/>
              <w:right w:val="single" w:sz="6" w:space="0" w:color="000000"/>
            </w:tcBorders>
            <w:shd w:val="clear" w:color="auto" w:fill="D4D4D4"/>
          </w:tcPr>
          <w:p>
            <w:pPr/>
          </w:p>
        </w:tc>
        <w:tc>
          <w:tcPr>
            <w:tcW w:w="465" w:type="dxa"/>
            <w:vMerge/>
            <w:tcBorders>
              <w:left w:val="single" w:sz="6" w:space="0" w:color="000000"/>
              <w:right w:val="single" w:sz="6" w:space="0" w:color="000000"/>
            </w:tcBorders>
            <w:shd w:val="clear" w:color="auto" w:fill="D4D4D4"/>
          </w:tcPr>
          <w:p>
            <w:pPr/>
          </w:p>
        </w:tc>
        <w:tc>
          <w:tcPr>
            <w:tcW w:w="480" w:type="dxa"/>
            <w:vMerge/>
            <w:tcBorders>
              <w:left w:val="single" w:sz="6" w:space="0" w:color="000000"/>
              <w:right w:val="single" w:sz="6" w:space="0" w:color="000000"/>
            </w:tcBorders>
            <w:shd w:val="clear" w:color="auto" w:fill="D4D4D4"/>
          </w:tcPr>
          <w:p>
            <w:pPr/>
          </w:p>
        </w:tc>
        <w:tc>
          <w:tcPr>
            <w:tcW w:w="465" w:type="dxa"/>
            <w:vMerge/>
            <w:tcBorders>
              <w:left w:val="single" w:sz="6" w:space="0" w:color="000000"/>
              <w:right w:val="single" w:sz="6" w:space="0" w:color="000000"/>
            </w:tcBorders>
            <w:shd w:val="clear" w:color="auto" w:fill="D4D4D4"/>
          </w:tcPr>
          <w:p>
            <w:pPr/>
          </w:p>
        </w:tc>
        <w:tc>
          <w:tcPr>
            <w:tcW w:w="585" w:type="dxa"/>
            <w:vMerge w:val="restart"/>
            <w:tcBorders>
              <w:top w:val="nil" w:sz="6" w:space="0" w:color="auto"/>
              <w:left w:val="single" w:sz="6" w:space="0" w:color="000000"/>
              <w:right w:val="single" w:sz="6" w:space="0" w:color="000000"/>
            </w:tcBorders>
            <w:shd w:val="clear" w:color="auto" w:fill="D4D4D4"/>
          </w:tcPr>
          <w:p>
            <w:pPr/>
          </w:p>
        </w:tc>
        <w:tc>
          <w:tcPr>
            <w:tcW w:w="585" w:type="dxa"/>
            <w:vMerge w:val="restart"/>
            <w:tcBorders>
              <w:top w:val="nil" w:sz="6" w:space="0" w:color="auto"/>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70" w:type="dxa"/>
            <w:vMerge w:val="restart"/>
            <w:tcBorders>
              <w:top w:val="nil" w:sz="6" w:space="0" w:color="auto"/>
              <w:left w:val="single" w:sz="6" w:space="0" w:color="000000"/>
              <w:right w:val="single" w:sz="6" w:space="0" w:color="000000"/>
            </w:tcBorders>
            <w:shd w:val="clear" w:color="auto" w:fill="D4D4D4"/>
          </w:tcPr>
          <w:p>
            <w:pPr/>
          </w:p>
        </w:tc>
        <w:tc>
          <w:tcPr>
            <w:tcW w:w="585" w:type="dxa"/>
            <w:vMerge w:val="restart"/>
            <w:tcBorders>
              <w:top w:val="nil" w:sz="6" w:space="0" w:color="auto"/>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85" w:type="dxa"/>
            <w:vMerge w:val="restart"/>
            <w:tcBorders>
              <w:top w:val="nil" w:sz="6" w:space="0" w:color="auto"/>
              <w:left w:val="single" w:sz="6" w:space="0" w:color="000000"/>
              <w:right w:val="single" w:sz="6" w:space="0" w:color="000000"/>
            </w:tcBorders>
            <w:shd w:val="clear" w:color="auto" w:fill="D4D4D4"/>
          </w:tcPr>
          <w:p>
            <w:pPr/>
          </w:p>
        </w:tc>
        <w:tc>
          <w:tcPr>
            <w:tcW w:w="585" w:type="dxa"/>
            <w:vMerge/>
            <w:tcBorders>
              <w:left w:val="single" w:sz="6" w:space="0" w:color="000000"/>
              <w:bottom w:val="nil" w:sz="6" w:space="0" w:color="auto"/>
              <w:right w:val="single" w:sz="6" w:space="0" w:color="000000"/>
            </w:tcBorders>
            <w:shd w:val="clear" w:color="auto" w:fill="D4D4D4"/>
          </w:tcPr>
          <w:p>
            <w:pPr/>
          </w:p>
        </w:tc>
      </w:tr>
      <w:tr>
        <w:trPr>
          <w:trHeight w:val="98" w:hRule="exact"/>
        </w:trPr>
        <w:tc>
          <w:tcPr>
            <w:tcW w:w="1245" w:type="dxa"/>
            <w:vMerge/>
            <w:tcBorders>
              <w:left w:val="single" w:sz="6" w:space="0" w:color="000000"/>
              <w:bottom w:val="single" w:sz="6" w:space="0" w:color="000000"/>
              <w:right w:val="single" w:sz="6" w:space="0" w:color="000000"/>
            </w:tcBorders>
            <w:shd w:val="clear" w:color="auto" w:fill="D4D4D4"/>
          </w:tcPr>
          <w:p>
            <w:pPr/>
          </w:p>
        </w:tc>
        <w:tc>
          <w:tcPr>
            <w:tcW w:w="488" w:type="dxa"/>
            <w:vMerge/>
            <w:tcBorders>
              <w:left w:val="single" w:sz="6" w:space="0" w:color="000000"/>
              <w:bottom w:val="single" w:sz="6" w:space="0" w:color="000000"/>
              <w:right w:val="single" w:sz="6" w:space="0" w:color="000000"/>
            </w:tcBorders>
            <w:shd w:val="clear" w:color="auto" w:fill="D4D4D4"/>
          </w:tcPr>
          <w:p>
            <w:pPr/>
          </w:p>
        </w:tc>
        <w:tc>
          <w:tcPr>
            <w:tcW w:w="465" w:type="dxa"/>
            <w:vMerge/>
            <w:tcBorders>
              <w:left w:val="single" w:sz="6" w:space="0" w:color="000000"/>
              <w:bottom w:val="single" w:sz="6" w:space="0" w:color="000000"/>
              <w:right w:val="single" w:sz="6" w:space="0" w:color="000000"/>
            </w:tcBorders>
            <w:shd w:val="clear" w:color="auto" w:fill="D4D4D4"/>
          </w:tcPr>
          <w:p>
            <w:pPr/>
          </w:p>
        </w:tc>
        <w:tc>
          <w:tcPr>
            <w:tcW w:w="480" w:type="dxa"/>
            <w:vMerge/>
            <w:tcBorders>
              <w:left w:val="single" w:sz="6" w:space="0" w:color="000000"/>
              <w:bottom w:val="single" w:sz="6" w:space="0" w:color="000000"/>
              <w:right w:val="single" w:sz="6" w:space="0" w:color="000000"/>
            </w:tcBorders>
            <w:shd w:val="clear" w:color="auto" w:fill="D4D4D4"/>
          </w:tcPr>
          <w:p>
            <w:pPr/>
          </w:p>
        </w:tc>
        <w:tc>
          <w:tcPr>
            <w:tcW w:w="465" w:type="dxa"/>
            <w:vMerge/>
            <w:tcBorders>
              <w:left w:val="single" w:sz="6" w:space="0" w:color="000000"/>
              <w:bottom w:val="single" w:sz="6" w:space="0" w:color="000000"/>
              <w:right w:val="single" w:sz="6" w:space="0" w:color="000000"/>
            </w:tcBorders>
            <w:shd w:val="clear" w:color="auto" w:fill="D4D4D4"/>
          </w:tcPr>
          <w:p>
            <w:pPr/>
          </w:p>
        </w:tc>
        <w:tc>
          <w:tcPr>
            <w:tcW w:w="585" w:type="dxa"/>
            <w:vMerge/>
            <w:tcBorders>
              <w:left w:val="single" w:sz="6" w:space="0" w:color="000000"/>
              <w:bottom w:val="single" w:sz="6" w:space="0" w:color="000000"/>
              <w:right w:val="single" w:sz="6" w:space="0" w:color="000000"/>
            </w:tcBorders>
            <w:shd w:val="clear" w:color="auto" w:fill="D4D4D4"/>
          </w:tcPr>
          <w:p>
            <w:pPr/>
          </w:p>
        </w:tc>
        <w:tc>
          <w:tcPr>
            <w:tcW w:w="585" w:type="dxa"/>
            <w:vMerge/>
            <w:tcBorders>
              <w:left w:val="single" w:sz="6" w:space="0" w:color="000000"/>
              <w:bottom w:val="single" w:sz="6" w:space="0" w:color="000000"/>
              <w:right w:val="single" w:sz="6" w:space="0" w:color="000000"/>
            </w:tcBorders>
            <w:shd w:val="clear" w:color="auto" w:fill="D4D4D4"/>
          </w:tcPr>
          <w:p>
            <w:pPr/>
          </w:p>
        </w:tc>
        <w:tc>
          <w:tcPr>
            <w:tcW w:w="585" w:type="dxa"/>
            <w:vMerge/>
            <w:tcBorders>
              <w:left w:val="single" w:sz="6" w:space="0" w:color="000000"/>
              <w:bottom w:val="single" w:sz="6" w:space="0" w:color="000000"/>
              <w:right w:val="single" w:sz="6" w:space="0" w:color="000000"/>
            </w:tcBorders>
            <w:shd w:val="clear" w:color="auto" w:fill="D4D4D4"/>
          </w:tcPr>
          <w:p>
            <w:pPr/>
          </w:p>
        </w:tc>
        <w:tc>
          <w:tcPr>
            <w:tcW w:w="570" w:type="dxa"/>
            <w:vMerge/>
            <w:tcBorders>
              <w:left w:val="single" w:sz="6" w:space="0" w:color="000000"/>
              <w:bottom w:val="single" w:sz="6" w:space="0" w:color="000000"/>
              <w:right w:val="single" w:sz="6" w:space="0" w:color="000000"/>
            </w:tcBorders>
            <w:shd w:val="clear" w:color="auto" w:fill="D4D4D4"/>
          </w:tcPr>
          <w:p>
            <w:pPr/>
          </w:p>
        </w:tc>
        <w:tc>
          <w:tcPr>
            <w:tcW w:w="585" w:type="dxa"/>
            <w:vMerge/>
            <w:tcBorders>
              <w:left w:val="single" w:sz="6" w:space="0" w:color="000000"/>
              <w:bottom w:val="single" w:sz="6" w:space="0" w:color="000000"/>
              <w:right w:val="single" w:sz="6" w:space="0" w:color="000000"/>
            </w:tcBorders>
            <w:shd w:val="clear" w:color="auto" w:fill="D4D4D4"/>
          </w:tcPr>
          <w:p>
            <w:pPr/>
          </w:p>
        </w:tc>
        <w:tc>
          <w:tcPr>
            <w:tcW w:w="585" w:type="dxa"/>
            <w:vMerge/>
            <w:tcBorders>
              <w:left w:val="single" w:sz="6" w:space="0" w:color="000000"/>
              <w:bottom w:val="single" w:sz="6" w:space="0" w:color="000000"/>
              <w:right w:val="single" w:sz="6" w:space="0" w:color="000000"/>
            </w:tcBorders>
            <w:shd w:val="clear" w:color="auto" w:fill="D4D4D4"/>
          </w:tcPr>
          <w:p>
            <w:pPr/>
          </w:p>
        </w:tc>
        <w:tc>
          <w:tcPr>
            <w:tcW w:w="585" w:type="dxa"/>
            <w:vMerge/>
            <w:tcBorders>
              <w:left w:val="single" w:sz="6" w:space="0" w:color="000000"/>
              <w:bottom w:val="single" w:sz="6" w:space="0" w:color="000000"/>
              <w:right w:val="single" w:sz="6" w:space="0" w:color="000000"/>
            </w:tcBorders>
            <w:shd w:val="clear" w:color="auto" w:fill="D4D4D4"/>
          </w:tcPr>
          <w:p>
            <w:pPr/>
          </w:p>
        </w:tc>
        <w:tc>
          <w:tcPr>
            <w:tcW w:w="585" w:type="dxa"/>
            <w:vMerge/>
            <w:tcBorders>
              <w:left w:val="single" w:sz="6" w:space="0" w:color="000000"/>
              <w:bottom w:val="single" w:sz="6" w:space="0" w:color="000000"/>
              <w:right w:val="single" w:sz="6" w:space="0" w:color="000000"/>
            </w:tcBorders>
            <w:shd w:val="clear" w:color="auto" w:fill="D4D4D4"/>
          </w:tcPr>
          <w:p>
            <w:pPr/>
          </w:p>
        </w:tc>
        <w:tc>
          <w:tcPr>
            <w:tcW w:w="585" w:type="dxa"/>
            <w:vMerge/>
            <w:tcBorders>
              <w:left w:val="single" w:sz="6" w:space="0" w:color="000000"/>
              <w:bottom w:val="single" w:sz="6" w:space="0" w:color="000000"/>
              <w:right w:val="single" w:sz="6" w:space="0" w:color="000000"/>
            </w:tcBorders>
            <w:shd w:val="clear" w:color="auto" w:fill="D4D4D4"/>
          </w:tcPr>
          <w:p>
            <w:pPr/>
          </w:p>
        </w:tc>
        <w:tc>
          <w:tcPr>
            <w:tcW w:w="585" w:type="dxa"/>
            <w:vMerge/>
            <w:tcBorders>
              <w:left w:val="single" w:sz="6" w:space="0" w:color="000000"/>
              <w:bottom w:val="single" w:sz="6" w:space="0" w:color="000000"/>
              <w:right w:val="single" w:sz="6" w:space="0" w:color="000000"/>
            </w:tcBorders>
            <w:shd w:val="clear" w:color="auto" w:fill="D4D4D4"/>
          </w:tcPr>
          <w:p>
            <w:pPr/>
          </w:p>
        </w:tc>
        <w:tc>
          <w:tcPr>
            <w:tcW w:w="585" w:type="dxa"/>
            <w:tcBorders>
              <w:top w:val="nil" w:sz="6" w:space="0" w:color="auto"/>
              <w:left w:val="single" w:sz="6" w:space="0" w:color="000000"/>
              <w:bottom w:val="single" w:sz="6" w:space="0" w:color="000000"/>
              <w:right w:val="single" w:sz="6" w:space="0" w:color="000000"/>
            </w:tcBorders>
            <w:shd w:val="clear" w:color="auto" w:fill="D4D4D4"/>
          </w:tcPr>
          <w:p>
            <w:pPr/>
          </w:p>
        </w:tc>
      </w:tr>
      <w:tr>
        <w:trPr>
          <w:trHeight w:val="158" w:hRule="exact"/>
        </w:trPr>
        <w:tc>
          <w:tcPr>
            <w:tcW w:w="1245" w:type="dxa"/>
            <w:tcBorders>
              <w:top w:val="single" w:sz="6" w:space="0" w:color="000000"/>
              <w:left w:val="single" w:sz="6" w:space="0" w:color="000000"/>
              <w:bottom w:val="nil" w:sz="6" w:space="0" w:color="auto"/>
              <w:right w:val="single" w:sz="6" w:space="0" w:color="000000"/>
            </w:tcBorders>
            <w:shd w:val="clear" w:color="auto" w:fill="D4D4D4"/>
          </w:tcPr>
          <w:p>
            <w:pPr/>
          </w:p>
        </w:tc>
        <w:tc>
          <w:tcPr>
            <w:tcW w:w="488" w:type="dxa"/>
            <w:vMerge w:val="restart"/>
            <w:tcBorders>
              <w:top w:val="single" w:sz="6" w:space="0" w:color="000000"/>
              <w:left w:val="single" w:sz="18" w:space="0" w:color="D4D4D4"/>
              <w:right w:val="single" w:sz="6" w:space="0" w:color="000000"/>
            </w:tcBorders>
          </w:tcPr>
          <w:p>
            <w:pPr>
              <w:pStyle w:val="TableParagraph"/>
              <w:spacing w:line="240" w:lineRule="auto" w:before="102"/>
              <w:ind w:left="37" w:right="0"/>
              <w:jc w:val="left"/>
              <w:rPr>
                <w:rFonts w:ascii="Times New Roman" w:hAnsi="Times New Roman" w:cs="Times New Roman" w:eastAsia="Times New Roman" w:hint="default"/>
                <w:sz w:val="18"/>
                <w:szCs w:val="18"/>
              </w:rPr>
            </w:pPr>
            <w:r>
              <w:rPr>
                <w:rFonts w:ascii="Times New Roman"/>
                <w:sz w:val="18"/>
              </w:rPr>
              <w:t>313,4</w:t>
            </w:r>
          </w:p>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57,49</w:t>
            </w:r>
          </w:p>
          <w:p>
            <w:pPr>
              <w:pStyle w:val="TableParagraph"/>
              <w:spacing w:line="240" w:lineRule="auto" w:before="108"/>
              <w:ind w:left="127" w:right="0"/>
              <w:jc w:val="left"/>
              <w:rPr>
                <w:rFonts w:ascii="Times New Roman" w:hAnsi="Times New Roman" w:cs="Times New Roman" w:eastAsia="Times New Roman" w:hint="default"/>
                <w:sz w:val="18"/>
                <w:szCs w:val="18"/>
              </w:rPr>
            </w:pPr>
            <w:r>
              <w:rPr>
                <w:rFonts w:ascii="Times New Roman"/>
                <w:sz w:val="18"/>
              </w:rPr>
              <w:t>3.00</w:t>
            </w:r>
          </w:p>
        </w:tc>
        <w:tc>
          <w:tcPr>
            <w:tcW w:w="465" w:type="dxa"/>
            <w:vMerge w:val="restart"/>
            <w:tcBorders>
              <w:top w:val="single" w:sz="6" w:space="0" w:color="000000"/>
              <w:left w:val="single" w:sz="6" w:space="0" w:color="000000"/>
              <w:right w:val="single" w:sz="6" w:space="0" w:color="000000"/>
            </w:tcBorders>
          </w:tcPr>
          <w:p>
            <w:pPr/>
          </w:p>
        </w:tc>
        <w:tc>
          <w:tcPr>
            <w:tcW w:w="480" w:type="dxa"/>
            <w:vMerge w:val="restart"/>
            <w:tcBorders>
              <w:top w:val="single" w:sz="6" w:space="0" w:color="000000"/>
              <w:left w:val="single" w:sz="6" w:space="0" w:color="000000"/>
              <w:right w:val="single" w:sz="6" w:space="0" w:color="000000"/>
            </w:tcBorders>
          </w:tcPr>
          <w:p>
            <w:pPr/>
          </w:p>
        </w:tc>
        <w:tc>
          <w:tcPr>
            <w:tcW w:w="465"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671,64</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0,488.</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26</w:t>
            </w:r>
          </w:p>
        </w:tc>
        <w:tc>
          <w:tcPr>
            <w:tcW w:w="585"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24" w:space="0" w:color="D4D4D4"/>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98,078</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.47</w:t>
            </w:r>
          </w:p>
        </w:tc>
        <w:tc>
          <w:tcPr>
            <w:tcW w:w="570"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53,736</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,893.4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585" w:type="dxa"/>
            <w:vMerge w:val="restart"/>
            <w:tcBorders>
              <w:top w:val="single" w:sz="24" w:space="0" w:color="D4D4D4"/>
              <w:left w:val="single" w:sz="6" w:space="0" w:color="000000"/>
              <w:right w:val="single" w:sz="6" w:space="0" w:color="000000"/>
            </w:tcBorders>
          </w:tcPr>
          <w:p>
            <w:pPr/>
          </w:p>
        </w:tc>
        <w:tc>
          <w:tcPr>
            <w:tcW w:w="585" w:type="dxa"/>
            <w:vMerge w:val="restart"/>
            <w:tcBorders>
              <w:top w:val="single" w:sz="24" w:space="0" w:color="D4D4D4"/>
              <w:left w:val="single" w:sz="6" w:space="0" w:color="000000"/>
              <w:right w:val="single" w:sz="6"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359,05</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9,548.</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80</w:t>
            </w:r>
          </w:p>
        </w:tc>
        <w:tc>
          <w:tcPr>
            <w:tcW w:w="585"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1,397,</w:t>
            </w:r>
          </w:p>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992,50</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1.95</w:t>
            </w: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90,921</w:t>
            </w:r>
          </w:p>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.03</w:t>
            </w:r>
          </w:p>
        </w:tc>
        <w:tc>
          <w:tcPr>
            <w:tcW w:w="585" w:type="dxa"/>
            <w:vMerge w:val="restart"/>
            <w:tcBorders>
              <w:top w:val="single" w:sz="42" w:space="0" w:color="D4D4D4"/>
              <w:left w:val="single" w:sz="6" w:space="0" w:color="000000"/>
              <w:right w:val="single" w:sz="6" w:space="0" w:color="000000"/>
            </w:tcBorders>
          </w:tcPr>
          <w:p>
            <w:pPr>
              <w:pStyle w:val="TableParagraph"/>
              <w:spacing w:line="240" w:lineRule="auto" w:before="57"/>
              <w:ind w:left="60" w:right="0"/>
              <w:jc w:val="center"/>
              <w:rPr>
                <w:rFonts w:ascii="Times New Roman" w:hAnsi="Times New Roman" w:cs="Times New Roman" w:eastAsia="Times New Roman" w:hint="default"/>
                <w:sz w:val="18"/>
                <w:szCs w:val="18"/>
              </w:rPr>
            </w:pPr>
            <w:r>
              <w:rPr>
                <w:rFonts w:ascii="Times New Roman"/>
                <w:sz w:val="18"/>
              </w:rPr>
              <w:t>1,398,</w:t>
            </w:r>
          </w:p>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083,42</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2.98</w:t>
            </w:r>
          </w:p>
        </w:tc>
      </w:tr>
      <w:tr>
        <w:trPr>
          <w:trHeight w:val="705" w:hRule="exact"/>
        </w:trPr>
        <w:tc>
          <w:tcPr>
            <w:tcW w:w="124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304" w:lineRule="auto" w:before="44"/>
              <w:ind w:left="7"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8" w:type="dxa"/>
            <w:vMerge/>
            <w:tcBorders>
              <w:left w:val="single" w:sz="18" w:space="0" w:color="D4D4D4"/>
              <w:right w:val="single" w:sz="6" w:space="0" w:color="000000"/>
            </w:tcBorders>
          </w:tcPr>
          <w:p>
            <w:pPr/>
          </w:p>
        </w:tc>
        <w:tc>
          <w:tcPr>
            <w:tcW w:w="465" w:type="dxa"/>
            <w:vMerge/>
            <w:tcBorders>
              <w:left w:val="single" w:sz="6" w:space="0" w:color="000000"/>
              <w:right w:val="single" w:sz="6" w:space="0" w:color="000000"/>
            </w:tcBorders>
          </w:tcPr>
          <w:p>
            <w:pPr/>
          </w:p>
        </w:tc>
        <w:tc>
          <w:tcPr>
            <w:tcW w:w="480" w:type="dxa"/>
            <w:vMerge/>
            <w:tcBorders>
              <w:left w:val="single" w:sz="6" w:space="0" w:color="000000"/>
              <w:right w:val="single" w:sz="6" w:space="0" w:color="000000"/>
            </w:tcBorders>
          </w:tcPr>
          <w:p>
            <w:pPr/>
          </w:p>
        </w:tc>
        <w:tc>
          <w:tcPr>
            <w:tcW w:w="46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r>
      <w:tr>
        <w:trPr>
          <w:trHeight w:val="157" w:hRule="exact"/>
        </w:trPr>
        <w:tc>
          <w:tcPr>
            <w:tcW w:w="1245" w:type="dxa"/>
            <w:tcBorders>
              <w:top w:val="nil" w:sz="6" w:space="0" w:color="auto"/>
              <w:left w:val="single" w:sz="6" w:space="0" w:color="000000"/>
              <w:bottom w:val="single" w:sz="6" w:space="0" w:color="000000"/>
              <w:right w:val="single" w:sz="6" w:space="0" w:color="000000"/>
            </w:tcBorders>
            <w:shd w:val="clear" w:color="auto" w:fill="D4D4D4"/>
          </w:tcPr>
          <w:p>
            <w:pPr/>
          </w:p>
        </w:tc>
        <w:tc>
          <w:tcPr>
            <w:tcW w:w="488" w:type="dxa"/>
            <w:vMerge/>
            <w:tcBorders>
              <w:left w:val="single" w:sz="18" w:space="0" w:color="D4D4D4"/>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0" w:type="dxa"/>
            <w:vMerge/>
            <w:tcBorders>
              <w:left w:val="single" w:sz="6" w:space="0" w:color="000000"/>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r>
      <w:tr>
        <w:trPr>
          <w:trHeight w:val="158" w:hRule="exact"/>
        </w:trPr>
        <w:tc>
          <w:tcPr>
            <w:tcW w:w="1245" w:type="dxa"/>
            <w:tcBorders>
              <w:top w:val="single" w:sz="6" w:space="0" w:color="000000"/>
              <w:left w:val="single" w:sz="6" w:space="0" w:color="000000"/>
              <w:bottom w:val="nil" w:sz="6" w:space="0" w:color="auto"/>
              <w:right w:val="single" w:sz="6" w:space="0" w:color="000000"/>
            </w:tcBorders>
            <w:shd w:val="clear" w:color="auto" w:fill="D4D4D4"/>
          </w:tcPr>
          <w:p>
            <w:pPr/>
          </w:p>
        </w:tc>
        <w:tc>
          <w:tcPr>
            <w:tcW w:w="488" w:type="dxa"/>
            <w:vMerge w:val="restart"/>
            <w:tcBorders>
              <w:top w:val="single" w:sz="6" w:space="0" w:color="000000"/>
              <w:left w:val="single" w:sz="12" w:space="0" w:color="D4D4D4"/>
              <w:right w:val="single" w:sz="6" w:space="0" w:color="000000"/>
            </w:tcBorders>
          </w:tcPr>
          <w:p>
            <w:pPr/>
          </w:p>
        </w:tc>
        <w:tc>
          <w:tcPr>
            <w:tcW w:w="465" w:type="dxa"/>
            <w:vMerge w:val="restart"/>
            <w:tcBorders>
              <w:top w:val="single" w:sz="6" w:space="0" w:color="000000"/>
              <w:left w:val="single" w:sz="6" w:space="0" w:color="000000"/>
              <w:right w:val="single" w:sz="6" w:space="0" w:color="000000"/>
            </w:tcBorders>
          </w:tcPr>
          <w:p>
            <w:pPr/>
          </w:p>
        </w:tc>
        <w:tc>
          <w:tcPr>
            <w:tcW w:w="480" w:type="dxa"/>
            <w:vMerge w:val="restart"/>
            <w:tcBorders>
              <w:top w:val="single" w:sz="6" w:space="0" w:color="000000"/>
              <w:left w:val="single" w:sz="6" w:space="0" w:color="000000"/>
              <w:right w:val="single" w:sz="6" w:space="0" w:color="000000"/>
            </w:tcBorders>
          </w:tcPr>
          <w:p>
            <w:pPr/>
          </w:p>
        </w:tc>
        <w:tc>
          <w:tcPr>
            <w:tcW w:w="465"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12,083</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,223.5</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7</w:t>
            </w:r>
          </w:p>
        </w:tc>
        <w:tc>
          <w:tcPr>
            <w:tcW w:w="570"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12,083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,223.5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585"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12,083</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,223.5</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7</w:t>
            </w:r>
          </w:p>
        </w:tc>
      </w:tr>
      <w:tr>
        <w:trPr>
          <w:trHeight w:val="705" w:hRule="exact"/>
        </w:trPr>
        <w:tc>
          <w:tcPr>
            <w:tcW w:w="124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321" w:lineRule="auto" w:before="44"/>
              <w:ind w:left="7"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加：会计政</w:t>
            </w:r>
            <w:r>
              <w:rPr>
                <w:rFonts w:ascii="宋体" w:hAnsi="宋体" w:cs="宋体" w:eastAsia="宋体" w:hint="default"/>
                <w:sz w:val="18"/>
                <w:szCs w:val="18"/>
              </w:rPr>
              <w:t> 策变更</w:t>
            </w:r>
          </w:p>
        </w:tc>
        <w:tc>
          <w:tcPr>
            <w:tcW w:w="488" w:type="dxa"/>
            <w:vMerge/>
            <w:tcBorders>
              <w:left w:val="single" w:sz="12" w:space="0" w:color="D4D4D4"/>
              <w:right w:val="single" w:sz="6" w:space="0" w:color="000000"/>
            </w:tcBorders>
          </w:tcPr>
          <w:p>
            <w:pPr/>
          </w:p>
        </w:tc>
        <w:tc>
          <w:tcPr>
            <w:tcW w:w="465" w:type="dxa"/>
            <w:vMerge/>
            <w:tcBorders>
              <w:left w:val="single" w:sz="6" w:space="0" w:color="000000"/>
              <w:right w:val="single" w:sz="6" w:space="0" w:color="000000"/>
            </w:tcBorders>
          </w:tcPr>
          <w:p>
            <w:pPr/>
          </w:p>
        </w:tc>
        <w:tc>
          <w:tcPr>
            <w:tcW w:w="480" w:type="dxa"/>
            <w:vMerge/>
            <w:tcBorders>
              <w:left w:val="single" w:sz="6" w:space="0" w:color="000000"/>
              <w:right w:val="single" w:sz="6" w:space="0" w:color="000000"/>
            </w:tcBorders>
          </w:tcPr>
          <w:p>
            <w:pPr/>
          </w:p>
        </w:tc>
        <w:tc>
          <w:tcPr>
            <w:tcW w:w="46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r>
      <w:tr>
        <w:trPr>
          <w:trHeight w:val="172" w:hRule="exact"/>
        </w:trPr>
        <w:tc>
          <w:tcPr>
            <w:tcW w:w="1245" w:type="dxa"/>
            <w:tcBorders>
              <w:top w:val="nil" w:sz="6" w:space="0" w:color="auto"/>
              <w:left w:val="single" w:sz="6" w:space="0" w:color="000000"/>
              <w:bottom w:val="single" w:sz="6" w:space="0" w:color="000000"/>
              <w:right w:val="single" w:sz="6" w:space="0" w:color="000000"/>
            </w:tcBorders>
            <w:shd w:val="clear" w:color="auto" w:fill="D4D4D4"/>
          </w:tcPr>
          <w:p>
            <w:pPr/>
          </w:p>
        </w:tc>
        <w:tc>
          <w:tcPr>
            <w:tcW w:w="488" w:type="dxa"/>
            <w:vMerge/>
            <w:tcBorders>
              <w:left w:val="single" w:sz="12" w:space="0" w:color="D4D4D4"/>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0" w:type="dxa"/>
            <w:vMerge/>
            <w:tcBorders>
              <w:left w:val="single" w:sz="6" w:space="0" w:color="000000"/>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r>
      <w:tr>
        <w:trPr>
          <w:trHeight w:val="705" w:hRule="exact"/>
        </w:trPr>
        <w:tc>
          <w:tcPr>
            <w:tcW w:w="12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1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488" w:type="dxa"/>
            <w:tcBorders>
              <w:top w:val="single" w:sz="6" w:space="0" w:color="000000"/>
              <w:left w:val="single" w:sz="18" w:space="0" w:color="D4D4D4"/>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2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7" w:right="140"/>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 控制下企业合 并</w:t>
            </w:r>
          </w:p>
        </w:tc>
        <w:tc>
          <w:tcPr>
            <w:tcW w:w="488" w:type="dxa"/>
            <w:tcBorders>
              <w:top w:val="single" w:sz="6" w:space="0" w:color="000000"/>
              <w:left w:val="single" w:sz="18" w:space="0" w:color="D4D4D4"/>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488" w:type="dxa"/>
            <w:tcBorders>
              <w:top w:val="single" w:sz="6" w:space="0" w:color="000000"/>
              <w:left w:val="single" w:sz="18" w:space="0" w:color="D4D4D4"/>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r>
      <w:tr>
        <w:trPr>
          <w:trHeight w:val="173" w:hRule="exact"/>
        </w:trPr>
        <w:tc>
          <w:tcPr>
            <w:tcW w:w="1245" w:type="dxa"/>
            <w:tcBorders>
              <w:top w:val="single" w:sz="6" w:space="0" w:color="000000"/>
              <w:left w:val="single" w:sz="6" w:space="0" w:color="000000"/>
              <w:bottom w:val="nil" w:sz="6" w:space="0" w:color="auto"/>
              <w:right w:val="single" w:sz="6" w:space="0" w:color="000000"/>
            </w:tcBorders>
            <w:shd w:val="clear" w:color="auto" w:fill="D4D4D4"/>
          </w:tcPr>
          <w:p>
            <w:pPr/>
          </w:p>
        </w:tc>
        <w:tc>
          <w:tcPr>
            <w:tcW w:w="488" w:type="dxa"/>
            <w:vMerge w:val="restart"/>
            <w:tcBorders>
              <w:top w:val="single" w:sz="6" w:space="0" w:color="000000"/>
              <w:left w:val="single" w:sz="12" w:space="0" w:color="D4D4D4"/>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313,4</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57,49</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3.00</w:t>
            </w:r>
          </w:p>
        </w:tc>
        <w:tc>
          <w:tcPr>
            <w:tcW w:w="465" w:type="dxa"/>
            <w:vMerge w:val="restart"/>
            <w:tcBorders>
              <w:top w:val="single" w:sz="6" w:space="0" w:color="000000"/>
              <w:left w:val="single" w:sz="6" w:space="0" w:color="000000"/>
              <w:right w:val="single" w:sz="6" w:space="0" w:color="000000"/>
            </w:tcBorders>
          </w:tcPr>
          <w:p>
            <w:pPr/>
          </w:p>
        </w:tc>
        <w:tc>
          <w:tcPr>
            <w:tcW w:w="480" w:type="dxa"/>
            <w:vMerge w:val="restart"/>
            <w:tcBorders>
              <w:top w:val="single" w:sz="6" w:space="0" w:color="000000"/>
              <w:left w:val="single" w:sz="6" w:space="0" w:color="000000"/>
              <w:right w:val="single" w:sz="6" w:space="0" w:color="000000"/>
            </w:tcBorders>
          </w:tcPr>
          <w:p>
            <w:pPr/>
          </w:p>
        </w:tc>
        <w:tc>
          <w:tcPr>
            <w:tcW w:w="465"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671,64</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0,488.</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26</w:t>
            </w:r>
          </w:p>
        </w:tc>
        <w:tc>
          <w:tcPr>
            <w:tcW w:w="585"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12,181</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,302.0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4</w:t>
            </w:r>
          </w:p>
        </w:tc>
        <w:tc>
          <w:tcPr>
            <w:tcW w:w="570"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53,736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,893.4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585"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359,05</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9,548.</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80</w:t>
            </w:r>
          </w:p>
        </w:tc>
        <w:tc>
          <w:tcPr>
            <w:tcW w:w="585"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1,410,</w:t>
            </w:r>
          </w:p>
          <w:p>
            <w:pPr>
              <w:pStyle w:val="TableParagraph"/>
              <w:spacing w:line="240" w:lineRule="auto" w:before="108"/>
              <w:ind w:left="45" w:right="0"/>
              <w:jc w:val="center"/>
              <w:rPr>
                <w:rFonts w:ascii="Times New Roman" w:hAnsi="Times New Roman" w:cs="Times New Roman" w:eastAsia="Times New Roman" w:hint="default"/>
                <w:sz w:val="18"/>
                <w:szCs w:val="18"/>
              </w:rPr>
            </w:pPr>
            <w:r>
              <w:rPr>
                <w:rFonts w:ascii="Times New Roman"/>
                <w:sz w:val="18"/>
              </w:rPr>
              <w:t>075,72</w:t>
            </w:r>
          </w:p>
          <w:p>
            <w:pPr>
              <w:pStyle w:val="TableParagraph"/>
              <w:spacing w:line="240" w:lineRule="auto" w:before="93"/>
              <w:ind w:left="225" w:right="0"/>
              <w:jc w:val="center"/>
              <w:rPr>
                <w:rFonts w:ascii="Times New Roman" w:hAnsi="Times New Roman" w:cs="Times New Roman" w:eastAsia="Times New Roman" w:hint="default"/>
                <w:sz w:val="18"/>
                <w:szCs w:val="18"/>
              </w:rPr>
            </w:pPr>
            <w:r>
              <w:rPr>
                <w:rFonts w:ascii="Times New Roman"/>
                <w:sz w:val="18"/>
              </w:rPr>
              <w:t>5.52</w:t>
            </w: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90,921</w:t>
            </w:r>
          </w:p>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.03</w:t>
            </w: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left="60" w:right="0"/>
              <w:jc w:val="center"/>
              <w:rPr>
                <w:rFonts w:ascii="Times New Roman" w:hAnsi="Times New Roman" w:cs="Times New Roman" w:eastAsia="Times New Roman" w:hint="default"/>
                <w:sz w:val="18"/>
                <w:szCs w:val="18"/>
              </w:rPr>
            </w:pPr>
            <w:r>
              <w:rPr>
                <w:rFonts w:ascii="Times New Roman"/>
                <w:sz w:val="18"/>
              </w:rPr>
              <w:t>1,410,</w:t>
            </w:r>
          </w:p>
          <w:p>
            <w:pPr>
              <w:pStyle w:val="TableParagraph"/>
              <w:spacing w:line="240" w:lineRule="auto" w:before="108"/>
              <w:ind w:left="15" w:right="0"/>
              <w:jc w:val="center"/>
              <w:rPr>
                <w:rFonts w:ascii="Times New Roman" w:hAnsi="Times New Roman" w:cs="Times New Roman" w:eastAsia="Times New Roman" w:hint="default"/>
                <w:sz w:val="18"/>
                <w:szCs w:val="18"/>
              </w:rPr>
            </w:pPr>
            <w:r>
              <w:rPr>
                <w:rFonts w:ascii="Times New Roman"/>
                <w:sz w:val="18"/>
              </w:rPr>
              <w:t>166,64</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6.55</w:t>
            </w:r>
          </w:p>
        </w:tc>
      </w:tr>
      <w:tr>
        <w:trPr>
          <w:trHeight w:val="690" w:hRule="exact"/>
        </w:trPr>
        <w:tc>
          <w:tcPr>
            <w:tcW w:w="124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304" w:lineRule="auto" w:before="44"/>
              <w:ind w:left="7"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8" w:type="dxa"/>
            <w:vMerge/>
            <w:tcBorders>
              <w:left w:val="single" w:sz="12" w:space="0" w:color="D4D4D4"/>
              <w:right w:val="single" w:sz="6" w:space="0" w:color="000000"/>
            </w:tcBorders>
          </w:tcPr>
          <w:p>
            <w:pPr/>
          </w:p>
        </w:tc>
        <w:tc>
          <w:tcPr>
            <w:tcW w:w="465" w:type="dxa"/>
            <w:vMerge/>
            <w:tcBorders>
              <w:left w:val="single" w:sz="6" w:space="0" w:color="000000"/>
              <w:right w:val="single" w:sz="6" w:space="0" w:color="000000"/>
            </w:tcBorders>
          </w:tcPr>
          <w:p>
            <w:pPr/>
          </w:p>
        </w:tc>
        <w:tc>
          <w:tcPr>
            <w:tcW w:w="480" w:type="dxa"/>
            <w:vMerge/>
            <w:tcBorders>
              <w:left w:val="single" w:sz="6" w:space="0" w:color="000000"/>
              <w:right w:val="single" w:sz="6" w:space="0" w:color="000000"/>
            </w:tcBorders>
          </w:tcPr>
          <w:p>
            <w:pPr/>
          </w:p>
        </w:tc>
        <w:tc>
          <w:tcPr>
            <w:tcW w:w="46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r>
      <w:tr>
        <w:trPr>
          <w:trHeight w:val="173" w:hRule="exact"/>
        </w:trPr>
        <w:tc>
          <w:tcPr>
            <w:tcW w:w="1245" w:type="dxa"/>
            <w:tcBorders>
              <w:top w:val="nil" w:sz="6" w:space="0" w:color="auto"/>
              <w:left w:val="single" w:sz="6" w:space="0" w:color="000000"/>
              <w:bottom w:val="single" w:sz="6" w:space="0" w:color="000000"/>
              <w:right w:val="single" w:sz="6" w:space="0" w:color="000000"/>
            </w:tcBorders>
            <w:shd w:val="clear" w:color="auto" w:fill="D4D4D4"/>
          </w:tcPr>
          <w:p>
            <w:pPr/>
          </w:p>
        </w:tc>
        <w:tc>
          <w:tcPr>
            <w:tcW w:w="488" w:type="dxa"/>
            <w:vMerge/>
            <w:tcBorders>
              <w:left w:val="single" w:sz="12" w:space="0" w:color="D4D4D4"/>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0" w:type="dxa"/>
            <w:vMerge/>
            <w:tcBorders>
              <w:left w:val="single" w:sz="6" w:space="0" w:color="000000"/>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r>
    </w:tbl>
    <w:p>
      <w:pPr>
        <w:spacing w:after="0"/>
        <w:sectPr>
          <w:pgSz w:w="11910" w:h="16850"/>
          <w:pgMar w:header="865" w:footer="995"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1260"/>
        <w:gridCol w:w="480"/>
        <w:gridCol w:w="465"/>
        <w:gridCol w:w="480"/>
        <w:gridCol w:w="465"/>
        <w:gridCol w:w="585"/>
        <w:gridCol w:w="585"/>
        <w:gridCol w:w="585"/>
        <w:gridCol w:w="570"/>
        <w:gridCol w:w="585"/>
        <w:gridCol w:w="585"/>
        <w:gridCol w:w="585"/>
        <w:gridCol w:w="585"/>
        <w:gridCol w:w="585"/>
        <w:gridCol w:w="585"/>
        <w:gridCol w:w="585"/>
      </w:tblGrid>
      <w:tr>
        <w:trPr>
          <w:trHeight w:val="1020"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5" w:right="2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4,385,</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663.76</w:t>
            </w: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3,502,</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345.60</w:t>
            </w: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3,809,</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349.47</w:t>
            </w: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17,327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,382.5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29,024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,741.3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14,772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,153.0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43,796</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,894.3</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w:t>
            </w:r>
          </w:p>
        </w:tc>
      </w:tr>
      <w:tr>
        <w:trPr>
          <w:trHeight w:val="1035"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3,502,</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345.60</w:t>
            </w: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33,675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,031.7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w:t>
            </w: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37,177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,377.3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w:t>
            </w: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318,22</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2.94</w:t>
            </w: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37,495</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,600.2</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8</w:t>
            </w:r>
          </w:p>
        </w:tc>
      </w:tr>
      <w:tr>
        <w:trPr>
          <w:trHeight w:val="1020"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4,385,</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663.76</w:t>
            </w: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4,385,</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663.76</w:t>
            </w: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14,453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,930.0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18,839</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,593.8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2</w:t>
            </w:r>
          </w:p>
        </w:tc>
      </w:tr>
      <w:tr>
        <w:trPr>
          <w:trHeight w:val="1035"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88" w:lineRule="auto"/>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14,900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14,900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w:t>
            </w:r>
          </w:p>
        </w:tc>
      </w:tr>
      <w:tr>
        <w:trPr>
          <w:trHeight w:val="1020"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97"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4,385,</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663.76</w:t>
            </w: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4,385,</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663.76</w:t>
            </w: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-446,0</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69.94</w:t>
            </w: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3,939,</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593.82</w:t>
            </w:r>
          </w:p>
        </w:tc>
      </w:tr>
      <w:tr>
        <w:trPr>
          <w:trHeight w:val="1020"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5"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3,809,</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349.47</w:t>
            </w: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-16,34</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7,649.</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19</w:t>
            </w: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-12,53</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8,299.</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72</w:t>
            </w: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-12,53</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8,299.</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72</w:t>
            </w:r>
          </w:p>
        </w:tc>
      </w:tr>
      <w:tr>
        <w:trPr>
          <w:trHeight w:val="720"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3,809,</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349.47</w:t>
            </w: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-3,809,</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349.47</w:t>
            </w: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73" w:lineRule="auto"/>
              <w:ind w:left="15" w:right="29"/>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3</w:t>
            </w:r>
            <w:r>
              <w:rPr>
                <w:rFonts w:ascii="宋体" w:hAnsi="宋体" w:cs="宋体" w:eastAsia="宋体" w:hint="default"/>
                <w:spacing w:val="-19"/>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-12,53</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8,299.</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72</w:t>
            </w: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-12,53</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8,299.</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72</w:t>
            </w: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-12,53</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8,299.</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72</w:t>
            </w:r>
          </w:p>
        </w:tc>
      </w:tr>
      <w:tr>
        <w:trPr>
          <w:trHeight w:val="405"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97"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7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w:t>
            </w: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995"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1260"/>
        <w:gridCol w:w="480"/>
        <w:gridCol w:w="465"/>
        <w:gridCol w:w="480"/>
        <w:gridCol w:w="465"/>
        <w:gridCol w:w="585"/>
        <w:gridCol w:w="585"/>
        <w:gridCol w:w="585"/>
        <w:gridCol w:w="570"/>
        <w:gridCol w:w="585"/>
        <w:gridCol w:w="585"/>
        <w:gridCol w:w="585"/>
        <w:gridCol w:w="585"/>
        <w:gridCol w:w="585"/>
        <w:gridCol w:w="585"/>
        <w:gridCol w:w="585"/>
      </w:tblGrid>
      <w:tr>
        <w:trPr>
          <w:trHeight w:val="360"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97"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97"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313,4</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57,49</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3.00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676,02</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6,152.</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02</w:t>
            </w: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15,683</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,647.6</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w:t>
            </w: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57,546</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,242.8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w:t>
            </w: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376,38</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6,931.</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35</w:t>
            </w: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1,439,</w:t>
            </w:r>
          </w:p>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100,46</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6.90</w:t>
            </w: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14,863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,074.0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w:t>
            </w: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center"/>
              <w:rPr>
                <w:rFonts w:ascii="Times New Roman" w:hAnsi="Times New Roman" w:cs="Times New Roman" w:eastAsia="Times New Roman" w:hint="default"/>
                <w:sz w:val="18"/>
                <w:szCs w:val="18"/>
              </w:rPr>
            </w:pPr>
            <w:r>
              <w:rPr>
                <w:rFonts w:ascii="Times New Roman"/>
                <w:sz w:val="18"/>
              </w:rPr>
              <w:t>1,453,</w:t>
            </w:r>
          </w:p>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963,54</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0.93</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207"/>
        <w:gridCol w:w="480"/>
        <w:gridCol w:w="450"/>
        <w:gridCol w:w="450"/>
        <w:gridCol w:w="495"/>
        <w:gridCol w:w="570"/>
        <w:gridCol w:w="585"/>
        <w:gridCol w:w="570"/>
        <w:gridCol w:w="585"/>
        <w:gridCol w:w="570"/>
        <w:gridCol w:w="585"/>
        <w:gridCol w:w="585"/>
        <w:gridCol w:w="570"/>
        <w:gridCol w:w="570"/>
        <w:gridCol w:w="630"/>
        <w:gridCol w:w="660"/>
      </w:tblGrid>
      <w:tr>
        <w:trPr>
          <w:trHeight w:val="390" w:hRule="exact"/>
        </w:trPr>
        <w:tc>
          <w:tcPr>
            <w:tcW w:w="1207"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355" w:type="dxa"/>
            <w:gridSpan w:val="15"/>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248" w:hRule="exact"/>
        </w:trPr>
        <w:tc>
          <w:tcPr>
            <w:tcW w:w="1207" w:type="dxa"/>
            <w:vMerge/>
            <w:tcBorders>
              <w:left w:val="single" w:sz="6" w:space="0" w:color="000000"/>
              <w:right w:val="single" w:sz="6" w:space="0" w:color="000000"/>
            </w:tcBorders>
            <w:shd w:val="clear" w:color="auto" w:fill="D4D4D4"/>
          </w:tcPr>
          <w:p>
            <w:pPr/>
          </w:p>
        </w:tc>
        <w:tc>
          <w:tcPr>
            <w:tcW w:w="7065" w:type="dxa"/>
            <w:gridSpan w:val="13"/>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30" w:type="dxa"/>
            <w:vMerge w:val="restart"/>
            <w:tcBorders>
              <w:top w:val="single" w:sz="6" w:space="0" w:color="000000"/>
              <w:left w:val="single" w:sz="6" w:space="0" w:color="000000"/>
              <w:right w:val="single" w:sz="6" w:space="0" w:color="000000"/>
            </w:tcBorders>
            <w:shd w:val="clear" w:color="auto" w:fill="D4D4D4"/>
          </w:tcPr>
          <w:p>
            <w:pPr/>
          </w:p>
        </w:tc>
        <w:tc>
          <w:tcPr>
            <w:tcW w:w="660"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157" w:hRule="exact"/>
        </w:trPr>
        <w:tc>
          <w:tcPr>
            <w:tcW w:w="1207" w:type="dxa"/>
            <w:vMerge/>
            <w:tcBorders>
              <w:left w:val="single" w:sz="6" w:space="0" w:color="000000"/>
              <w:right w:val="single" w:sz="6" w:space="0" w:color="000000"/>
            </w:tcBorders>
            <w:shd w:val="clear" w:color="auto" w:fill="D4D4D4"/>
          </w:tcPr>
          <w:p>
            <w:pPr/>
          </w:p>
        </w:tc>
        <w:tc>
          <w:tcPr>
            <w:tcW w:w="7065" w:type="dxa"/>
            <w:gridSpan w:val="13"/>
            <w:vMerge/>
            <w:tcBorders>
              <w:left w:val="single" w:sz="6" w:space="0" w:color="000000"/>
              <w:bottom w:val="single" w:sz="6" w:space="0" w:color="000000"/>
              <w:right w:val="single" w:sz="6" w:space="0" w:color="000000"/>
            </w:tcBorders>
            <w:shd w:val="clear" w:color="auto" w:fill="D4D4D4"/>
          </w:tcPr>
          <w:p>
            <w:pPr/>
          </w:p>
        </w:tc>
        <w:tc>
          <w:tcPr>
            <w:tcW w:w="630" w:type="dxa"/>
            <w:vMerge/>
            <w:tcBorders>
              <w:left w:val="single" w:sz="6" w:space="0" w:color="000000"/>
              <w:bottom w:val="nil" w:sz="6" w:space="0" w:color="auto"/>
              <w:right w:val="single" w:sz="6" w:space="0" w:color="000000"/>
            </w:tcBorders>
            <w:shd w:val="clear" w:color="auto" w:fill="D4D4D4"/>
          </w:tcPr>
          <w:p>
            <w:pPr/>
          </w:p>
        </w:tc>
        <w:tc>
          <w:tcPr>
            <w:tcW w:w="660" w:type="dxa"/>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60" w:right="4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3" w:hRule="exact"/>
        </w:trPr>
        <w:tc>
          <w:tcPr>
            <w:tcW w:w="1207" w:type="dxa"/>
            <w:vMerge/>
            <w:tcBorders>
              <w:left w:val="single" w:sz="6" w:space="0" w:color="000000"/>
              <w:right w:val="single" w:sz="6" w:space="0" w:color="000000"/>
            </w:tcBorders>
            <w:shd w:val="clear" w:color="auto" w:fill="D4D4D4"/>
          </w:tcPr>
          <w:p>
            <w:pPr/>
          </w:p>
        </w:tc>
        <w:tc>
          <w:tcPr>
            <w:tcW w:w="480" w:type="dxa"/>
            <w:vMerge w:val="restart"/>
            <w:tcBorders>
              <w:top w:val="single" w:sz="6" w:space="0" w:color="000000"/>
              <w:left w:val="single" w:sz="6" w:space="0" w:color="000000"/>
              <w:right w:val="single" w:sz="6" w:space="0" w:color="000000"/>
            </w:tcBorders>
            <w:shd w:val="clear" w:color="auto" w:fill="D4D4D4"/>
          </w:tcPr>
          <w:p>
            <w:pPr/>
          </w:p>
        </w:tc>
        <w:tc>
          <w:tcPr>
            <w:tcW w:w="1395" w:type="dxa"/>
            <w:gridSpan w:val="3"/>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0" w:type="dxa"/>
            <w:tcBorders>
              <w:top w:val="single" w:sz="6" w:space="0" w:color="000000"/>
              <w:left w:val="single" w:sz="6" w:space="0" w:color="000000"/>
              <w:bottom w:val="nil" w:sz="6" w:space="0" w:color="auto"/>
              <w:right w:val="single" w:sz="6" w:space="0" w:color="000000"/>
            </w:tcBorders>
            <w:shd w:val="clear" w:color="auto" w:fill="D4D4D4"/>
          </w:tcPr>
          <w:p>
            <w:pPr/>
          </w:p>
        </w:tc>
        <w:tc>
          <w:tcPr>
            <w:tcW w:w="585" w:type="dxa"/>
            <w:tcBorders>
              <w:top w:val="single" w:sz="6" w:space="0" w:color="000000"/>
              <w:left w:val="single" w:sz="6" w:space="0" w:color="000000"/>
              <w:bottom w:val="nil" w:sz="6" w:space="0" w:color="auto"/>
              <w:right w:val="single" w:sz="6" w:space="0" w:color="000000"/>
            </w:tcBorders>
            <w:shd w:val="clear" w:color="auto" w:fill="D4D4D4"/>
          </w:tcPr>
          <w:p>
            <w:pPr/>
          </w:p>
        </w:tc>
        <w:tc>
          <w:tcPr>
            <w:tcW w:w="570" w:type="dxa"/>
            <w:vMerge w:val="restart"/>
            <w:tcBorders>
              <w:top w:val="single" w:sz="6" w:space="0" w:color="000000"/>
              <w:left w:val="single" w:sz="6" w:space="0" w:color="000000"/>
              <w:right w:val="single" w:sz="6" w:space="0" w:color="000000"/>
            </w:tcBorders>
            <w:shd w:val="clear" w:color="auto" w:fill="D4D4D4"/>
          </w:tcPr>
          <w:p>
            <w:pPr>
              <w:pStyle w:val="TableParagraph"/>
              <w:spacing w:line="314" w:lineRule="auto" w:before="89"/>
              <w:ind w:left="89" w:right="104"/>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5" w:type="dxa"/>
            <w:tcBorders>
              <w:top w:val="single" w:sz="6" w:space="0" w:color="000000"/>
              <w:left w:val="single" w:sz="6" w:space="0" w:color="000000"/>
              <w:bottom w:val="nil" w:sz="6" w:space="0" w:color="auto"/>
              <w:right w:val="single" w:sz="6" w:space="0" w:color="000000"/>
            </w:tcBorders>
            <w:shd w:val="clear" w:color="auto" w:fill="D4D4D4"/>
          </w:tcPr>
          <w:p>
            <w:pPr/>
          </w:p>
        </w:tc>
        <w:tc>
          <w:tcPr>
            <w:tcW w:w="570" w:type="dxa"/>
            <w:tcBorders>
              <w:top w:val="single" w:sz="6" w:space="0" w:color="000000"/>
              <w:left w:val="single" w:sz="6" w:space="0" w:color="000000"/>
              <w:bottom w:val="nil" w:sz="6" w:space="0" w:color="auto"/>
              <w:right w:val="single" w:sz="6" w:space="0" w:color="000000"/>
            </w:tcBorders>
            <w:shd w:val="clear" w:color="auto" w:fill="D4D4D4"/>
          </w:tcPr>
          <w:p>
            <w:pPr/>
          </w:p>
        </w:tc>
        <w:tc>
          <w:tcPr>
            <w:tcW w:w="585" w:type="dxa"/>
            <w:vMerge w:val="restart"/>
            <w:tcBorders>
              <w:top w:val="single" w:sz="6" w:space="0" w:color="000000"/>
              <w:left w:val="single" w:sz="6" w:space="0" w:color="000000"/>
              <w:right w:val="single" w:sz="6" w:space="0" w:color="000000"/>
            </w:tcBorders>
            <w:shd w:val="clear" w:color="auto" w:fill="D4D4D4"/>
          </w:tcPr>
          <w:p>
            <w:pPr>
              <w:pStyle w:val="TableParagraph"/>
              <w:spacing w:line="314" w:lineRule="auto" w:before="89"/>
              <w:ind w:left="105" w:right="10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5" w:type="dxa"/>
            <w:vMerge w:val="restart"/>
            <w:tcBorders>
              <w:top w:val="single" w:sz="6" w:space="0" w:color="000000"/>
              <w:left w:val="single" w:sz="6" w:space="0" w:color="000000"/>
              <w:right w:val="single" w:sz="6" w:space="0" w:color="000000"/>
            </w:tcBorders>
            <w:shd w:val="clear" w:color="auto" w:fill="D4D4D4"/>
          </w:tcPr>
          <w:p>
            <w:pPr>
              <w:pStyle w:val="TableParagraph"/>
              <w:spacing w:line="314" w:lineRule="auto" w:before="89"/>
              <w:ind w:left="105" w:right="104"/>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70" w:type="dxa"/>
            <w:vMerge w:val="restart"/>
            <w:tcBorders>
              <w:top w:val="single" w:sz="6" w:space="0" w:color="000000"/>
              <w:left w:val="single" w:sz="6" w:space="0" w:color="000000"/>
              <w:right w:val="single" w:sz="6" w:space="0" w:color="000000"/>
            </w:tcBorders>
            <w:shd w:val="clear" w:color="auto" w:fill="D4D4D4"/>
          </w:tcPr>
          <w:p>
            <w:pPr/>
          </w:p>
        </w:tc>
        <w:tc>
          <w:tcPr>
            <w:tcW w:w="570" w:type="dxa"/>
            <w:vMerge w:val="restart"/>
            <w:tcBorders>
              <w:top w:val="single" w:sz="6" w:space="0" w:color="000000"/>
              <w:left w:val="single" w:sz="6" w:space="0" w:color="000000"/>
              <w:right w:val="single" w:sz="6" w:space="0" w:color="000000"/>
            </w:tcBorders>
            <w:shd w:val="clear" w:color="auto" w:fill="D4D4D4"/>
          </w:tcPr>
          <w:p>
            <w:pPr/>
          </w:p>
        </w:tc>
        <w:tc>
          <w:tcPr>
            <w:tcW w:w="630" w:type="dxa"/>
            <w:vMerge w:val="restart"/>
            <w:tcBorders>
              <w:top w:val="nil" w:sz="6" w:space="0" w:color="auto"/>
              <w:left w:val="single" w:sz="6" w:space="0" w:color="000000"/>
              <w:right w:val="single" w:sz="6" w:space="0" w:color="000000"/>
            </w:tcBorders>
            <w:shd w:val="clear" w:color="auto" w:fill="D4D4D4"/>
          </w:tcPr>
          <w:p>
            <w:pPr>
              <w:pStyle w:val="TableParagraph"/>
              <w:spacing w:line="304" w:lineRule="auto" w:before="52"/>
              <w:ind w:left="30" w:right="44"/>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6" w:space="0" w:color="000000"/>
              <w:right w:val="single" w:sz="6" w:space="0" w:color="000000"/>
            </w:tcBorders>
            <w:shd w:val="clear" w:color="auto" w:fill="D4D4D4"/>
          </w:tcPr>
          <w:p>
            <w:pPr/>
          </w:p>
        </w:tc>
      </w:tr>
      <w:tr>
        <w:trPr>
          <w:trHeight w:val="184" w:hRule="exact"/>
        </w:trPr>
        <w:tc>
          <w:tcPr>
            <w:tcW w:w="1207" w:type="dxa"/>
            <w:vMerge/>
            <w:tcBorders>
              <w:left w:val="single" w:sz="6" w:space="0" w:color="000000"/>
              <w:right w:val="single" w:sz="6" w:space="0" w:color="000000"/>
            </w:tcBorders>
            <w:shd w:val="clear" w:color="auto" w:fill="D4D4D4"/>
          </w:tcPr>
          <w:p>
            <w:pPr/>
          </w:p>
        </w:tc>
        <w:tc>
          <w:tcPr>
            <w:tcW w:w="480" w:type="dxa"/>
            <w:vMerge/>
            <w:tcBorders>
              <w:left w:val="single" w:sz="6" w:space="0" w:color="000000"/>
              <w:bottom w:val="nil" w:sz="6" w:space="0" w:color="auto"/>
              <w:right w:val="single" w:sz="6" w:space="0" w:color="000000"/>
            </w:tcBorders>
            <w:shd w:val="clear" w:color="auto" w:fill="D4D4D4"/>
          </w:tcPr>
          <w:p>
            <w:pPr/>
          </w:p>
        </w:tc>
        <w:tc>
          <w:tcPr>
            <w:tcW w:w="1395" w:type="dxa"/>
            <w:gridSpan w:val="3"/>
            <w:vMerge/>
            <w:tcBorders>
              <w:left w:val="single" w:sz="6" w:space="0" w:color="000000"/>
              <w:bottom w:val="single" w:sz="6" w:space="0" w:color="000000"/>
              <w:right w:val="single" w:sz="6" w:space="0" w:color="000000"/>
            </w:tcBorders>
            <w:shd w:val="clear" w:color="auto" w:fill="D4D4D4"/>
          </w:tcPr>
          <w:p>
            <w:pPr/>
          </w:p>
        </w:tc>
        <w:tc>
          <w:tcPr>
            <w:tcW w:w="570" w:type="dxa"/>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105" w:right="89"/>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5" w:type="dxa"/>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104" w:right="27"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pacing w:val="-15"/>
                <w:sz w:val="18"/>
                <w:szCs w:val="18"/>
              </w:rPr>
              <w:t> </w:t>
            </w:r>
            <w:r>
              <w:rPr>
                <w:rFonts w:ascii="宋体" w:hAnsi="宋体" w:cs="宋体" w:eastAsia="宋体" w:hint="default"/>
                <w:sz w:val="18"/>
                <w:szCs w:val="18"/>
              </w:rPr>
              <w:t>存股</w:t>
            </w:r>
          </w:p>
        </w:tc>
        <w:tc>
          <w:tcPr>
            <w:tcW w:w="570" w:type="dxa"/>
            <w:vMerge/>
            <w:tcBorders>
              <w:left w:val="single" w:sz="6" w:space="0" w:color="000000"/>
              <w:right w:val="single" w:sz="6" w:space="0" w:color="000000"/>
            </w:tcBorders>
            <w:shd w:val="clear" w:color="auto" w:fill="D4D4D4"/>
          </w:tcPr>
          <w:p>
            <w:pPr/>
          </w:p>
        </w:tc>
        <w:tc>
          <w:tcPr>
            <w:tcW w:w="585" w:type="dxa"/>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105" w:right="10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0" w:type="dxa"/>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90" w:right="104"/>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5" w:type="dxa"/>
            <w:vMerge/>
            <w:tcBorders>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70" w:type="dxa"/>
            <w:vMerge/>
            <w:tcBorders>
              <w:left w:val="single" w:sz="6" w:space="0" w:color="000000"/>
              <w:bottom w:val="nil" w:sz="6" w:space="0" w:color="auto"/>
              <w:right w:val="single" w:sz="6" w:space="0" w:color="000000"/>
            </w:tcBorders>
            <w:shd w:val="clear" w:color="auto" w:fill="D4D4D4"/>
          </w:tcPr>
          <w:p>
            <w:pPr/>
          </w:p>
        </w:tc>
        <w:tc>
          <w:tcPr>
            <w:tcW w:w="570" w:type="dxa"/>
            <w:vMerge/>
            <w:tcBorders>
              <w:left w:val="single" w:sz="6" w:space="0" w:color="000000"/>
              <w:bottom w:val="nil" w:sz="6" w:space="0" w:color="auto"/>
              <w:right w:val="single" w:sz="6" w:space="0" w:color="000000"/>
            </w:tcBorders>
            <w:shd w:val="clear" w:color="auto" w:fill="D4D4D4"/>
          </w:tcPr>
          <w:p>
            <w:pPr/>
          </w:p>
        </w:tc>
        <w:tc>
          <w:tcPr>
            <w:tcW w:w="630" w:type="dxa"/>
            <w:vMerge/>
            <w:tcBorders>
              <w:left w:val="single" w:sz="6" w:space="0" w:color="000000"/>
              <w:right w:val="single" w:sz="6" w:space="0" w:color="000000"/>
            </w:tcBorders>
            <w:shd w:val="clear" w:color="auto" w:fill="D4D4D4"/>
          </w:tcPr>
          <w:p>
            <w:pPr/>
          </w:p>
        </w:tc>
        <w:tc>
          <w:tcPr>
            <w:tcW w:w="660" w:type="dxa"/>
            <w:vMerge/>
            <w:tcBorders>
              <w:left w:val="single" w:sz="6" w:space="0" w:color="000000"/>
              <w:right w:val="single" w:sz="6" w:space="0" w:color="000000"/>
            </w:tcBorders>
            <w:shd w:val="clear" w:color="auto" w:fill="D4D4D4"/>
          </w:tcPr>
          <w:p>
            <w:pPr/>
          </w:p>
        </w:tc>
      </w:tr>
      <w:tr>
        <w:trPr>
          <w:trHeight w:val="176" w:hRule="exact"/>
        </w:trPr>
        <w:tc>
          <w:tcPr>
            <w:tcW w:w="1207" w:type="dxa"/>
            <w:vMerge/>
            <w:tcBorders>
              <w:left w:val="single" w:sz="6" w:space="0" w:color="000000"/>
              <w:right w:val="single" w:sz="6" w:space="0" w:color="000000"/>
            </w:tcBorders>
            <w:shd w:val="clear" w:color="auto" w:fill="D4D4D4"/>
          </w:tcPr>
          <w:p>
            <w:pPr/>
          </w:p>
        </w:tc>
        <w:tc>
          <w:tcPr>
            <w:tcW w:w="48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26"/>
              <w:ind w:left="4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50"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63"/>
              <w:ind w:left="135" w:right="29"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50"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63"/>
              <w:ind w:left="135" w:right="2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5" w:type="dxa"/>
            <w:tcBorders>
              <w:top w:val="single" w:sz="6" w:space="0" w:color="000000"/>
              <w:left w:val="single" w:sz="6" w:space="0" w:color="000000"/>
              <w:bottom w:val="nil" w:sz="6" w:space="0" w:color="auto"/>
              <w:right w:val="single" w:sz="6" w:space="0" w:color="000000"/>
            </w:tcBorders>
            <w:shd w:val="clear" w:color="auto" w:fill="D4D4D4"/>
          </w:tcPr>
          <w:p>
            <w:pPr/>
          </w:p>
        </w:tc>
        <w:tc>
          <w:tcPr>
            <w:tcW w:w="570" w:type="dxa"/>
            <w:vMerge/>
            <w:tcBorders>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70" w:type="dxa"/>
            <w:vMerge/>
            <w:tcBorders>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70" w:type="dxa"/>
            <w:vMerge/>
            <w:tcBorders>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7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26"/>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26"/>
              <w:ind w:left="8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30" w:type="dxa"/>
            <w:vMerge/>
            <w:tcBorders>
              <w:left w:val="single" w:sz="6" w:space="0" w:color="000000"/>
              <w:right w:val="single" w:sz="6" w:space="0" w:color="000000"/>
            </w:tcBorders>
            <w:shd w:val="clear" w:color="auto" w:fill="D4D4D4"/>
          </w:tcPr>
          <w:p>
            <w:pPr/>
          </w:p>
        </w:tc>
        <w:tc>
          <w:tcPr>
            <w:tcW w:w="660" w:type="dxa"/>
            <w:vMerge/>
            <w:tcBorders>
              <w:left w:val="single" w:sz="6" w:space="0" w:color="000000"/>
              <w:right w:val="single" w:sz="6" w:space="0" w:color="000000"/>
            </w:tcBorders>
            <w:shd w:val="clear" w:color="auto" w:fill="D4D4D4"/>
          </w:tcPr>
          <w:p>
            <w:pPr/>
          </w:p>
        </w:tc>
      </w:tr>
      <w:tr>
        <w:trPr>
          <w:trHeight w:val="184" w:hRule="exact"/>
        </w:trPr>
        <w:tc>
          <w:tcPr>
            <w:tcW w:w="1207" w:type="dxa"/>
            <w:vMerge/>
            <w:tcBorders>
              <w:left w:val="single" w:sz="6" w:space="0" w:color="000000"/>
              <w:right w:val="single" w:sz="6" w:space="0" w:color="000000"/>
            </w:tcBorders>
            <w:shd w:val="clear" w:color="auto" w:fill="D4D4D4"/>
          </w:tcPr>
          <w:p>
            <w:pPr/>
          </w:p>
        </w:tc>
        <w:tc>
          <w:tcPr>
            <w:tcW w:w="480" w:type="dxa"/>
            <w:vMerge/>
            <w:tcBorders>
              <w:left w:val="single" w:sz="6" w:space="0" w:color="000000"/>
              <w:bottom w:val="nil" w:sz="6" w:space="0" w:color="auto"/>
              <w:right w:val="single" w:sz="6" w:space="0" w:color="000000"/>
            </w:tcBorders>
            <w:shd w:val="clear" w:color="auto" w:fill="D4D4D4"/>
          </w:tcPr>
          <w:p>
            <w:pPr/>
          </w:p>
        </w:tc>
        <w:tc>
          <w:tcPr>
            <w:tcW w:w="450" w:type="dxa"/>
            <w:vMerge/>
            <w:tcBorders>
              <w:left w:val="single" w:sz="6" w:space="0" w:color="000000"/>
              <w:right w:val="single" w:sz="6" w:space="0" w:color="000000"/>
            </w:tcBorders>
            <w:shd w:val="clear" w:color="auto" w:fill="D4D4D4"/>
          </w:tcPr>
          <w:p>
            <w:pPr/>
          </w:p>
        </w:tc>
        <w:tc>
          <w:tcPr>
            <w:tcW w:w="450" w:type="dxa"/>
            <w:vMerge/>
            <w:tcBorders>
              <w:left w:val="single" w:sz="6" w:space="0" w:color="000000"/>
              <w:right w:val="single" w:sz="6" w:space="0" w:color="000000"/>
            </w:tcBorders>
            <w:shd w:val="clear" w:color="auto" w:fill="D4D4D4"/>
          </w:tcPr>
          <w:p>
            <w:pPr/>
          </w:p>
        </w:tc>
        <w:tc>
          <w:tcPr>
            <w:tcW w:w="49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0" w:type="dxa"/>
            <w:vMerge/>
            <w:tcBorders>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70" w:type="dxa"/>
            <w:vMerge/>
            <w:tcBorders>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70" w:type="dxa"/>
            <w:vMerge/>
            <w:tcBorders>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70" w:type="dxa"/>
            <w:vMerge/>
            <w:tcBorders>
              <w:left w:val="single" w:sz="6" w:space="0" w:color="000000"/>
              <w:right w:val="single" w:sz="6" w:space="0" w:color="000000"/>
            </w:tcBorders>
            <w:shd w:val="clear" w:color="auto" w:fill="D4D4D4"/>
          </w:tcPr>
          <w:p>
            <w:pPr/>
          </w:p>
        </w:tc>
        <w:tc>
          <w:tcPr>
            <w:tcW w:w="570" w:type="dxa"/>
            <w:vMerge/>
            <w:tcBorders>
              <w:left w:val="single" w:sz="6" w:space="0" w:color="000000"/>
              <w:bottom w:val="single" w:sz="18" w:space="0" w:color="FFFFFF"/>
              <w:right w:val="single" w:sz="6" w:space="0" w:color="000000"/>
            </w:tcBorders>
            <w:shd w:val="clear" w:color="auto" w:fill="D4D4D4"/>
          </w:tcPr>
          <w:p>
            <w:pPr/>
          </w:p>
        </w:tc>
        <w:tc>
          <w:tcPr>
            <w:tcW w:w="630" w:type="dxa"/>
            <w:vMerge/>
            <w:tcBorders>
              <w:left w:val="single" w:sz="6" w:space="0" w:color="000000"/>
              <w:bottom w:val="single" w:sz="18" w:space="0" w:color="FFFFFF"/>
              <w:right w:val="single" w:sz="6" w:space="0" w:color="000000"/>
            </w:tcBorders>
            <w:shd w:val="clear" w:color="auto" w:fill="D4D4D4"/>
          </w:tcPr>
          <w:p>
            <w:pPr/>
          </w:p>
        </w:tc>
        <w:tc>
          <w:tcPr>
            <w:tcW w:w="660" w:type="dxa"/>
            <w:vMerge/>
            <w:tcBorders>
              <w:left w:val="single" w:sz="6" w:space="0" w:color="000000"/>
              <w:right w:val="single" w:sz="6" w:space="0" w:color="000000"/>
            </w:tcBorders>
            <w:shd w:val="clear" w:color="auto" w:fill="D4D4D4"/>
          </w:tcPr>
          <w:p>
            <w:pPr/>
          </w:p>
        </w:tc>
      </w:tr>
      <w:tr>
        <w:trPr>
          <w:trHeight w:val="139" w:hRule="exact"/>
        </w:trPr>
        <w:tc>
          <w:tcPr>
            <w:tcW w:w="1207" w:type="dxa"/>
            <w:vMerge/>
            <w:tcBorders>
              <w:left w:val="single" w:sz="6" w:space="0" w:color="000000"/>
              <w:right w:val="single" w:sz="6" w:space="0" w:color="000000"/>
            </w:tcBorders>
            <w:shd w:val="clear" w:color="auto" w:fill="D4D4D4"/>
          </w:tcPr>
          <w:p>
            <w:pPr/>
          </w:p>
        </w:tc>
        <w:tc>
          <w:tcPr>
            <w:tcW w:w="480" w:type="dxa"/>
            <w:vMerge w:val="restart"/>
            <w:tcBorders>
              <w:top w:val="nil" w:sz="6" w:space="0" w:color="auto"/>
              <w:left w:val="single" w:sz="6" w:space="0" w:color="000000"/>
              <w:right w:val="single" w:sz="6" w:space="0" w:color="000000"/>
            </w:tcBorders>
            <w:shd w:val="clear" w:color="auto" w:fill="D4D4D4"/>
          </w:tcPr>
          <w:p>
            <w:pPr/>
          </w:p>
        </w:tc>
        <w:tc>
          <w:tcPr>
            <w:tcW w:w="450" w:type="dxa"/>
            <w:vMerge/>
            <w:tcBorders>
              <w:left w:val="single" w:sz="6" w:space="0" w:color="000000"/>
              <w:right w:val="single" w:sz="6" w:space="0" w:color="000000"/>
            </w:tcBorders>
            <w:shd w:val="clear" w:color="auto" w:fill="D4D4D4"/>
          </w:tcPr>
          <w:p>
            <w:pPr/>
          </w:p>
        </w:tc>
        <w:tc>
          <w:tcPr>
            <w:tcW w:w="450" w:type="dxa"/>
            <w:vMerge/>
            <w:tcBorders>
              <w:left w:val="single" w:sz="6" w:space="0" w:color="000000"/>
              <w:right w:val="single" w:sz="6" w:space="0" w:color="000000"/>
            </w:tcBorders>
            <w:shd w:val="clear" w:color="auto" w:fill="D4D4D4"/>
          </w:tcPr>
          <w:p>
            <w:pPr/>
          </w:p>
        </w:tc>
        <w:tc>
          <w:tcPr>
            <w:tcW w:w="495" w:type="dxa"/>
            <w:vMerge/>
            <w:tcBorders>
              <w:left w:val="single" w:sz="6" w:space="0" w:color="000000"/>
              <w:bottom w:val="nil" w:sz="6" w:space="0" w:color="auto"/>
              <w:right w:val="single" w:sz="6" w:space="0" w:color="000000"/>
            </w:tcBorders>
            <w:shd w:val="clear" w:color="auto" w:fill="D4D4D4"/>
          </w:tcPr>
          <w:p>
            <w:pPr/>
          </w:p>
        </w:tc>
        <w:tc>
          <w:tcPr>
            <w:tcW w:w="570" w:type="dxa"/>
            <w:vMerge/>
            <w:tcBorders>
              <w:left w:val="single" w:sz="6" w:space="0" w:color="000000"/>
              <w:bottom w:val="nil" w:sz="6" w:space="0" w:color="auto"/>
              <w:right w:val="single" w:sz="6" w:space="0" w:color="000000"/>
            </w:tcBorders>
            <w:shd w:val="clear" w:color="auto" w:fill="D4D4D4"/>
          </w:tcPr>
          <w:p>
            <w:pPr/>
          </w:p>
        </w:tc>
        <w:tc>
          <w:tcPr>
            <w:tcW w:w="585" w:type="dxa"/>
            <w:vMerge/>
            <w:tcBorders>
              <w:left w:val="single" w:sz="6" w:space="0" w:color="000000"/>
              <w:bottom w:val="nil" w:sz="6" w:space="0" w:color="auto"/>
              <w:right w:val="single" w:sz="6" w:space="0" w:color="000000"/>
            </w:tcBorders>
            <w:shd w:val="clear" w:color="auto" w:fill="D4D4D4"/>
          </w:tcPr>
          <w:p>
            <w:pPr/>
          </w:p>
        </w:tc>
        <w:tc>
          <w:tcPr>
            <w:tcW w:w="570" w:type="dxa"/>
            <w:vMerge/>
            <w:tcBorders>
              <w:left w:val="single" w:sz="6" w:space="0" w:color="000000"/>
              <w:right w:val="single" w:sz="6" w:space="0" w:color="000000"/>
            </w:tcBorders>
            <w:shd w:val="clear" w:color="auto" w:fill="D4D4D4"/>
          </w:tcPr>
          <w:p>
            <w:pPr/>
          </w:p>
        </w:tc>
        <w:tc>
          <w:tcPr>
            <w:tcW w:w="585" w:type="dxa"/>
            <w:vMerge/>
            <w:tcBorders>
              <w:left w:val="single" w:sz="6" w:space="0" w:color="000000"/>
              <w:bottom w:val="nil" w:sz="6" w:space="0" w:color="auto"/>
              <w:right w:val="single" w:sz="6" w:space="0" w:color="000000"/>
            </w:tcBorders>
            <w:shd w:val="clear" w:color="auto" w:fill="D4D4D4"/>
          </w:tcPr>
          <w:p>
            <w:pPr/>
          </w:p>
        </w:tc>
        <w:tc>
          <w:tcPr>
            <w:tcW w:w="570" w:type="dxa"/>
            <w:vMerge/>
            <w:tcBorders>
              <w:left w:val="single" w:sz="6" w:space="0" w:color="000000"/>
              <w:bottom w:val="nil" w:sz="6" w:space="0" w:color="auto"/>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85" w:type="dxa"/>
            <w:vMerge/>
            <w:tcBorders>
              <w:left w:val="single" w:sz="6" w:space="0" w:color="000000"/>
              <w:right w:val="single" w:sz="6" w:space="0" w:color="000000"/>
            </w:tcBorders>
            <w:shd w:val="clear" w:color="auto" w:fill="D4D4D4"/>
          </w:tcPr>
          <w:p>
            <w:pPr/>
          </w:p>
        </w:tc>
        <w:tc>
          <w:tcPr>
            <w:tcW w:w="570" w:type="dxa"/>
            <w:vMerge/>
            <w:tcBorders>
              <w:left w:val="single" w:sz="6" w:space="0" w:color="000000"/>
              <w:right w:val="single" w:sz="6" w:space="0" w:color="000000"/>
            </w:tcBorders>
            <w:shd w:val="clear" w:color="auto" w:fill="D4D4D4"/>
          </w:tcPr>
          <w:p>
            <w:pPr/>
          </w:p>
        </w:tc>
        <w:tc>
          <w:tcPr>
            <w:tcW w:w="570" w:type="dxa"/>
            <w:vMerge w:val="restart"/>
            <w:tcBorders>
              <w:top w:val="single" w:sz="18" w:space="0" w:color="FFFFFF"/>
              <w:left w:val="single" w:sz="6" w:space="0" w:color="000000"/>
              <w:right w:val="single" w:sz="6" w:space="0" w:color="000000"/>
            </w:tcBorders>
            <w:shd w:val="clear" w:color="auto" w:fill="D4D4D4"/>
          </w:tcPr>
          <w:p>
            <w:pPr/>
          </w:p>
        </w:tc>
        <w:tc>
          <w:tcPr>
            <w:tcW w:w="630" w:type="dxa"/>
            <w:vMerge w:val="restart"/>
            <w:tcBorders>
              <w:top w:val="single" w:sz="18" w:space="0" w:color="FFFFFF"/>
              <w:left w:val="single" w:sz="6" w:space="0" w:color="000000"/>
              <w:right w:val="single" w:sz="6" w:space="0" w:color="000000"/>
            </w:tcBorders>
            <w:shd w:val="clear" w:color="auto" w:fill="D4D4D4"/>
          </w:tcPr>
          <w:p>
            <w:pPr/>
          </w:p>
        </w:tc>
        <w:tc>
          <w:tcPr>
            <w:tcW w:w="660" w:type="dxa"/>
            <w:vMerge/>
            <w:tcBorders>
              <w:left w:val="single" w:sz="6" w:space="0" w:color="000000"/>
              <w:bottom w:val="nil" w:sz="6" w:space="0" w:color="auto"/>
              <w:right w:val="single" w:sz="6" w:space="0" w:color="000000"/>
            </w:tcBorders>
            <w:shd w:val="clear" w:color="auto" w:fill="D4D4D4"/>
          </w:tcPr>
          <w:p>
            <w:pPr/>
          </w:p>
        </w:tc>
      </w:tr>
      <w:tr>
        <w:trPr>
          <w:trHeight w:val="229" w:hRule="exact"/>
        </w:trPr>
        <w:tc>
          <w:tcPr>
            <w:tcW w:w="1207" w:type="dxa"/>
            <w:vMerge/>
            <w:tcBorders>
              <w:left w:val="single" w:sz="6" w:space="0" w:color="000000"/>
              <w:bottom w:val="single" w:sz="6" w:space="0" w:color="000000"/>
              <w:right w:val="single" w:sz="6" w:space="0" w:color="000000"/>
            </w:tcBorders>
            <w:shd w:val="clear" w:color="auto" w:fill="D4D4D4"/>
          </w:tcPr>
          <w:p>
            <w:pPr/>
          </w:p>
        </w:tc>
        <w:tc>
          <w:tcPr>
            <w:tcW w:w="480" w:type="dxa"/>
            <w:vMerge/>
            <w:tcBorders>
              <w:left w:val="single" w:sz="6" w:space="0" w:color="000000"/>
              <w:bottom w:val="single" w:sz="6" w:space="0" w:color="000000"/>
              <w:right w:val="single" w:sz="6" w:space="0" w:color="000000"/>
            </w:tcBorders>
            <w:shd w:val="clear" w:color="auto" w:fill="D4D4D4"/>
          </w:tcPr>
          <w:p>
            <w:pPr/>
          </w:p>
        </w:tc>
        <w:tc>
          <w:tcPr>
            <w:tcW w:w="450" w:type="dxa"/>
            <w:vMerge/>
            <w:tcBorders>
              <w:left w:val="single" w:sz="6" w:space="0" w:color="000000"/>
              <w:bottom w:val="single" w:sz="6" w:space="0" w:color="000000"/>
              <w:right w:val="single" w:sz="6" w:space="0" w:color="000000"/>
            </w:tcBorders>
            <w:shd w:val="clear" w:color="auto" w:fill="D4D4D4"/>
          </w:tcPr>
          <w:p>
            <w:pPr/>
          </w:p>
        </w:tc>
        <w:tc>
          <w:tcPr>
            <w:tcW w:w="450" w:type="dxa"/>
            <w:vMerge/>
            <w:tcBorders>
              <w:left w:val="single" w:sz="6" w:space="0" w:color="000000"/>
              <w:bottom w:val="single" w:sz="6" w:space="0" w:color="000000"/>
              <w:right w:val="single" w:sz="6" w:space="0" w:color="000000"/>
            </w:tcBorders>
            <w:shd w:val="clear" w:color="auto" w:fill="D4D4D4"/>
          </w:tcPr>
          <w:p>
            <w:pPr/>
          </w:p>
        </w:tc>
        <w:tc>
          <w:tcPr>
            <w:tcW w:w="495" w:type="dxa"/>
            <w:tcBorders>
              <w:top w:val="nil" w:sz="6" w:space="0" w:color="auto"/>
              <w:left w:val="single" w:sz="6" w:space="0" w:color="000000"/>
              <w:bottom w:val="single" w:sz="6" w:space="0" w:color="000000"/>
              <w:right w:val="single" w:sz="6" w:space="0" w:color="000000"/>
            </w:tcBorders>
            <w:shd w:val="clear" w:color="auto" w:fill="D4D4D4"/>
          </w:tcPr>
          <w:p>
            <w:pPr/>
          </w:p>
        </w:tc>
        <w:tc>
          <w:tcPr>
            <w:tcW w:w="570" w:type="dxa"/>
            <w:tcBorders>
              <w:top w:val="nil" w:sz="6" w:space="0" w:color="auto"/>
              <w:left w:val="single" w:sz="6" w:space="0" w:color="000000"/>
              <w:bottom w:val="single" w:sz="6" w:space="0" w:color="000000"/>
              <w:right w:val="single" w:sz="6" w:space="0" w:color="000000"/>
            </w:tcBorders>
            <w:shd w:val="clear" w:color="auto" w:fill="D4D4D4"/>
          </w:tcPr>
          <w:p>
            <w:pPr/>
          </w:p>
        </w:tc>
        <w:tc>
          <w:tcPr>
            <w:tcW w:w="585" w:type="dxa"/>
            <w:tcBorders>
              <w:top w:val="nil" w:sz="6" w:space="0" w:color="auto"/>
              <w:left w:val="single" w:sz="6" w:space="0" w:color="000000"/>
              <w:bottom w:val="single" w:sz="6" w:space="0" w:color="000000"/>
              <w:right w:val="single" w:sz="6" w:space="0" w:color="000000"/>
            </w:tcBorders>
            <w:shd w:val="clear" w:color="auto" w:fill="D4D4D4"/>
          </w:tcPr>
          <w:p>
            <w:pPr/>
          </w:p>
        </w:tc>
        <w:tc>
          <w:tcPr>
            <w:tcW w:w="570" w:type="dxa"/>
            <w:vMerge/>
            <w:tcBorders>
              <w:left w:val="single" w:sz="6" w:space="0" w:color="000000"/>
              <w:bottom w:val="single" w:sz="6" w:space="0" w:color="000000"/>
              <w:right w:val="single" w:sz="6" w:space="0" w:color="000000"/>
            </w:tcBorders>
            <w:shd w:val="clear" w:color="auto" w:fill="D4D4D4"/>
          </w:tcPr>
          <w:p>
            <w:pPr/>
          </w:p>
        </w:tc>
        <w:tc>
          <w:tcPr>
            <w:tcW w:w="585" w:type="dxa"/>
            <w:tcBorders>
              <w:top w:val="nil" w:sz="6" w:space="0" w:color="auto"/>
              <w:left w:val="single" w:sz="6" w:space="0" w:color="000000"/>
              <w:bottom w:val="single" w:sz="6" w:space="0" w:color="000000"/>
              <w:right w:val="single" w:sz="6" w:space="0" w:color="000000"/>
            </w:tcBorders>
            <w:shd w:val="clear" w:color="auto" w:fill="D4D4D4"/>
          </w:tcPr>
          <w:p>
            <w:pPr/>
          </w:p>
        </w:tc>
        <w:tc>
          <w:tcPr>
            <w:tcW w:w="570" w:type="dxa"/>
            <w:tcBorders>
              <w:top w:val="nil" w:sz="6" w:space="0" w:color="auto"/>
              <w:left w:val="single" w:sz="6" w:space="0" w:color="000000"/>
              <w:bottom w:val="single" w:sz="6" w:space="0" w:color="000000"/>
              <w:right w:val="single" w:sz="6" w:space="0" w:color="000000"/>
            </w:tcBorders>
            <w:shd w:val="clear" w:color="auto" w:fill="D4D4D4"/>
          </w:tcPr>
          <w:p>
            <w:pPr/>
          </w:p>
        </w:tc>
        <w:tc>
          <w:tcPr>
            <w:tcW w:w="585" w:type="dxa"/>
            <w:vMerge/>
            <w:tcBorders>
              <w:left w:val="single" w:sz="6" w:space="0" w:color="000000"/>
              <w:bottom w:val="single" w:sz="6" w:space="0" w:color="000000"/>
              <w:right w:val="single" w:sz="6" w:space="0" w:color="000000"/>
            </w:tcBorders>
            <w:shd w:val="clear" w:color="auto" w:fill="D4D4D4"/>
          </w:tcPr>
          <w:p>
            <w:pPr/>
          </w:p>
        </w:tc>
        <w:tc>
          <w:tcPr>
            <w:tcW w:w="585" w:type="dxa"/>
            <w:vMerge/>
            <w:tcBorders>
              <w:left w:val="single" w:sz="6" w:space="0" w:color="000000"/>
              <w:bottom w:val="single" w:sz="6" w:space="0" w:color="000000"/>
              <w:right w:val="single" w:sz="6" w:space="0" w:color="000000"/>
            </w:tcBorders>
            <w:shd w:val="clear" w:color="auto" w:fill="D4D4D4"/>
          </w:tcPr>
          <w:p>
            <w:pPr/>
          </w:p>
        </w:tc>
        <w:tc>
          <w:tcPr>
            <w:tcW w:w="570" w:type="dxa"/>
            <w:vMerge/>
            <w:tcBorders>
              <w:left w:val="single" w:sz="6" w:space="0" w:color="000000"/>
              <w:bottom w:val="single" w:sz="6" w:space="0" w:color="000000"/>
              <w:right w:val="single" w:sz="6" w:space="0" w:color="000000"/>
            </w:tcBorders>
            <w:shd w:val="clear" w:color="auto" w:fill="D4D4D4"/>
          </w:tcPr>
          <w:p>
            <w:pPr/>
          </w:p>
        </w:tc>
        <w:tc>
          <w:tcPr>
            <w:tcW w:w="570" w:type="dxa"/>
            <w:vMerge/>
            <w:tcBorders>
              <w:left w:val="single" w:sz="6" w:space="0" w:color="000000"/>
              <w:bottom w:val="single" w:sz="6" w:space="0" w:color="000000"/>
              <w:right w:val="single" w:sz="6" w:space="0" w:color="000000"/>
            </w:tcBorders>
            <w:shd w:val="clear" w:color="auto" w:fill="D4D4D4"/>
          </w:tcPr>
          <w:p>
            <w:pPr/>
          </w:p>
        </w:tc>
        <w:tc>
          <w:tcPr>
            <w:tcW w:w="630" w:type="dxa"/>
            <w:vMerge/>
            <w:tcBorders>
              <w:left w:val="single" w:sz="6" w:space="0" w:color="000000"/>
              <w:bottom w:val="single" w:sz="6" w:space="0" w:color="000000"/>
              <w:right w:val="single" w:sz="6" w:space="0" w:color="000000"/>
            </w:tcBorders>
            <w:shd w:val="clear" w:color="auto" w:fill="D4D4D4"/>
          </w:tcPr>
          <w:p>
            <w:pPr/>
          </w:p>
        </w:tc>
        <w:tc>
          <w:tcPr>
            <w:tcW w:w="660" w:type="dxa"/>
            <w:tcBorders>
              <w:top w:val="nil" w:sz="6" w:space="0" w:color="auto"/>
              <w:left w:val="single" w:sz="6" w:space="0" w:color="000000"/>
              <w:bottom w:val="single" w:sz="6" w:space="0" w:color="000000"/>
              <w:right w:val="single" w:sz="6" w:space="0" w:color="000000"/>
            </w:tcBorders>
            <w:shd w:val="clear" w:color="auto" w:fill="D4D4D4"/>
          </w:tcPr>
          <w:p>
            <w:pPr/>
          </w:p>
        </w:tc>
      </w:tr>
      <w:tr>
        <w:trPr>
          <w:trHeight w:val="1020" w:hRule="exact"/>
        </w:trPr>
        <w:tc>
          <w:tcPr>
            <w:tcW w:w="120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7" w:right="104"/>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37" w:right="0"/>
              <w:jc w:val="left"/>
              <w:rPr>
                <w:rFonts w:ascii="Times New Roman" w:hAnsi="Times New Roman" w:cs="Times New Roman" w:eastAsia="Times New Roman" w:hint="default"/>
                <w:sz w:val="18"/>
                <w:szCs w:val="18"/>
              </w:rPr>
            </w:pPr>
            <w:r>
              <w:rPr>
                <w:rFonts w:ascii="Times New Roman"/>
                <w:sz w:val="18"/>
              </w:rPr>
              <w:t>316,4</w:t>
            </w:r>
          </w:p>
          <w:p>
            <w:pPr>
              <w:pStyle w:val="TableParagraph"/>
              <w:spacing w:line="240" w:lineRule="auto" w:before="108"/>
              <w:ind w:left="37" w:right="0"/>
              <w:jc w:val="left"/>
              <w:rPr>
                <w:rFonts w:ascii="Times New Roman" w:hAnsi="Times New Roman" w:cs="Times New Roman" w:eastAsia="Times New Roman" w:hint="default"/>
                <w:sz w:val="18"/>
                <w:szCs w:val="18"/>
              </w:rPr>
            </w:pPr>
            <w:r>
              <w:rPr>
                <w:rFonts w:ascii="Times New Roman"/>
                <w:sz w:val="18"/>
              </w:rPr>
              <w:t>72,49</w:t>
            </w:r>
          </w:p>
          <w:p>
            <w:pPr>
              <w:pStyle w:val="TableParagraph"/>
              <w:spacing w:line="240" w:lineRule="auto" w:before="108"/>
              <w:ind w:left="127" w:right="0"/>
              <w:jc w:val="left"/>
              <w:rPr>
                <w:rFonts w:ascii="Times New Roman" w:hAnsi="Times New Roman" w:cs="Times New Roman" w:eastAsia="Times New Roman" w:hint="default"/>
                <w:sz w:val="18"/>
                <w:szCs w:val="18"/>
              </w:rPr>
            </w:pPr>
            <w:r>
              <w:rPr>
                <w:rFonts w:ascii="Times New Roman"/>
                <w:sz w:val="18"/>
              </w:rPr>
              <w:t>3.00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709,27</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4,029.</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69</w:t>
            </w: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32,739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,840.0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18" w:space="0" w:color="D4D4D4"/>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-33,79</w:t>
            </w:r>
          </w:p>
          <w:p>
            <w:pPr>
              <w:pStyle w:val="TableParagraph"/>
              <w:spacing w:line="240" w:lineRule="auto" w:before="93"/>
              <w:ind w:left="209" w:right="0"/>
              <w:jc w:val="center"/>
              <w:rPr>
                <w:rFonts w:ascii="Times New Roman" w:hAnsi="Times New Roman" w:cs="Times New Roman" w:eastAsia="Times New Roman" w:hint="default"/>
                <w:sz w:val="18"/>
                <w:szCs w:val="18"/>
              </w:rPr>
            </w:pPr>
            <w:r>
              <w:rPr>
                <w:rFonts w:ascii="Times New Roman"/>
                <w:sz w:val="18"/>
              </w:rPr>
              <w:t>1.43</w:t>
            </w: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48,141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585" w:type="dxa"/>
            <w:tcBorders>
              <w:top w:val="single" w:sz="18" w:space="0" w:color="D4D4D4"/>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327,96</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6,828.</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33</w:t>
            </w: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 w:right="0"/>
              <w:jc w:val="center"/>
              <w:rPr>
                <w:rFonts w:ascii="Times New Roman" w:hAnsi="Times New Roman" w:cs="Times New Roman" w:eastAsia="Times New Roman" w:hint="default"/>
                <w:sz w:val="18"/>
                <w:szCs w:val="18"/>
              </w:rPr>
            </w:pPr>
            <w:r>
              <w:rPr>
                <w:rFonts w:ascii="Times New Roman"/>
                <w:sz w:val="18"/>
              </w:rPr>
              <w:t>1,369,</w:t>
            </w:r>
          </w:p>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081,11</w:t>
            </w:r>
          </w:p>
          <w:p>
            <w:pPr>
              <w:pStyle w:val="TableParagraph"/>
              <w:spacing w:line="240" w:lineRule="auto" w:before="108"/>
              <w:ind w:left="179" w:right="0"/>
              <w:jc w:val="center"/>
              <w:rPr>
                <w:rFonts w:ascii="Times New Roman" w:hAnsi="Times New Roman" w:cs="Times New Roman" w:eastAsia="Times New Roman" w:hint="default"/>
                <w:sz w:val="18"/>
                <w:szCs w:val="18"/>
              </w:rPr>
            </w:pPr>
            <w:r>
              <w:rPr>
                <w:rFonts w:ascii="Times New Roman"/>
                <w:sz w:val="18"/>
              </w:rPr>
              <w:t>9.65</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2,324,6</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33.32</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1,371,4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05,752.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97</w:t>
            </w:r>
          </w:p>
        </w:tc>
      </w:tr>
      <w:tr>
        <w:trPr>
          <w:trHeight w:val="720" w:hRule="exact"/>
        </w:trPr>
        <w:tc>
          <w:tcPr>
            <w:tcW w:w="120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10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 政策变更</w:t>
            </w:r>
          </w:p>
        </w:tc>
        <w:tc>
          <w:tcPr>
            <w:tcW w:w="480"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0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10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480"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20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7" w:right="104"/>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 控制下企业合 并</w:t>
            </w:r>
          </w:p>
        </w:tc>
        <w:tc>
          <w:tcPr>
            <w:tcW w:w="480"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0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480"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20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 w:right="104"/>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37" w:right="0"/>
              <w:jc w:val="left"/>
              <w:rPr>
                <w:rFonts w:ascii="Times New Roman" w:hAnsi="Times New Roman" w:cs="Times New Roman" w:eastAsia="Times New Roman" w:hint="default"/>
                <w:sz w:val="18"/>
                <w:szCs w:val="18"/>
              </w:rPr>
            </w:pPr>
            <w:r>
              <w:rPr>
                <w:rFonts w:ascii="Times New Roman"/>
                <w:sz w:val="18"/>
              </w:rPr>
              <w:t>316,4</w:t>
            </w:r>
          </w:p>
          <w:p>
            <w:pPr>
              <w:pStyle w:val="TableParagraph"/>
              <w:spacing w:line="240" w:lineRule="auto" w:before="108"/>
              <w:ind w:left="37" w:right="0"/>
              <w:jc w:val="left"/>
              <w:rPr>
                <w:rFonts w:ascii="Times New Roman" w:hAnsi="Times New Roman" w:cs="Times New Roman" w:eastAsia="Times New Roman" w:hint="default"/>
                <w:sz w:val="18"/>
                <w:szCs w:val="18"/>
              </w:rPr>
            </w:pPr>
            <w:r>
              <w:rPr>
                <w:rFonts w:ascii="Times New Roman"/>
                <w:sz w:val="18"/>
              </w:rPr>
              <w:t>72,49</w:t>
            </w:r>
          </w:p>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3.00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709,27</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4,029.</w:t>
            </w:r>
          </w:p>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69</w:t>
            </w: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32,739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,840.0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-33,79</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1.43</w:t>
            </w: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48,141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w:t>
            </w: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327,96</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6,828.</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33</w:t>
            </w: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1,369,</w:t>
            </w:r>
          </w:p>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081,11</w:t>
            </w:r>
          </w:p>
          <w:p>
            <w:pPr>
              <w:pStyle w:val="TableParagraph"/>
              <w:spacing w:line="240" w:lineRule="auto" w:before="93"/>
              <w:ind w:left="179" w:right="0"/>
              <w:jc w:val="center"/>
              <w:rPr>
                <w:rFonts w:ascii="Times New Roman" w:hAnsi="Times New Roman" w:cs="Times New Roman" w:eastAsia="Times New Roman" w:hint="default"/>
                <w:sz w:val="18"/>
                <w:szCs w:val="18"/>
              </w:rPr>
            </w:pPr>
            <w:r>
              <w:rPr>
                <w:rFonts w:ascii="Times New Roman"/>
                <w:sz w:val="18"/>
              </w:rPr>
              <w:t>9.65</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2,324,6</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33.32</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1,371,4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05,752.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97</w:t>
            </w:r>
          </w:p>
        </w:tc>
      </w:tr>
      <w:tr>
        <w:trPr>
          <w:trHeight w:val="705" w:hRule="exact"/>
        </w:trPr>
        <w:tc>
          <w:tcPr>
            <w:tcW w:w="120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59"/>
              <w:ind w:left="7" w:right="104"/>
              <w:jc w:val="left"/>
              <w:rPr>
                <w:rFonts w:ascii="宋体" w:hAnsi="宋体" w:cs="宋体" w:eastAsia="宋体" w:hint="default"/>
                <w:sz w:val="18"/>
                <w:szCs w:val="18"/>
              </w:rPr>
            </w:pPr>
            <w:r>
              <w:rPr>
                <w:rFonts w:ascii="宋体" w:hAnsi="宋体" w:cs="宋体" w:eastAsia="宋体" w:hint="default"/>
                <w:sz w:val="18"/>
                <w:szCs w:val="18"/>
              </w:rPr>
              <w:t>三、本期增减 变动金额（减</w:t>
            </w:r>
          </w:p>
        </w:tc>
        <w:tc>
          <w:tcPr>
            <w:tcW w:w="4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7"/>
              <w:ind w:left="67" w:right="0"/>
              <w:jc w:val="left"/>
              <w:rPr>
                <w:rFonts w:ascii="Times New Roman" w:hAnsi="Times New Roman" w:cs="Times New Roman" w:eastAsia="Times New Roman" w:hint="default"/>
                <w:sz w:val="18"/>
                <w:szCs w:val="18"/>
              </w:rPr>
            </w:pPr>
            <w:r>
              <w:rPr>
                <w:rFonts w:ascii="Times New Roman"/>
                <w:sz w:val="18"/>
              </w:rPr>
              <w:t>-3,01</w:t>
            </w:r>
          </w:p>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5,000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90" w:right="0"/>
              <w:jc w:val="left"/>
              <w:rPr>
                <w:rFonts w:ascii="Times New Roman" w:hAnsi="Times New Roman" w:cs="Times New Roman" w:eastAsia="Times New Roman" w:hint="default"/>
                <w:sz w:val="18"/>
                <w:szCs w:val="18"/>
              </w:rPr>
            </w:pPr>
            <w:r>
              <w:rPr>
                <w:rFonts w:ascii="Times New Roman"/>
                <w:sz w:val="18"/>
              </w:rPr>
              <w:t>-37,63</w:t>
            </w:r>
          </w:p>
          <w:p>
            <w:pPr>
              <w:pStyle w:val="TableParagraph"/>
              <w:spacing w:line="240" w:lineRule="auto" w:before="93"/>
              <w:ind w:left="105" w:right="-1"/>
              <w:jc w:val="left"/>
              <w:rPr>
                <w:rFonts w:ascii="Times New Roman" w:hAnsi="Times New Roman" w:cs="Times New Roman" w:eastAsia="Times New Roman" w:hint="default"/>
                <w:sz w:val="18"/>
                <w:szCs w:val="18"/>
              </w:rPr>
            </w:pPr>
            <w:r>
              <w:rPr>
                <w:rFonts w:ascii="Times New Roman"/>
                <w:sz w:val="18"/>
              </w:rPr>
              <w:t>3,541.</w:t>
            </w: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89" w:right="0"/>
              <w:jc w:val="left"/>
              <w:rPr>
                <w:rFonts w:ascii="Times New Roman" w:hAnsi="Times New Roman" w:cs="Times New Roman" w:eastAsia="Times New Roman" w:hint="default"/>
                <w:sz w:val="18"/>
                <w:szCs w:val="18"/>
              </w:rPr>
            </w:pPr>
            <w:r>
              <w:rPr>
                <w:rFonts w:ascii="Times New Roman"/>
                <w:sz w:val="18"/>
              </w:rPr>
              <w:t>-32,73</w:t>
            </w:r>
          </w:p>
          <w:p>
            <w:pPr>
              <w:pStyle w:val="TableParagraph"/>
              <w:spacing w:line="240" w:lineRule="auto" w:before="93"/>
              <w:ind w:left="104" w:right="0"/>
              <w:jc w:val="left"/>
              <w:rPr>
                <w:rFonts w:ascii="Times New Roman" w:hAnsi="Times New Roman" w:cs="Times New Roman" w:eastAsia="Times New Roman" w:hint="default"/>
                <w:sz w:val="18"/>
                <w:szCs w:val="18"/>
              </w:rPr>
            </w:pPr>
            <w:r>
              <w:rPr>
                <w:rFonts w:ascii="Times New Roman"/>
                <w:sz w:val="18"/>
              </w:rPr>
              <w:t>9,840.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131,86</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9.90</w:t>
            </w: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5,595,</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493.36</w:t>
            </w: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60" w:right="0"/>
              <w:jc w:val="left"/>
              <w:rPr>
                <w:rFonts w:ascii="Times New Roman" w:hAnsi="Times New Roman" w:cs="Times New Roman" w:eastAsia="Times New Roman" w:hint="default"/>
                <w:sz w:val="18"/>
                <w:szCs w:val="18"/>
              </w:rPr>
            </w:pPr>
            <w:r>
              <w:rPr>
                <w:rFonts w:ascii="Times New Roman"/>
                <w:sz w:val="18"/>
              </w:rPr>
              <w:t>31,092</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,720.4</w:t>
            </w: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9" w:right="0"/>
              <w:jc w:val="left"/>
              <w:rPr>
                <w:rFonts w:ascii="Times New Roman" w:hAnsi="Times New Roman" w:cs="Times New Roman" w:eastAsia="Times New Roman" w:hint="default"/>
                <w:sz w:val="18"/>
                <w:szCs w:val="18"/>
              </w:rPr>
            </w:pPr>
            <w:r>
              <w:rPr>
                <w:rFonts w:ascii="Times New Roman"/>
                <w:sz w:val="18"/>
              </w:rPr>
              <w:t>28,911</w:t>
            </w:r>
          </w:p>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,382.3</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-2,233,</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712.29</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26,677,</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670.01</w:t>
            </w:r>
          </w:p>
        </w:tc>
      </w:tr>
    </w:tbl>
    <w:p>
      <w:pPr>
        <w:spacing w:after="0" w:line="240" w:lineRule="auto"/>
        <w:jc w:val="lef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1215"/>
        <w:gridCol w:w="480"/>
        <w:gridCol w:w="450"/>
        <w:gridCol w:w="450"/>
        <w:gridCol w:w="495"/>
        <w:gridCol w:w="570"/>
        <w:gridCol w:w="585"/>
        <w:gridCol w:w="570"/>
        <w:gridCol w:w="585"/>
        <w:gridCol w:w="570"/>
        <w:gridCol w:w="585"/>
        <w:gridCol w:w="585"/>
        <w:gridCol w:w="570"/>
        <w:gridCol w:w="570"/>
        <w:gridCol w:w="630"/>
        <w:gridCol w:w="660"/>
      </w:tblGrid>
      <w:tr>
        <w:trPr>
          <w:trHeight w:val="675"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14"/>
              <w:ind w:left="15" w:right="119"/>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5"/>
                <w:sz w:val="18"/>
                <w:szCs w:val="18"/>
              </w:rPr>
              <w:t> </w:t>
            </w:r>
            <w:r>
              <w:rPr>
                <w:rFonts w:ascii="宋体" w:hAnsi="宋体" w:cs="宋体" w:eastAsia="宋体" w:hint="default"/>
                <w:sz w:val="18"/>
                <w:szCs w:val="18"/>
              </w:rPr>
              <w:t>列）</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225" w:right="0"/>
              <w:jc w:val="left"/>
              <w:rPr>
                <w:rFonts w:ascii="Times New Roman" w:hAnsi="Times New Roman" w:cs="Times New Roman" w:eastAsia="Times New Roman" w:hint="default"/>
                <w:sz w:val="18"/>
                <w:szCs w:val="18"/>
              </w:rPr>
            </w:pPr>
            <w:r>
              <w:rPr>
                <w:rFonts w:ascii="Times New Roman"/>
                <w:sz w:val="18"/>
              </w:rPr>
              <w:t>.00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43</w:t>
            </w: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74" w:right="0"/>
              <w:jc w:val="left"/>
              <w:rPr>
                <w:rFonts w:ascii="Times New Roman" w:hAnsi="Times New Roman" w:cs="Times New Roman" w:eastAsia="Times New Roman" w:hint="default"/>
                <w:sz w:val="18"/>
                <w:szCs w:val="18"/>
              </w:rPr>
            </w:pPr>
            <w:r>
              <w:rPr>
                <w:rFonts w:ascii="Times New Roman"/>
                <w:sz w:val="18"/>
              </w:rPr>
              <w:t>00</w:t>
            </w: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7</w:t>
            </w: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9"/>
              <w:jc w:val="right"/>
              <w:rPr>
                <w:rFonts w:ascii="Times New Roman" w:hAnsi="Times New Roman" w:cs="Times New Roman" w:eastAsia="Times New Roman" w:hint="default"/>
                <w:sz w:val="18"/>
                <w:szCs w:val="18"/>
              </w:rPr>
            </w:pPr>
            <w:r>
              <w:rPr>
                <w:rFonts w:ascii="Times New Roman"/>
                <w:sz w:val="18"/>
              </w:rPr>
              <w:t>0</w:t>
            </w:r>
          </w:p>
        </w:tc>
        <w:tc>
          <w:tcPr>
            <w:tcW w:w="63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104"/>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8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131,86</w:t>
            </w:r>
          </w:p>
          <w:p>
            <w:pPr>
              <w:pStyle w:val="TableParagraph"/>
              <w:spacing w:line="240" w:lineRule="auto" w:before="93"/>
              <w:ind w:left="209" w:right="0"/>
              <w:jc w:val="center"/>
              <w:rPr>
                <w:rFonts w:ascii="Times New Roman" w:hAnsi="Times New Roman" w:cs="Times New Roman" w:eastAsia="Times New Roman" w:hint="default"/>
                <w:sz w:val="18"/>
                <w:szCs w:val="18"/>
              </w:rPr>
            </w:pPr>
            <w:r>
              <w:rPr>
                <w:rFonts w:ascii="Times New Roman"/>
                <w:sz w:val="18"/>
              </w:rPr>
              <w:t>9.90</w:t>
            </w: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58,630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,238.3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58,762</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,108.2</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-1,995,</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218.44</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56,766,</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889.80</w:t>
            </w:r>
          </w:p>
        </w:tc>
      </w:tr>
      <w:tr>
        <w:trPr>
          <w:trHeight w:val="1035"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15" w:right="104"/>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-3,01</w:t>
            </w:r>
          </w:p>
          <w:p>
            <w:pPr>
              <w:pStyle w:val="TableParagraph"/>
              <w:spacing w:line="240" w:lineRule="auto" w:before="93"/>
              <w:ind w:left="30" w:right="0"/>
              <w:jc w:val="center"/>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-29,72</w:t>
            </w:r>
          </w:p>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4,774.</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98</w:t>
            </w: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-32,73</w:t>
            </w:r>
          </w:p>
          <w:p>
            <w:pPr>
              <w:pStyle w:val="TableParagraph"/>
              <w:spacing w:line="240" w:lineRule="auto" w:before="93"/>
              <w:ind w:left="104" w:right="0"/>
              <w:jc w:val="left"/>
              <w:rPr>
                <w:rFonts w:ascii="Times New Roman" w:hAnsi="Times New Roman" w:cs="Times New Roman" w:eastAsia="Times New Roman" w:hint="default"/>
                <w:sz w:val="18"/>
                <w:szCs w:val="18"/>
              </w:rPr>
            </w:pPr>
            <w:r>
              <w:rPr>
                <w:rFonts w:ascii="Times New Roman"/>
                <w:sz w:val="18"/>
              </w:rPr>
              <w:t>9,840.</w:t>
            </w:r>
          </w:p>
          <w:p>
            <w:pPr>
              <w:pStyle w:val="TableParagraph"/>
              <w:spacing w:line="240" w:lineRule="auto" w:before="108"/>
              <w:ind w:left="374" w:right="0"/>
              <w:jc w:val="left"/>
              <w:rPr>
                <w:rFonts w:ascii="Times New Roman" w:hAnsi="Times New Roman" w:cs="Times New Roman" w:eastAsia="Times New Roman" w:hint="default"/>
                <w:sz w:val="18"/>
                <w:szCs w:val="18"/>
              </w:rPr>
            </w:pPr>
            <w:r>
              <w:rPr>
                <w:rFonts w:ascii="Times New Roman"/>
                <w:sz w:val="18"/>
              </w:rPr>
              <w:t>00</w:t>
            </w: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65.02</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-1,352,</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793.66</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-1,352,</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728.64</w:t>
            </w:r>
          </w:p>
        </w:tc>
      </w:tr>
      <w:tr>
        <w:trPr>
          <w:trHeight w:val="705"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的普通股</w:t>
            </w:r>
          </w:p>
        </w:tc>
        <w:tc>
          <w:tcPr>
            <w:tcW w:w="48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00.00</w:t>
            </w:r>
          </w:p>
        </w:tc>
      </w:tr>
      <w:tr>
        <w:trPr>
          <w:trHeight w:val="1035"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具持有者投入 资本</w:t>
            </w:r>
          </w:p>
        </w:tc>
        <w:tc>
          <w:tcPr>
            <w:tcW w:w="48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入所有者权益 的金额</w:t>
            </w:r>
          </w:p>
        </w:tc>
        <w:tc>
          <w:tcPr>
            <w:tcW w:w="48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-32,73</w:t>
            </w:r>
          </w:p>
          <w:p>
            <w:pPr>
              <w:pStyle w:val="TableParagraph"/>
              <w:spacing w:line="240" w:lineRule="auto" w:before="108"/>
              <w:ind w:left="104" w:right="0"/>
              <w:jc w:val="left"/>
              <w:rPr>
                <w:rFonts w:ascii="Times New Roman" w:hAnsi="Times New Roman" w:cs="Times New Roman" w:eastAsia="Times New Roman" w:hint="default"/>
                <w:sz w:val="18"/>
                <w:szCs w:val="18"/>
              </w:rPr>
            </w:pPr>
            <w:r>
              <w:rPr>
                <w:rFonts w:ascii="Times New Roman"/>
                <w:sz w:val="18"/>
              </w:rPr>
              <w:t>9,840.</w:t>
            </w:r>
          </w:p>
          <w:p>
            <w:pPr>
              <w:pStyle w:val="TableParagraph"/>
              <w:spacing w:line="240" w:lineRule="auto" w:before="108"/>
              <w:ind w:left="374" w:right="0"/>
              <w:jc w:val="left"/>
              <w:rPr>
                <w:rFonts w:ascii="Times New Roman" w:hAnsi="Times New Roman" w:cs="Times New Roman" w:eastAsia="Times New Roman" w:hint="default"/>
                <w:sz w:val="18"/>
                <w:szCs w:val="18"/>
              </w:rPr>
            </w:pPr>
            <w:r>
              <w:rPr>
                <w:rFonts w:ascii="Times New Roman"/>
                <w:sz w:val="18"/>
              </w:rPr>
              <w:t>00</w:t>
            </w: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32,739</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,840.0</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w:t>
            </w:r>
          </w:p>
        </w:tc>
        <w:tc>
          <w:tcPr>
            <w:tcW w:w="63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32,739,</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840.00</w:t>
            </w:r>
          </w:p>
        </w:tc>
      </w:tr>
      <w:tr>
        <w:trPr>
          <w:trHeight w:val="1035"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-3,01</w:t>
            </w:r>
          </w:p>
          <w:p>
            <w:pPr>
              <w:pStyle w:val="TableParagraph"/>
              <w:spacing w:line="240" w:lineRule="auto" w:before="93"/>
              <w:ind w:left="30" w:right="0"/>
              <w:jc w:val="center"/>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-29,72</w:t>
            </w:r>
          </w:p>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4,774.</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98</w:t>
            </w: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-32,73</w:t>
            </w:r>
          </w:p>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9,774.</w:t>
            </w:r>
          </w:p>
          <w:p>
            <w:pPr>
              <w:pStyle w:val="TableParagraph"/>
              <w:spacing w:line="240" w:lineRule="auto" w:before="108"/>
              <w:ind w:left="344" w:right="0"/>
              <w:jc w:val="left"/>
              <w:rPr>
                <w:rFonts w:ascii="Times New Roman" w:hAnsi="Times New Roman" w:cs="Times New Roman" w:eastAsia="Times New Roman" w:hint="default"/>
                <w:sz w:val="18"/>
                <w:szCs w:val="18"/>
              </w:rPr>
            </w:pPr>
            <w:r>
              <w:rPr>
                <w:rFonts w:ascii="Times New Roman"/>
                <w:sz w:val="18"/>
              </w:rPr>
              <w:t>98</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-2,552,</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793.66</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-35,292</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,568.64</w:t>
            </w:r>
          </w:p>
        </w:tc>
      </w:tr>
      <w:tr>
        <w:trPr>
          <w:trHeight w:val="1020"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104"/>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8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5,595,</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493.36</w:t>
            </w: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-27,53</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7,517.</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87</w:t>
            </w: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left"/>
              <w:rPr>
                <w:rFonts w:ascii="Times New Roman" w:hAnsi="Times New Roman" w:cs="Times New Roman" w:eastAsia="Times New Roman" w:hint="default"/>
                <w:sz w:val="18"/>
                <w:szCs w:val="18"/>
              </w:rPr>
            </w:pPr>
            <w:r>
              <w:rPr>
                <w:rFonts w:ascii="Times New Roman"/>
                <w:sz w:val="18"/>
              </w:rPr>
              <w:t>-21,94</w:t>
            </w:r>
          </w:p>
          <w:p>
            <w:pPr>
              <w:pStyle w:val="TableParagraph"/>
              <w:spacing w:line="240" w:lineRule="auto" w:before="108"/>
              <w:ind w:left="74" w:right="0"/>
              <w:jc w:val="left"/>
              <w:rPr>
                <w:rFonts w:ascii="Times New Roman" w:hAnsi="Times New Roman" w:cs="Times New Roman" w:eastAsia="Times New Roman" w:hint="default"/>
                <w:sz w:val="18"/>
                <w:szCs w:val="18"/>
              </w:rPr>
            </w:pPr>
            <w:r>
              <w:rPr>
                <w:rFonts w:ascii="Times New Roman"/>
                <w:sz w:val="18"/>
              </w:rPr>
              <w:t>2,024.</w:t>
            </w:r>
          </w:p>
          <w:p>
            <w:pPr>
              <w:pStyle w:val="TableParagraph"/>
              <w:spacing w:line="240" w:lineRule="auto" w:before="93"/>
              <w:ind w:left="344" w:right="0"/>
              <w:jc w:val="left"/>
              <w:rPr>
                <w:rFonts w:ascii="Times New Roman" w:hAnsi="Times New Roman" w:cs="Times New Roman" w:eastAsia="Times New Roman" w:hint="default"/>
                <w:sz w:val="18"/>
                <w:szCs w:val="18"/>
              </w:rPr>
            </w:pPr>
            <w:r>
              <w:rPr>
                <w:rFonts w:ascii="Times New Roman"/>
                <w:sz w:val="18"/>
              </w:rPr>
              <w:t>51</w:t>
            </w:r>
          </w:p>
        </w:tc>
        <w:tc>
          <w:tcPr>
            <w:tcW w:w="63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-21,942</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,024.51</w:t>
            </w:r>
          </w:p>
        </w:tc>
      </w:tr>
      <w:tr>
        <w:trPr>
          <w:trHeight w:val="720"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．提取盈余公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积</w:t>
            </w:r>
          </w:p>
        </w:tc>
        <w:tc>
          <w:tcPr>
            <w:tcW w:w="48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5,595,</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493.36</w:t>
            </w: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-5,595,</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493.36</w:t>
            </w: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险准备</w:t>
            </w:r>
          </w:p>
        </w:tc>
        <w:tc>
          <w:tcPr>
            <w:tcW w:w="48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36"/>
              <w:ind w:left="15" w:right="104"/>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8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-21,94</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2,024.</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51</w:t>
            </w: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-21,94</w:t>
            </w:r>
          </w:p>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2,024.</w:t>
            </w:r>
          </w:p>
          <w:p>
            <w:pPr>
              <w:pStyle w:val="TableParagraph"/>
              <w:spacing w:line="240" w:lineRule="auto" w:before="108"/>
              <w:ind w:left="344" w:right="0"/>
              <w:jc w:val="left"/>
              <w:rPr>
                <w:rFonts w:ascii="Times New Roman" w:hAnsi="Times New Roman" w:cs="Times New Roman" w:eastAsia="Times New Roman" w:hint="default"/>
                <w:sz w:val="18"/>
                <w:szCs w:val="18"/>
              </w:rPr>
            </w:pPr>
            <w:r>
              <w:rPr>
                <w:rFonts w:ascii="Times New Roman"/>
                <w:sz w:val="18"/>
              </w:rPr>
              <w:t>51</w:t>
            </w:r>
          </w:p>
        </w:tc>
        <w:tc>
          <w:tcPr>
            <w:tcW w:w="63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-21,942</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,024.51</w:t>
            </w:r>
          </w:p>
        </w:tc>
      </w:tr>
      <w:tr>
        <w:trPr>
          <w:trHeight w:val="390"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104"/>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8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8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8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补亏损</w:t>
            </w:r>
          </w:p>
        </w:tc>
        <w:tc>
          <w:tcPr>
            <w:tcW w:w="48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995"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1215"/>
        <w:gridCol w:w="480"/>
        <w:gridCol w:w="450"/>
        <w:gridCol w:w="450"/>
        <w:gridCol w:w="495"/>
        <w:gridCol w:w="570"/>
        <w:gridCol w:w="585"/>
        <w:gridCol w:w="570"/>
        <w:gridCol w:w="585"/>
        <w:gridCol w:w="570"/>
        <w:gridCol w:w="585"/>
        <w:gridCol w:w="585"/>
        <w:gridCol w:w="570"/>
        <w:gridCol w:w="570"/>
        <w:gridCol w:w="630"/>
        <w:gridCol w:w="660"/>
      </w:tblGrid>
      <w:tr>
        <w:trPr>
          <w:trHeight w:val="1020"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划变动额结转 留存收益</w:t>
            </w:r>
          </w:p>
        </w:tc>
        <w:tc>
          <w:tcPr>
            <w:tcW w:w="48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．其他综合收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益结转留存收 益</w:t>
            </w:r>
          </w:p>
        </w:tc>
        <w:tc>
          <w:tcPr>
            <w:tcW w:w="48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8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104"/>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8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8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8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-7,908,</w:t>
            </w:r>
          </w:p>
          <w:p>
            <w:pPr>
              <w:pStyle w:val="TableParagraph"/>
              <w:spacing w:line="240" w:lineRule="auto" w:before="108"/>
              <w:ind w:left="60" w:right="-1"/>
              <w:jc w:val="left"/>
              <w:rPr>
                <w:rFonts w:ascii="Times New Roman" w:hAnsi="Times New Roman" w:cs="Times New Roman" w:eastAsia="Times New Roman" w:hint="default"/>
                <w:sz w:val="18"/>
                <w:szCs w:val="18"/>
              </w:rPr>
            </w:pPr>
            <w:r>
              <w:rPr>
                <w:rFonts w:ascii="Times New Roman"/>
                <w:sz w:val="18"/>
              </w:rPr>
              <w:t>766.45</w:t>
            </w: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-7,908,</w:t>
            </w:r>
          </w:p>
          <w:p>
            <w:pPr>
              <w:pStyle w:val="TableParagraph"/>
              <w:spacing w:line="240" w:lineRule="auto" w:before="108"/>
              <w:ind w:left="29" w:right="0"/>
              <w:jc w:val="left"/>
              <w:rPr>
                <w:rFonts w:ascii="Times New Roman" w:hAnsi="Times New Roman" w:cs="Times New Roman" w:eastAsia="Times New Roman" w:hint="default"/>
                <w:sz w:val="18"/>
                <w:szCs w:val="18"/>
              </w:rPr>
            </w:pPr>
            <w:r>
              <w:rPr>
                <w:rFonts w:ascii="Times New Roman"/>
                <w:sz w:val="18"/>
              </w:rPr>
              <w:t>766.45</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center"/>
              <w:rPr>
                <w:rFonts w:ascii="Times New Roman" w:hAnsi="Times New Roman" w:cs="Times New Roman" w:eastAsia="Times New Roman" w:hint="default"/>
                <w:sz w:val="18"/>
                <w:szCs w:val="18"/>
              </w:rPr>
            </w:pPr>
            <w:r>
              <w:rPr>
                <w:rFonts w:ascii="Times New Roman"/>
                <w:sz w:val="18"/>
              </w:rPr>
              <w:t>1,114,2</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99.81</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0" w:right="0"/>
              <w:jc w:val="left"/>
              <w:rPr>
                <w:rFonts w:ascii="Times New Roman" w:hAnsi="Times New Roman" w:cs="Times New Roman" w:eastAsia="Times New Roman" w:hint="default"/>
                <w:sz w:val="18"/>
                <w:szCs w:val="18"/>
              </w:rPr>
            </w:pPr>
            <w:r>
              <w:rPr>
                <w:rFonts w:ascii="Times New Roman"/>
                <w:sz w:val="18"/>
              </w:rPr>
              <w:t>-6,794,</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466.64</w:t>
            </w:r>
          </w:p>
        </w:tc>
      </w:tr>
      <w:tr>
        <w:trPr>
          <w:trHeight w:val="1020"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313,4</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57,49</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3.00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9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671,64</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0,488.</w:t>
            </w:r>
          </w:p>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26</w:t>
            </w: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98,078</w:t>
            </w:r>
          </w:p>
          <w:p>
            <w:pPr>
              <w:pStyle w:val="TableParagraph"/>
              <w:spacing w:line="240" w:lineRule="auto" w:before="108"/>
              <w:ind w:left="314" w:right="0"/>
              <w:jc w:val="left"/>
              <w:rPr>
                <w:rFonts w:ascii="Times New Roman" w:hAnsi="Times New Roman" w:cs="Times New Roman" w:eastAsia="Times New Roman" w:hint="default"/>
                <w:sz w:val="18"/>
                <w:szCs w:val="18"/>
              </w:rPr>
            </w:pPr>
            <w:r>
              <w:rPr>
                <w:rFonts w:ascii="Times New Roman"/>
                <w:sz w:val="18"/>
              </w:rPr>
              <w:t>.47</w:t>
            </w:r>
          </w:p>
        </w:tc>
        <w:tc>
          <w:tcPr>
            <w:tcW w:w="585"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53,736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,893.4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585"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359,05</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9,548.</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80</w:t>
            </w: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1,397,</w:t>
            </w:r>
          </w:p>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992,50</w:t>
            </w:r>
          </w:p>
          <w:p>
            <w:pPr>
              <w:pStyle w:val="TableParagraph"/>
              <w:spacing w:line="240" w:lineRule="auto" w:before="93"/>
              <w:ind w:left="179" w:right="0"/>
              <w:jc w:val="center"/>
              <w:rPr>
                <w:rFonts w:ascii="Times New Roman" w:hAnsi="Times New Roman" w:cs="Times New Roman" w:eastAsia="Times New Roman" w:hint="default"/>
                <w:sz w:val="18"/>
                <w:szCs w:val="18"/>
              </w:rPr>
            </w:pPr>
            <w:r>
              <w:rPr>
                <w:rFonts w:ascii="Times New Roman"/>
                <w:sz w:val="18"/>
              </w:rPr>
              <w:t>1.95</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90,921.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03</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1,398,0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83,422.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98</w:t>
            </w:r>
          </w:p>
        </w:tc>
      </w:tr>
    </w:tbl>
    <w:p>
      <w:pPr>
        <w:spacing w:line="240" w:lineRule="auto" w:before="7"/>
        <w:rPr>
          <w:rFonts w:ascii="Times New Roman" w:hAnsi="Times New Roman" w:cs="Times New Roman" w:eastAsia="Times New Roman" w:hint="default"/>
          <w:sz w:val="22"/>
          <w:szCs w:val="22"/>
        </w:rPr>
      </w:pPr>
    </w:p>
    <w:p>
      <w:pPr>
        <w:pStyle w:val="Heading5"/>
        <w:spacing w:line="240" w:lineRule="auto" w:before="35"/>
        <w:ind w:right="1016"/>
        <w:jc w:val="left"/>
        <w:rPr>
          <w:b w:val="0"/>
          <w:bCs w:val="0"/>
        </w:rPr>
      </w:pPr>
      <w:bookmarkStart w:name="8、母公司所有者权益变动表" w:id="167"/>
      <w:bookmarkEnd w:id="167"/>
      <w:r>
        <w:rPr>
          <w:b w:val="0"/>
          <w:bCs w:val="0"/>
        </w:rPr>
      </w:r>
      <w:r>
        <w:rPr>
          <w:rFonts w:ascii="Times New Roman" w:hAnsi="Times New Roman" w:cs="Times New Roman" w:eastAsia="Times New Roman" w:hint="default"/>
          <w:spacing w:val="4"/>
        </w:rPr>
        <w:t>8</w:t>
      </w:r>
      <w:r>
        <w:rPr>
          <w:spacing w:val="4"/>
        </w:rPr>
        <w:t>、母公司所有者权益变动表</w:t>
      </w:r>
      <w:r>
        <w:rPr>
          <w:b w:val="0"/>
          <w:bCs w:val="0"/>
          <w:spacing w:val="4"/>
        </w:rPr>
      </w:r>
    </w:p>
    <w:p>
      <w:pPr>
        <w:spacing w:line="240" w:lineRule="auto" w:before="10"/>
        <w:rPr>
          <w:rFonts w:ascii="宋体" w:hAnsi="宋体" w:cs="宋体" w:eastAsia="宋体" w:hint="default"/>
          <w:b/>
          <w:bCs/>
          <w:sz w:val="21"/>
          <w:szCs w:val="21"/>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2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290"/>
        <w:gridCol w:w="638"/>
        <w:gridCol w:w="600"/>
        <w:gridCol w:w="600"/>
        <w:gridCol w:w="615"/>
        <w:gridCol w:w="720"/>
        <w:gridCol w:w="735"/>
        <w:gridCol w:w="720"/>
        <w:gridCol w:w="735"/>
        <w:gridCol w:w="720"/>
        <w:gridCol w:w="615"/>
        <w:gridCol w:w="705"/>
        <w:gridCol w:w="870"/>
      </w:tblGrid>
      <w:tr>
        <w:trPr>
          <w:trHeight w:val="428" w:hRule="exact"/>
        </w:trPr>
        <w:tc>
          <w:tcPr>
            <w:tcW w:w="129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8273" w:type="dxa"/>
            <w:gridSpan w:val="1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2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180" w:hRule="exact"/>
        </w:trPr>
        <w:tc>
          <w:tcPr>
            <w:tcW w:w="1290" w:type="dxa"/>
            <w:vMerge/>
            <w:tcBorders>
              <w:left w:val="single" w:sz="6" w:space="0" w:color="000000"/>
              <w:right w:val="single" w:sz="6" w:space="0" w:color="000000"/>
            </w:tcBorders>
            <w:shd w:val="clear" w:color="auto" w:fill="D4D4D4"/>
          </w:tcPr>
          <w:p>
            <w:pPr/>
          </w:p>
        </w:tc>
        <w:tc>
          <w:tcPr>
            <w:tcW w:w="638" w:type="dxa"/>
            <w:tcBorders>
              <w:top w:val="single" w:sz="6" w:space="0" w:color="000000"/>
              <w:left w:val="single" w:sz="6" w:space="0" w:color="000000"/>
              <w:bottom w:val="nil" w:sz="6" w:space="0" w:color="auto"/>
              <w:right w:val="single" w:sz="6" w:space="0" w:color="000000"/>
            </w:tcBorders>
            <w:shd w:val="clear" w:color="auto" w:fill="D4D4D4"/>
          </w:tcPr>
          <w:p>
            <w:pPr/>
          </w:p>
        </w:tc>
        <w:tc>
          <w:tcPr>
            <w:tcW w:w="1815" w:type="dxa"/>
            <w:gridSpan w:val="3"/>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2"/>
              <w:ind w:left="34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0"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67"/>
              <w:ind w:left="254" w:right="89"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35"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67"/>
              <w:ind w:left="269" w:right="14" w:hanging="240"/>
              <w:jc w:val="left"/>
              <w:rPr>
                <w:rFonts w:ascii="宋体" w:hAnsi="宋体" w:cs="宋体" w:eastAsia="宋体" w:hint="default"/>
                <w:sz w:val="18"/>
                <w:szCs w:val="18"/>
              </w:rPr>
            </w:pPr>
            <w:r>
              <w:rPr>
                <w:rFonts w:ascii="宋体" w:hAnsi="宋体" w:cs="宋体" w:eastAsia="宋体" w:hint="default"/>
                <w:spacing w:val="-12"/>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0"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67"/>
              <w:ind w:left="75" w:right="89"/>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35"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67"/>
              <w:ind w:left="270" w:right="8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0"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67"/>
              <w:ind w:left="255" w:right="8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67"/>
              <w:ind w:left="105" w:right="44"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05" w:type="dxa"/>
            <w:tcBorders>
              <w:top w:val="single" w:sz="6" w:space="0" w:color="000000"/>
              <w:left w:val="single" w:sz="6" w:space="0" w:color="000000"/>
              <w:bottom w:val="nil" w:sz="6" w:space="0" w:color="auto"/>
              <w:right w:val="single" w:sz="6" w:space="0" w:color="000000"/>
            </w:tcBorders>
            <w:shd w:val="clear" w:color="auto" w:fill="D4D4D4"/>
          </w:tcPr>
          <w:p>
            <w:pPr/>
          </w:p>
        </w:tc>
        <w:tc>
          <w:tcPr>
            <w:tcW w:w="870"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67"/>
              <w:ind w:left="164" w:right="5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203" w:hRule="exact"/>
        </w:trPr>
        <w:tc>
          <w:tcPr>
            <w:tcW w:w="1290" w:type="dxa"/>
            <w:vMerge/>
            <w:tcBorders>
              <w:left w:val="single" w:sz="6" w:space="0" w:color="000000"/>
              <w:right w:val="single" w:sz="6" w:space="0" w:color="000000"/>
            </w:tcBorders>
            <w:shd w:val="clear" w:color="auto" w:fill="D4D4D4"/>
          </w:tcPr>
          <w:p>
            <w:pPr/>
          </w:p>
        </w:tc>
        <w:tc>
          <w:tcPr>
            <w:tcW w:w="638"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5" w:type="dxa"/>
            <w:gridSpan w:val="3"/>
            <w:vMerge/>
            <w:tcBorders>
              <w:left w:val="single" w:sz="6" w:space="0" w:color="000000"/>
              <w:bottom w:val="single" w:sz="6" w:space="0" w:color="000000"/>
              <w:right w:val="single" w:sz="6" w:space="0" w:color="000000"/>
            </w:tcBorders>
            <w:shd w:val="clear" w:color="auto" w:fill="D4D4D4"/>
          </w:tcPr>
          <w:p>
            <w:pPr/>
          </w:p>
        </w:tc>
        <w:tc>
          <w:tcPr>
            <w:tcW w:w="720" w:type="dxa"/>
            <w:vMerge/>
            <w:tcBorders>
              <w:left w:val="single" w:sz="6" w:space="0" w:color="000000"/>
              <w:right w:val="single" w:sz="6" w:space="0" w:color="000000"/>
            </w:tcBorders>
            <w:shd w:val="clear" w:color="auto" w:fill="D4D4D4"/>
          </w:tcPr>
          <w:p>
            <w:pPr/>
          </w:p>
        </w:tc>
        <w:tc>
          <w:tcPr>
            <w:tcW w:w="735" w:type="dxa"/>
            <w:vMerge/>
            <w:tcBorders>
              <w:left w:val="single" w:sz="6" w:space="0" w:color="000000"/>
              <w:right w:val="single" w:sz="6" w:space="0" w:color="000000"/>
            </w:tcBorders>
            <w:shd w:val="clear" w:color="auto" w:fill="D4D4D4"/>
          </w:tcPr>
          <w:p>
            <w:pPr/>
          </w:p>
        </w:tc>
        <w:tc>
          <w:tcPr>
            <w:tcW w:w="720" w:type="dxa"/>
            <w:vMerge/>
            <w:tcBorders>
              <w:left w:val="single" w:sz="6" w:space="0" w:color="000000"/>
              <w:right w:val="single" w:sz="6" w:space="0" w:color="000000"/>
            </w:tcBorders>
            <w:shd w:val="clear" w:color="auto" w:fill="D4D4D4"/>
          </w:tcPr>
          <w:p>
            <w:pPr/>
          </w:p>
        </w:tc>
        <w:tc>
          <w:tcPr>
            <w:tcW w:w="735" w:type="dxa"/>
            <w:vMerge/>
            <w:tcBorders>
              <w:left w:val="single" w:sz="6" w:space="0" w:color="000000"/>
              <w:right w:val="single" w:sz="6" w:space="0" w:color="000000"/>
            </w:tcBorders>
            <w:shd w:val="clear" w:color="auto" w:fill="D4D4D4"/>
          </w:tcPr>
          <w:p>
            <w:pPr/>
          </w:p>
        </w:tc>
        <w:tc>
          <w:tcPr>
            <w:tcW w:w="720" w:type="dxa"/>
            <w:vMerge/>
            <w:tcBorders>
              <w:left w:val="single" w:sz="6" w:space="0" w:color="000000"/>
              <w:right w:val="single" w:sz="6" w:space="0" w:color="000000"/>
            </w:tcBorders>
            <w:shd w:val="clear" w:color="auto" w:fill="D4D4D4"/>
          </w:tcPr>
          <w:p>
            <w:pPr/>
          </w:p>
        </w:tc>
        <w:tc>
          <w:tcPr>
            <w:tcW w:w="615" w:type="dxa"/>
            <w:vMerge/>
            <w:tcBorders>
              <w:left w:val="single" w:sz="6" w:space="0" w:color="000000"/>
              <w:right w:val="single" w:sz="6" w:space="0" w:color="000000"/>
            </w:tcBorders>
            <w:shd w:val="clear" w:color="auto" w:fill="D4D4D4"/>
          </w:tcPr>
          <w:p>
            <w:pPr/>
          </w:p>
        </w:tc>
        <w:tc>
          <w:tcPr>
            <w:tcW w:w="70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vMerge/>
            <w:tcBorders>
              <w:left w:val="single" w:sz="6" w:space="0" w:color="000000"/>
              <w:right w:val="single" w:sz="6" w:space="0" w:color="000000"/>
            </w:tcBorders>
            <w:shd w:val="clear" w:color="auto" w:fill="D4D4D4"/>
          </w:tcPr>
          <w:p>
            <w:pPr/>
          </w:p>
        </w:tc>
      </w:tr>
      <w:tr>
        <w:trPr>
          <w:trHeight w:val="188" w:hRule="exact"/>
        </w:trPr>
        <w:tc>
          <w:tcPr>
            <w:tcW w:w="1290" w:type="dxa"/>
            <w:vMerge/>
            <w:tcBorders>
              <w:left w:val="single" w:sz="6" w:space="0" w:color="000000"/>
              <w:right w:val="single" w:sz="6" w:space="0" w:color="000000"/>
            </w:tcBorders>
            <w:shd w:val="clear" w:color="auto" w:fill="D4D4D4"/>
          </w:tcPr>
          <w:p>
            <w:pPr/>
          </w:p>
        </w:tc>
        <w:tc>
          <w:tcPr>
            <w:tcW w:w="638" w:type="dxa"/>
            <w:vMerge/>
            <w:tcBorders>
              <w:left w:val="single" w:sz="6" w:space="0" w:color="000000"/>
              <w:bottom w:val="nil" w:sz="6" w:space="0" w:color="auto"/>
              <w:right w:val="single" w:sz="6" w:space="0" w:color="000000"/>
            </w:tcBorders>
            <w:shd w:val="clear" w:color="auto" w:fill="D4D4D4"/>
          </w:tcPr>
          <w:p>
            <w:pPr/>
          </w:p>
        </w:tc>
        <w:tc>
          <w:tcPr>
            <w:tcW w:w="60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1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0" w:type="dxa"/>
            <w:vMerge/>
            <w:tcBorders>
              <w:left w:val="single" w:sz="6" w:space="0" w:color="000000"/>
              <w:right w:val="single" w:sz="6" w:space="0" w:color="000000"/>
            </w:tcBorders>
            <w:shd w:val="clear" w:color="auto" w:fill="D4D4D4"/>
          </w:tcPr>
          <w:p>
            <w:pPr/>
          </w:p>
        </w:tc>
        <w:tc>
          <w:tcPr>
            <w:tcW w:w="735" w:type="dxa"/>
            <w:vMerge/>
            <w:tcBorders>
              <w:left w:val="single" w:sz="6" w:space="0" w:color="000000"/>
              <w:right w:val="single" w:sz="6" w:space="0" w:color="000000"/>
            </w:tcBorders>
            <w:shd w:val="clear" w:color="auto" w:fill="D4D4D4"/>
          </w:tcPr>
          <w:p>
            <w:pPr/>
          </w:p>
        </w:tc>
        <w:tc>
          <w:tcPr>
            <w:tcW w:w="720" w:type="dxa"/>
            <w:vMerge/>
            <w:tcBorders>
              <w:left w:val="single" w:sz="6" w:space="0" w:color="000000"/>
              <w:right w:val="single" w:sz="6" w:space="0" w:color="000000"/>
            </w:tcBorders>
            <w:shd w:val="clear" w:color="auto" w:fill="D4D4D4"/>
          </w:tcPr>
          <w:p>
            <w:pPr/>
          </w:p>
        </w:tc>
        <w:tc>
          <w:tcPr>
            <w:tcW w:w="735" w:type="dxa"/>
            <w:vMerge/>
            <w:tcBorders>
              <w:left w:val="single" w:sz="6" w:space="0" w:color="000000"/>
              <w:right w:val="single" w:sz="6" w:space="0" w:color="000000"/>
            </w:tcBorders>
            <w:shd w:val="clear" w:color="auto" w:fill="D4D4D4"/>
          </w:tcPr>
          <w:p>
            <w:pPr/>
          </w:p>
        </w:tc>
        <w:tc>
          <w:tcPr>
            <w:tcW w:w="720" w:type="dxa"/>
            <w:vMerge/>
            <w:tcBorders>
              <w:left w:val="single" w:sz="6" w:space="0" w:color="000000"/>
              <w:right w:val="single" w:sz="6" w:space="0" w:color="000000"/>
            </w:tcBorders>
            <w:shd w:val="clear" w:color="auto" w:fill="D4D4D4"/>
          </w:tcPr>
          <w:p>
            <w:pPr/>
          </w:p>
        </w:tc>
        <w:tc>
          <w:tcPr>
            <w:tcW w:w="615" w:type="dxa"/>
            <w:vMerge/>
            <w:tcBorders>
              <w:left w:val="single" w:sz="6" w:space="0" w:color="000000"/>
              <w:right w:val="single" w:sz="6" w:space="0" w:color="000000"/>
            </w:tcBorders>
            <w:shd w:val="clear" w:color="auto" w:fill="D4D4D4"/>
          </w:tcPr>
          <w:p>
            <w:pPr/>
          </w:p>
        </w:tc>
        <w:tc>
          <w:tcPr>
            <w:tcW w:w="705" w:type="dxa"/>
            <w:vMerge/>
            <w:tcBorders>
              <w:left w:val="single" w:sz="6" w:space="0" w:color="000000"/>
              <w:bottom w:val="nil" w:sz="6" w:space="0" w:color="auto"/>
              <w:right w:val="single" w:sz="6" w:space="0" w:color="000000"/>
            </w:tcBorders>
            <w:shd w:val="clear" w:color="auto" w:fill="D4D4D4"/>
          </w:tcPr>
          <w:p>
            <w:pPr/>
          </w:p>
        </w:tc>
        <w:tc>
          <w:tcPr>
            <w:tcW w:w="870" w:type="dxa"/>
            <w:vMerge/>
            <w:tcBorders>
              <w:left w:val="single" w:sz="6" w:space="0" w:color="000000"/>
              <w:right w:val="single" w:sz="6" w:space="0" w:color="000000"/>
            </w:tcBorders>
            <w:shd w:val="clear" w:color="auto" w:fill="D4D4D4"/>
          </w:tcPr>
          <w:p>
            <w:pPr/>
          </w:p>
        </w:tc>
      </w:tr>
      <w:tr>
        <w:trPr>
          <w:trHeight w:val="218" w:hRule="exact"/>
        </w:trPr>
        <w:tc>
          <w:tcPr>
            <w:tcW w:w="1290" w:type="dxa"/>
            <w:vMerge/>
            <w:tcBorders>
              <w:left w:val="single" w:sz="6" w:space="0" w:color="000000"/>
              <w:bottom w:val="single" w:sz="6" w:space="0" w:color="000000"/>
              <w:right w:val="single" w:sz="6" w:space="0" w:color="000000"/>
            </w:tcBorders>
            <w:shd w:val="clear" w:color="auto" w:fill="D4D4D4"/>
          </w:tcPr>
          <w:p>
            <w:pPr/>
          </w:p>
        </w:tc>
        <w:tc>
          <w:tcPr>
            <w:tcW w:w="638" w:type="dxa"/>
            <w:tcBorders>
              <w:top w:val="nil" w:sz="6" w:space="0" w:color="auto"/>
              <w:left w:val="single" w:sz="6" w:space="0" w:color="000000"/>
              <w:bottom w:val="single" w:sz="6" w:space="0" w:color="000000"/>
              <w:right w:val="single" w:sz="6" w:space="0" w:color="000000"/>
            </w:tcBorders>
            <w:shd w:val="clear" w:color="auto" w:fill="D4D4D4"/>
          </w:tcPr>
          <w:p>
            <w:pPr/>
          </w:p>
        </w:tc>
        <w:tc>
          <w:tcPr>
            <w:tcW w:w="600" w:type="dxa"/>
            <w:vMerge/>
            <w:tcBorders>
              <w:left w:val="single" w:sz="6" w:space="0" w:color="000000"/>
              <w:bottom w:val="single" w:sz="6" w:space="0" w:color="000000"/>
              <w:right w:val="single" w:sz="6" w:space="0" w:color="000000"/>
            </w:tcBorders>
            <w:shd w:val="clear" w:color="auto" w:fill="D4D4D4"/>
          </w:tcPr>
          <w:p>
            <w:pPr/>
          </w:p>
        </w:tc>
        <w:tc>
          <w:tcPr>
            <w:tcW w:w="600" w:type="dxa"/>
            <w:vMerge/>
            <w:tcBorders>
              <w:left w:val="single" w:sz="6" w:space="0" w:color="000000"/>
              <w:bottom w:val="single" w:sz="6" w:space="0" w:color="000000"/>
              <w:right w:val="single" w:sz="6" w:space="0" w:color="000000"/>
            </w:tcBorders>
            <w:shd w:val="clear" w:color="auto" w:fill="D4D4D4"/>
          </w:tcPr>
          <w:p>
            <w:pPr/>
          </w:p>
        </w:tc>
        <w:tc>
          <w:tcPr>
            <w:tcW w:w="615" w:type="dxa"/>
            <w:vMerge/>
            <w:tcBorders>
              <w:left w:val="single" w:sz="6" w:space="0" w:color="000000"/>
              <w:bottom w:val="single" w:sz="6" w:space="0" w:color="000000"/>
              <w:right w:val="single" w:sz="6" w:space="0" w:color="000000"/>
            </w:tcBorders>
            <w:shd w:val="clear" w:color="auto" w:fill="D4D4D4"/>
          </w:tcPr>
          <w:p>
            <w:pPr/>
          </w:p>
        </w:tc>
        <w:tc>
          <w:tcPr>
            <w:tcW w:w="720" w:type="dxa"/>
            <w:vMerge/>
            <w:tcBorders>
              <w:left w:val="single" w:sz="6" w:space="0" w:color="000000"/>
              <w:bottom w:val="single" w:sz="6" w:space="0" w:color="000000"/>
              <w:right w:val="single" w:sz="6" w:space="0" w:color="000000"/>
            </w:tcBorders>
            <w:shd w:val="clear" w:color="auto" w:fill="D4D4D4"/>
          </w:tcPr>
          <w:p>
            <w:pPr/>
          </w:p>
        </w:tc>
        <w:tc>
          <w:tcPr>
            <w:tcW w:w="735" w:type="dxa"/>
            <w:vMerge/>
            <w:tcBorders>
              <w:left w:val="single" w:sz="6" w:space="0" w:color="000000"/>
              <w:bottom w:val="single" w:sz="6" w:space="0" w:color="000000"/>
              <w:right w:val="single" w:sz="6" w:space="0" w:color="000000"/>
            </w:tcBorders>
            <w:shd w:val="clear" w:color="auto" w:fill="D4D4D4"/>
          </w:tcPr>
          <w:p>
            <w:pPr/>
          </w:p>
        </w:tc>
        <w:tc>
          <w:tcPr>
            <w:tcW w:w="720" w:type="dxa"/>
            <w:vMerge/>
            <w:tcBorders>
              <w:left w:val="single" w:sz="6" w:space="0" w:color="000000"/>
              <w:bottom w:val="single" w:sz="6" w:space="0" w:color="000000"/>
              <w:right w:val="single" w:sz="6" w:space="0" w:color="000000"/>
            </w:tcBorders>
            <w:shd w:val="clear" w:color="auto" w:fill="D4D4D4"/>
          </w:tcPr>
          <w:p>
            <w:pPr/>
          </w:p>
        </w:tc>
        <w:tc>
          <w:tcPr>
            <w:tcW w:w="735" w:type="dxa"/>
            <w:vMerge/>
            <w:tcBorders>
              <w:left w:val="single" w:sz="6" w:space="0" w:color="000000"/>
              <w:bottom w:val="single" w:sz="6" w:space="0" w:color="000000"/>
              <w:right w:val="single" w:sz="6" w:space="0" w:color="000000"/>
            </w:tcBorders>
            <w:shd w:val="clear" w:color="auto" w:fill="D4D4D4"/>
          </w:tcPr>
          <w:p>
            <w:pPr/>
          </w:p>
        </w:tc>
        <w:tc>
          <w:tcPr>
            <w:tcW w:w="720" w:type="dxa"/>
            <w:vMerge/>
            <w:tcBorders>
              <w:left w:val="single" w:sz="6" w:space="0" w:color="000000"/>
              <w:bottom w:val="single" w:sz="6" w:space="0" w:color="000000"/>
              <w:right w:val="single" w:sz="6" w:space="0" w:color="000000"/>
            </w:tcBorders>
            <w:shd w:val="clear" w:color="auto" w:fill="D4D4D4"/>
          </w:tcPr>
          <w:p>
            <w:pPr/>
          </w:p>
        </w:tc>
        <w:tc>
          <w:tcPr>
            <w:tcW w:w="615" w:type="dxa"/>
            <w:vMerge/>
            <w:tcBorders>
              <w:left w:val="single" w:sz="6" w:space="0" w:color="000000"/>
              <w:bottom w:val="single" w:sz="6" w:space="0" w:color="000000"/>
              <w:right w:val="single" w:sz="6" w:space="0" w:color="000000"/>
            </w:tcBorders>
            <w:shd w:val="clear" w:color="auto" w:fill="D4D4D4"/>
          </w:tcPr>
          <w:p>
            <w:pPr/>
          </w:p>
        </w:tc>
        <w:tc>
          <w:tcPr>
            <w:tcW w:w="705" w:type="dxa"/>
            <w:tcBorders>
              <w:top w:val="nil" w:sz="6" w:space="0" w:color="auto"/>
              <w:left w:val="single" w:sz="6" w:space="0" w:color="000000"/>
              <w:bottom w:val="single" w:sz="6" w:space="0" w:color="000000"/>
              <w:right w:val="single" w:sz="6" w:space="0" w:color="000000"/>
            </w:tcBorders>
            <w:shd w:val="clear" w:color="auto" w:fill="D4D4D4"/>
          </w:tcPr>
          <w:p>
            <w:pPr/>
          </w:p>
        </w:tc>
        <w:tc>
          <w:tcPr>
            <w:tcW w:w="870" w:type="dxa"/>
            <w:vMerge/>
            <w:tcBorders>
              <w:left w:val="single" w:sz="6" w:space="0" w:color="000000"/>
              <w:bottom w:val="single" w:sz="6" w:space="0" w:color="000000"/>
              <w:right w:val="single" w:sz="6" w:space="0" w:color="000000"/>
            </w:tcBorders>
            <w:shd w:val="clear" w:color="auto" w:fill="D4D4D4"/>
          </w:tcPr>
          <w:p>
            <w:pPr/>
          </w:p>
        </w:tc>
      </w:tr>
      <w:tr>
        <w:trPr>
          <w:trHeight w:val="1020" w:hRule="exact"/>
        </w:trPr>
        <w:tc>
          <w:tcPr>
            <w:tcW w:w="12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7" w:right="20"/>
              <w:jc w:val="left"/>
              <w:rPr>
                <w:rFonts w:ascii="宋体" w:hAnsi="宋体" w:cs="宋体" w:eastAsia="宋体" w:hint="default"/>
                <w:sz w:val="18"/>
                <w:szCs w:val="18"/>
              </w:rPr>
            </w:pPr>
            <w:r>
              <w:rPr>
                <w:rFonts w:ascii="宋体" w:hAnsi="宋体" w:cs="宋体" w:eastAsia="宋体" w:hint="default"/>
                <w:spacing w:val="-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313,45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7,493.0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679,549,</w:t>
            </w:r>
          </w:p>
          <w:p>
            <w:pPr>
              <w:pStyle w:val="TableParagraph"/>
              <w:spacing w:line="240" w:lineRule="auto" w:before="93"/>
              <w:ind w:left="179" w:right="0"/>
              <w:jc w:val="center"/>
              <w:rPr>
                <w:rFonts w:ascii="Times New Roman" w:hAnsi="Times New Roman" w:cs="Times New Roman" w:eastAsia="Times New Roman" w:hint="default"/>
                <w:sz w:val="18"/>
                <w:szCs w:val="18"/>
              </w:rPr>
            </w:pPr>
            <w:r>
              <w:rPr>
                <w:rFonts w:ascii="Times New Roman"/>
                <w:sz w:val="18"/>
              </w:rPr>
              <w:t>254.71</w:t>
            </w:r>
          </w:p>
        </w:tc>
        <w:tc>
          <w:tcPr>
            <w:tcW w:w="735" w:type="dxa"/>
            <w:tcBorders>
              <w:top w:val="single" w:sz="24" w:space="0" w:color="D4D4D4"/>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24" w:space="0" w:color="D4D4D4"/>
              <w:left w:val="single" w:sz="6" w:space="0" w:color="000000"/>
              <w:bottom w:val="single" w:sz="6" w:space="0" w:color="000000"/>
              <w:right w:val="single" w:sz="6" w:space="0" w:color="000000"/>
            </w:tcBorders>
          </w:tcPr>
          <w:p>
            <w:pPr/>
          </w:p>
        </w:tc>
        <w:tc>
          <w:tcPr>
            <w:tcW w:w="720" w:type="dxa"/>
            <w:tcBorders>
              <w:top w:val="single" w:sz="24" w:space="0" w:color="D4D4D4"/>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54,500,4</w:t>
            </w:r>
          </w:p>
          <w:p>
            <w:pPr>
              <w:pStyle w:val="TableParagraph"/>
              <w:spacing w:line="240" w:lineRule="auto" w:before="93"/>
              <w:ind w:left="285" w:right="0"/>
              <w:jc w:val="left"/>
              <w:rPr>
                <w:rFonts w:ascii="Times New Roman" w:hAnsi="Times New Roman" w:cs="Times New Roman" w:eastAsia="Times New Roman" w:hint="default"/>
                <w:sz w:val="18"/>
                <w:szCs w:val="18"/>
              </w:rPr>
            </w:pPr>
            <w:r>
              <w:rPr>
                <w:rFonts w:ascii="Times New Roman"/>
                <w:sz w:val="18"/>
              </w:rPr>
              <w:t>50.20</w:t>
            </w: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375,17</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8,508.8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w:t>
            </w: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24" w:space="0" w:color="D4D4D4"/>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1,422,685,</w:t>
            </w:r>
          </w:p>
          <w:p>
            <w:pPr>
              <w:pStyle w:val="TableParagraph"/>
              <w:spacing w:line="240" w:lineRule="auto" w:before="93"/>
              <w:ind w:left="344" w:right="0"/>
              <w:jc w:val="left"/>
              <w:rPr>
                <w:rFonts w:ascii="Times New Roman" w:hAnsi="Times New Roman" w:cs="Times New Roman" w:eastAsia="Times New Roman" w:hint="default"/>
                <w:sz w:val="18"/>
                <w:szCs w:val="18"/>
              </w:rPr>
            </w:pPr>
            <w:r>
              <w:rPr>
                <w:rFonts w:ascii="Times New Roman"/>
                <w:sz w:val="18"/>
              </w:rPr>
              <w:t>706.75</w:t>
            </w:r>
          </w:p>
        </w:tc>
      </w:tr>
      <w:tr>
        <w:trPr>
          <w:trHeight w:val="720" w:hRule="exact"/>
        </w:trPr>
        <w:tc>
          <w:tcPr>
            <w:tcW w:w="12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加：会计政</w:t>
            </w:r>
            <w:r>
              <w:rPr>
                <w:rFonts w:ascii="宋体" w:hAnsi="宋体" w:cs="宋体" w:eastAsia="宋体" w:hint="default"/>
                <w:sz w:val="18"/>
                <w:szCs w:val="18"/>
              </w:rPr>
              <w:t> 策变更</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12,083,2</w:t>
            </w:r>
          </w:p>
          <w:p>
            <w:pPr>
              <w:pStyle w:val="TableParagraph"/>
              <w:spacing w:line="240" w:lineRule="auto" w:before="93"/>
              <w:ind w:left="285" w:right="0"/>
              <w:jc w:val="left"/>
              <w:rPr>
                <w:rFonts w:ascii="Times New Roman" w:hAnsi="Times New Roman" w:cs="Times New Roman" w:eastAsia="Times New Roman" w:hint="default"/>
                <w:sz w:val="18"/>
                <w:szCs w:val="18"/>
              </w:rPr>
            </w:pPr>
            <w:r>
              <w:rPr>
                <w:rFonts w:ascii="Times New Roman"/>
                <w:sz w:val="18"/>
              </w:rPr>
              <w:t>23.57</w:t>
            </w: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9" w:right="0"/>
              <w:jc w:val="left"/>
              <w:rPr>
                <w:rFonts w:ascii="Times New Roman" w:hAnsi="Times New Roman" w:cs="Times New Roman" w:eastAsia="Times New Roman" w:hint="default"/>
                <w:sz w:val="18"/>
                <w:szCs w:val="18"/>
              </w:rPr>
            </w:pPr>
            <w:r>
              <w:rPr>
                <w:rFonts w:ascii="Times New Roman"/>
                <w:sz w:val="18"/>
              </w:rPr>
              <w:t>12,083,22</w:t>
            </w:r>
          </w:p>
          <w:p>
            <w:pPr>
              <w:pStyle w:val="TableParagraph"/>
              <w:spacing w:line="240" w:lineRule="auto" w:before="93"/>
              <w:ind w:left="524" w:right="0"/>
              <w:jc w:val="left"/>
              <w:rPr>
                <w:rFonts w:ascii="Times New Roman" w:hAnsi="Times New Roman" w:cs="Times New Roman" w:eastAsia="Times New Roman" w:hint="default"/>
                <w:sz w:val="18"/>
                <w:szCs w:val="18"/>
              </w:rPr>
            </w:pPr>
            <w:r>
              <w:rPr>
                <w:rFonts w:ascii="Times New Roman"/>
                <w:sz w:val="18"/>
              </w:rPr>
              <w:t>3.57</w:t>
            </w:r>
          </w:p>
        </w:tc>
      </w:tr>
      <w:tr>
        <w:trPr>
          <w:trHeight w:val="705" w:hRule="exact"/>
        </w:trPr>
        <w:tc>
          <w:tcPr>
            <w:tcW w:w="12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1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 w:right="20"/>
              <w:jc w:val="left"/>
              <w:rPr>
                <w:rFonts w:ascii="宋体" w:hAnsi="宋体" w:cs="宋体" w:eastAsia="宋体" w:hint="default"/>
                <w:sz w:val="18"/>
                <w:szCs w:val="18"/>
              </w:rPr>
            </w:pPr>
            <w:r>
              <w:rPr>
                <w:rFonts w:ascii="宋体" w:hAnsi="宋体" w:cs="宋体" w:eastAsia="宋体" w:hint="default"/>
                <w:spacing w:val="-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313,45</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7,493.0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679,549,</w:t>
            </w:r>
          </w:p>
          <w:p>
            <w:pPr>
              <w:pStyle w:val="TableParagraph"/>
              <w:spacing w:line="240" w:lineRule="auto" w:before="108"/>
              <w:ind w:left="179" w:right="0"/>
              <w:jc w:val="center"/>
              <w:rPr>
                <w:rFonts w:ascii="Times New Roman" w:hAnsi="Times New Roman" w:cs="Times New Roman" w:eastAsia="Times New Roman" w:hint="default"/>
                <w:sz w:val="18"/>
                <w:szCs w:val="18"/>
              </w:rPr>
            </w:pPr>
            <w:r>
              <w:rPr>
                <w:rFonts w:ascii="Times New Roman"/>
                <w:sz w:val="18"/>
              </w:rPr>
              <w:t>254.71</w:t>
            </w: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12,083,2</w:t>
            </w:r>
          </w:p>
          <w:p>
            <w:pPr>
              <w:pStyle w:val="TableParagraph"/>
              <w:spacing w:line="240" w:lineRule="auto" w:before="108"/>
              <w:ind w:left="285" w:right="0"/>
              <w:jc w:val="left"/>
              <w:rPr>
                <w:rFonts w:ascii="Times New Roman" w:hAnsi="Times New Roman" w:cs="Times New Roman" w:eastAsia="Times New Roman" w:hint="default"/>
                <w:sz w:val="18"/>
                <w:szCs w:val="18"/>
              </w:rPr>
            </w:pPr>
            <w:r>
              <w:rPr>
                <w:rFonts w:ascii="Times New Roman"/>
                <w:sz w:val="18"/>
              </w:rPr>
              <w:t>23.57</w:t>
            </w: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54,500,4</w:t>
            </w:r>
          </w:p>
          <w:p>
            <w:pPr>
              <w:pStyle w:val="TableParagraph"/>
              <w:spacing w:line="240" w:lineRule="auto" w:before="108"/>
              <w:ind w:left="285" w:right="0"/>
              <w:jc w:val="left"/>
              <w:rPr>
                <w:rFonts w:ascii="Times New Roman" w:hAnsi="Times New Roman" w:cs="Times New Roman" w:eastAsia="Times New Roman" w:hint="default"/>
                <w:sz w:val="18"/>
                <w:szCs w:val="18"/>
              </w:rPr>
            </w:pPr>
            <w:r>
              <w:rPr>
                <w:rFonts w:ascii="Times New Roman"/>
                <w:sz w:val="18"/>
              </w:rPr>
              <w:t>50.20</w:t>
            </w: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375,17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8,508.8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w:t>
            </w: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1,434,768,</w:t>
            </w:r>
          </w:p>
          <w:p>
            <w:pPr>
              <w:pStyle w:val="TableParagraph"/>
              <w:spacing w:line="240" w:lineRule="auto" w:before="108"/>
              <w:ind w:left="344" w:right="0"/>
              <w:jc w:val="left"/>
              <w:rPr>
                <w:rFonts w:ascii="Times New Roman" w:hAnsi="Times New Roman" w:cs="Times New Roman" w:eastAsia="Times New Roman" w:hint="default"/>
                <w:sz w:val="18"/>
                <w:szCs w:val="18"/>
              </w:rPr>
            </w:pPr>
            <w:r>
              <w:rPr>
                <w:rFonts w:ascii="Times New Roman"/>
                <w:sz w:val="18"/>
              </w:rPr>
              <w:t>930.32</w:t>
            </w:r>
          </w:p>
        </w:tc>
      </w:tr>
      <w:tr>
        <w:trPr>
          <w:trHeight w:val="1035" w:hRule="exact"/>
        </w:trPr>
        <w:tc>
          <w:tcPr>
            <w:tcW w:w="12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7" w:right="20"/>
              <w:jc w:val="both"/>
              <w:rPr>
                <w:rFonts w:ascii="宋体" w:hAnsi="宋体" w:cs="宋体" w:eastAsia="宋体" w:hint="default"/>
                <w:sz w:val="18"/>
                <w:szCs w:val="18"/>
              </w:rPr>
            </w:pPr>
            <w:r>
              <w:rPr>
                <w:rFonts w:ascii="宋体" w:hAnsi="宋体" w:cs="宋体" w:eastAsia="宋体" w:hint="default"/>
                <w:spacing w:val="-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2,482,69</w:t>
            </w:r>
          </w:p>
          <w:p>
            <w:pPr>
              <w:pStyle w:val="TableParagraph"/>
              <w:spacing w:line="240" w:lineRule="auto" w:before="93"/>
              <w:ind w:left="374" w:right="0"/>
              <w:jc w:val="left"/>
              <w:rPr>
                <w:rFonts w:ascii="Times New Roman" w:hAnsi="Times New Roman" w:cs="Times New Roman" w:eastAsia="Times New Roman" w:hint="default"/>
                <w:sz w:val="18"/>
                <w:szCs w:val="18"/>
              </w:rPr>
            </w:pPr>
            <w:r>
              <w:rPr>
                <w:rFonts w:ascii="Times New Roman"/>
                <w:sz w:val="18"/>
              </w:rPr>
              <w:t>7.02</w:t>
            </w: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3,457,61</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9.50</w:t>
            </w: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3,809,34</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9.47</w:t>
            </w: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21,745,</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845.50</w:t>
            </w: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31,495,511</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.49</w:t>
            </w:r>
          </w:p>
        </w:tc>
      </w:tr>
      <w:tr>
        <w:trPr>
          <w:trHeight w:val="390" w:hRule="exact"/>
        </w:trPr>
        <w:tc>
          <w:tcPr>
            <w:tcW w:w="12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3"/>
                <w:sz w:val="18"/>
                <w:szCs w:val="18"/>
              </w:rPr>
              <w:t>（一）综合收益</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60" w:right="0"/>
              <w:jc w:val="left"/>
              <w:rPr>
                <w:rFonts w:ascii="Times New Roman" w:hAnsi="Times New Roman" w:cs="Times New Roman" w:eastAsia="Times New Roman" w:hint="default"/>
                <w:sz w:val="18"/>
                <w:szCs w:val="18"/>
              </w:rPr>
            </w:pPr>
            <w:r>
              <w:rPr>
                <w:rFonts w:ascii="Times New Roman"/>
                <w:sz w:val="18"/>
              </w:rPr>
              <w:t>3,457,61</w:t>
            </w: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30" w:right="0"/>
              <w:jc w:val="left"/>
              <w:rPr>
                <w:rFonts w:ascii="Times New Roman" w:hAnsi="Times New Roman" w:cs="Times New Roman" w:eastAsia="Times New Roman" w:hint="default"/>
                <w:sz w:val="18"/>
                <w:szCs w:val="18"/>
              </w:rPr>
            </w:pPr>
            <w:r>
              <w:rPr>
                <w:rFonts w:ascii="Times New Roman"/>
                <w:sz w:val="18"/>
              </w:rPr>
              <w:t>38,093,</w:t>
            </w: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9" w:right="0"/>
              <w:jc w:val="left"/>
              <w:rPr>
                <w:rFonts w:ascii="Times New Roman" w:hAnsi="Times New Roman" w:cs="Times New Roman" w:eastAsia="Times New Roman" w:hint="default"/>
                <w:sz w:val="18"/>
                <w:szCs w:val="18"/>
              </w:rPr>
            </w:pPr>
            <w:r>
              <w:rPr>
                <w:rFonts w:ascii="Times New Roman"/>
                <w:sz w:val="18"/>
              </w:rPr>
              <w:t>41,551,114</w:t>
            </w:r>
          </w:p>
        </w:tc>
      </w:tr>
    </w:tbl>
    <w:p>
      <w:pPr>
        <w:spacing w:after="0" w:line="240" w:lineRule="auto"/>
        <w:jc w:val="lef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1305"/>
        <w:gridCol w:w="630"/>
        <w:gridCol w:w="600"/>
        <w:gridCol w:w="600"/>
        <w:gridCol w:w="615"/>
        <w:gridCol w:w="720"/>
        <w:gridCol w:w="735"/>
        <w:gridCol w:w="720"/>
        <w:gridCol w:w="735"/>
        <w:gridCol w:w="720"/>
        <w:gridCol w:w="615"/>
        <w:gridCol w:w="705"/>
        <w:gridCol w:w="870"/>
      </w:tblGrid>
      <w:tr>
        <w:trPr>
          <w:trHeight w:val="360" w:hRule="exact"/>
        </w:trPr>
        <w:tc>
          <w:tcPr>
            <w:tcW w:w="13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63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75" w:right="0"/>
              <w:jc w:val="left"/>
              <w:rPr>
                <w:rFonts w:ascii="Times New Roman" w:hAnsi="Times New Roman" w:cs="Times New Roman" w:eastAsia="Times New Roman" w:hint="default"/>
                <w:sz w:val="18"/>
                <w:szCs w:val="18"/>
              </w:rPr>
            </w:pPr>
            <w:r>
              <w:rPr>
                <w:rFonts w:ascii="Times New Roman"/>
                <w:sz w:val="18"/>
              </w:rPr>
              <w:t>9.50</w:t>
            </w: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75" w:right="0"/>
              <w:jc w:val="left"/>
              <w:rPr>
                <w:rFonts w:ascii="Times New Roman" w:hAnsi="Times New Roman" w:cs="Times New Roman" w:eastAsia="Times New Roman" w:hint="default"/>
                <w:sz w:val="18"/>
                <w:szCs w:val="18"/>
              </w:rPr>
            </w:pPr>
            <w:r>
              <w:rPr>
                <w:rFonts w:ascii="Times New Roman"/>
                <w:sz w:val="18"/>
              </w:rPr>
              <w:t>494.69</w:t>
            </w: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.19</w:t>
            </w:r>
          </w:p>
        </w:tc>
      </w:tr>
      <w:tr>
        <w:trPr>
          <w:trHeight w:val="720" w:hRule="exact"/>
        </w:trPr>
        <w:tc>
          <w:tcPr>
            <w:tcW w:w="13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29"/>
              <w:jc w:val="left"/>
              <w:rPr>
                <w:rFonts w:ascii="宋体" w:hAnsi="宋体" w:cs="宋体" w:eastAsia="宋体" w:hint="default"/>
                <w:sz w:val="18"/>
                <w:szCs w:val="18"/>
              </w:rPr>
            </w:pPr>
            <w:r>
              <w:rPr>
                <w:rFonts w:ascii="宋体" w:hAnsi="宋体" w:cs="宋体" w:eastAsia="宋体" w:hint="default"/>
                <w:spacing w:val="-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63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2,482,69</w:t>
            </w:r>
          </w:p>
          <w:p>
            <w:pPr>
              <w:pStyle w:val="TableParagraph"/>
              <w:spacing w:line="240" w:lineRule="auto" w:before="93"/>
              <w:ind w:left="374" w:right="0"/>
              <w:jc w:val="left"/>
              <w:rPr>
                <w:rFonts w:ascii="Times New Roman" w:hAnsi="Times New Roman" w:cs="Times New Roman" w:eastAsia="Times New Roman" w:hint="default"/>
                <w:sz w:val="18"/>
                <w:szCs w:val="18"/>
              </w:rPr>
            </w:pPr>
            <w:r>
              <w:rPr>
                <w:rFonts w:ascii="Times New Roman"/>
                <w:sz w:val="18"/>
              </w:rPr>
              <w:t>7.02</w:t>
            </w: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2,482,697.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02</w:t>
            </w:r>
          </w:p>
        </w:tc>
      </w:tr>
      <w:tr>
        <w:trPr>
          <w:trHeight w:val="705" w:hRule="exact"/>
        </w:trPr>
        <w:tc>
          <w:tcPr>
            <w:tcW w:w="13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3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3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97"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3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3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3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3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2,482,69</w:t>
            </w:r>
          </w:p>
          <w:p>
            <w:pPr>
              <w:pStyle w:val="TableParagraph"/>
              <w:spacing w:line="240" w:lineRule="auto" w:before="93"/>
              <w:ind w:left="374" w:right="0"/>
              <w:jc w:val="left"/>
              <w:rPr>
                <w:rFonts w:ascii="Times New Roman" w:hAnsi="Times New Roman" w:cs="Times New Roman" w:eastAsia="Times New Roman" w:hint="default"/>
                <w:sz w:val="18"/>
                <w:szCs w:val="18"/>
              </w:rPr>
            </w:pPr>
            <w:r>
              <w:rPr>
                <w:rFonts w:ascii="Times New Roman"/>
                <w:sz w:val="18"/>
              </w:rPr>
              <w:t>7.02</w:t>
            </w: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2,482,697.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02</w:t>
            </w:r>
          </w:p>
        </w:tc>
      </w:tr>
      <w:tr>
        <w:trPr>
          <w:trHeight w:val="705" w:hRule="exact"/>
        </w:trPr>
        <w:tc>
          <w:tcPr>
            <w:tcW w:w="13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3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3,809,34</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9.47</w:t>
            </w: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-16,347</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,649.19</w:t>
            </w: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left"/>
              <w:rPr>
                <w:rFonts w:ascii="Times New Roman" w:hAnsi="Times New Roman" w:cs="Times New Roman" w:eastAsia="Times New Roman" w:hint="default"/>
                <w:sz w:val="18"/>
                <w:szCs w:val="18"/>
              </w:rPr>
            </w:pPr>
            <w:r>
              <w:rPr>
                <w:rFonts w:ascii="Times New Roman"/>
                <w:sz w:val="18"/>
              </w:rPr>
              <w:t>-12,538,29</w:t>
            </w:r>
          </w:p>
          <w:p>
            <w:pPr>
              <w:pStyle w:val="TableParagraph"/>
              <w:spacing w:line="240" w:lineRule="auto" w:before="108"/>
              <w:ind w:left="524" w:right="0"/>
              <w:jc w:val="left"/>
              <w:rPr>
                <w:rFonts w:ascii="Times New Roman" w:hAnsi="Times New Roman" w:cs="Times New Roman" w:eastAsia="Times New Roman" w:hint="default"/>
                <w:sz w:val="18"/>
                <w:szCs w:val="18"/>
              </w:rPr>
            </w:pPr>
            <w:r>
              <w:rPr>
                <w:rFonts w:ascii="Times New Roman"/>
                <w:sz w:val="18"/>
              </w:rPr>
              <w:t>9.72</w:t>
            </w:r>
          </w:p>
        </w:tc>
      </w:tr>
      <w:tr>
        <w:trPr>
          <w:trHeight w:val="720" w:hRule="exact"/>
        </w:trPr>
        <w:tc>
          <w:tcPr>
            <w:tcW w:w="13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3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3,809,34</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9.47</w:t>
            </w: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-3,809,</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349.47</w:t>
            </w: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14"/>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63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-12,538</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,299.72</w:t>
            </w: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-12,538,29</w:t>
            </w:r>
          </w:p>
          <w:p>
            <w:pPr>
              <w:pStyle w:val="TableParagraph"/>
              <w:spacing w:line="240" w:lineRule="auto" w:before="93"/>
              <w:ind w:left="524" w:right="0"/>
              <w:jc w:val="left"/>
              <w:rPr>
                <w:rFonts w:ascii="Times New Roman" w:hAnsi="Times New Roman" w:cs="Times New Roman" w:eastAsia="Times New Roman" w:hint="default"/>
                <w:sz w:val="18"/>
                <w:szCs w:val="18"/>
              </w:rPr>
            </w:pPr>
            <w:r>
              <w:rPr>
                <w:rFonts w:ascii="Times New Roman"/>
                <w:sz w:val="18"/>
              </w:rPr>
              <w:t>9.72</w:t>
            </w:r>
          </w:p>
        </w:tc>
      </w:tr>
      <w:tr>
        <w:trPr>
          <w:trHeight w:val="390" w:hRule="exact"/>
        </w:trPr>
        <w:tc>
          <w:tcPr>
            <w:tcW w:w="13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3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29"/>
              <w:jc w:val="left"/>
              <w:rPr>
                <w:rFonts w:ascii="宋体" w:hAnsi="宋体" w:cs="宋体" w:eastAsia="宋体" w:hint="default"/>
                <w:sz w:val="18"/>
                <w:szCs w:val="18"/>
              </w:rPr>
            </w:pPr>
            <w:r>
              <w:rPr>
                <w:rFonts w:ascii="宋体" w:hAnsi="宋体" w:cs="宋体" w:eastAsia="宋体" w:hint="default"/>
                <w:spacing w:val="-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63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3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97"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3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3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97"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3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3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3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97"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3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3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3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3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3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3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995"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1305"/>
        <w:gridCol w:w="630"/>
        <w:gridCol w:w="600"/>
        <w:gridCol w:w="600"/>
        <w:gridCol w:w="615"/>
        <w:gridCol w:w="720"/>
        <w:gridCol w:w="735"/>
        <w:gridCol w:w="720"/>
        <w:gridCol w:w="735"/>
        <w:gridCol w:w="720"/>
        <w:gridCol w:w="615"/>
        <w:gridCol w:w="705"/>
        <w:gridCol w:w="870"/>
      </w:tblGrid>
      <w:tr>
        <w:trPr>
          <w:trHeight w:val="405" w:hRule="exact"/>
        </w:trPr>
        <w:tc>
          <w:tcPr>
            <w:tcW w:w="13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3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3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3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pacing w:val="-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313,45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7,493.0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682,031,</w:t>
            </w:r>
          </w:p>
          <w:p>
            <w:pPr>
              <w:pStyle w:val="TableParagraph"/>
              <w:spacing w:line="240" w:lineRule="auto" w:before="93"/>
              <w:ind w:left="179" w:right="0"/>
              <w:jc w:val="center"/>
              <w:rPr>
                <w:rFonts w:ascii="Times New Roman" w:hAnsi="Times New Roman" w:cs="Times New Roman" w:eastAsia="Times New Roman" w:hint="default"/>
                <w:sz w:val="18"/>
                <w:szCs w:val="18"/>
              </w:rPr>
            </w:pPr>
            <w:r>
              <w:rPr>
                <w:rFonts w:ascii="Times New Roman"/>
                <w:sz w:val="18"/>
              </w:rPr>
              <w:t>951.73</w:t>
            </w: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15,540,8</w:t>
            </w:r>
          </w:p>
          <w:p>
            <w:pPr>
              <w:pStyle w:val="TableParagraph"/>
              <w:spacing w:line="240" w:lineRule="auto" w:before="93"/>
              <w:ind w:left="285" w:right="0"/>
              <w:jc w:val="left"/>
              <w:rPr>
                <w:rFonts w:ascii="Times New Roman" w:hAnsi="Times New Roman" w:cs="Times New Roman" w:eastAsia="Times New Roman" w:hint="default"/>
                <w:sz w:val="18"/>
                <w:szCs w:val="18"/>
              </w:rPr>
            </w:pPr>
            <w:r>
              <w:rPr>
                <w:rFonts w:ascii="Times New Roman"/>
                <w:sz w:val="18"/>
              </w:rPr>
              <w:t>43.07</w:t>
            </w:r>
          </w:p>
        </w:tc>
        <w:tc>
          <w:tcPr>
            <w:tcW w:w="73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58,309,7</w:t>
            </w:r>
          </w:p>
          <w:p>
            <w:pPr>
              <w:pStyle w:val="TableParagraph"/>
              <w:spacing w:line="240" w:lineRule="auto" w:before="93"/>
              <w:ind w:left="285" w:right="0"/>
              <w:jc w:val="left"/>
              <w:rPr>
                <w:rFonts w:ascii="Times New Roman" w:hAnsi="Times New Roman" w:cs="Times New Roman" w:eastAsia="Times New Roman" w:hint="default"/>
                <w:sz w:val="18"/>
                <w:szCs w:val="18"/>
              </w:rPr>
            </w:pPr>
            <w:r>
              <w:rPr>
                <w:rFonts w:ascii="Times New Roman"/>
                <w:sz w:val="18"/>
              </w:rPr>
              <w:t>99.67</w:t>
            </w: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396,92</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4,354.3</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w:t>
            </w:r>
          </w:p>
        </w:tc>
        <w:tc>
          <w:tcPr>
            <w:tcW w:w="705"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1,466,264,</w:t>
            </w:r>
          </w:p>
          <w:p>
            <w:pPr>
              <w:pStyle w:val="TableParagraph"/>
              <w:spacing w:line="240" w:lineRule="auto" w:before="93"/>
              <w:ind w:left="344" w:right="0"/>
              <w:jc w:val="left"/>
              <w:rPr>
                <w:rFonts w:ascii="Times New Roman" w:hAnsi="Times New Roman" w:cs="Times New Roman" w:eastAsia="Times New Roman" w:hint="default"/>
                <w:sz w:val="18"/>
                <w:szCs w:val="18"/>
              </w:rPr>
            </w:pPr>
            <w:r>
              <w:rPr>
                <w:rFonts w:ascii="Times New Roman"/>
                <w:sz w:val="18"/>
              </w:rPr>
              <w:t>441.81</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215"/>
        <w:gridCol w:w="607"/>
        <w:gridCol w:w="570"/>
        <w:gridCol w:w="570"/>
        <w:gridCol w:w="570"/>
        <w:gridCol w:w="690"/>
        <w:gridCol w:w="675"/>
        <w:gridCol w:w="690"/>
        <w:gridCol w:w="780"/>
        <w:gridCol w:w="675"/>
        <w:gridCol w:w="795"/>
        <w:gridCol w:w="795"/>
        <w:gridCol w:w="930"/>
      </w:tblGrid>
      <w:tr>
        <w:trPr>
          <w:trHeight w:val="405" w:hRule="exact"/>
        </w:trPr>
        <w:tc>
          <w:tcPr>
            <w:tcW w:w="121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8347" w:type="dxa"/>
            <w:gridSpan w:val="1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203" w:hRule="exact"/>
        </w:trPr>
        <w:tc>
          <w:tcPr>
            <w:tcW w:w="1215" w:type="dxa"/>
            <w:vMerge/>
            <w:tcBorders>
              <w:left w:val="single" w:sz="6" w:space="0" w:color="000000"/>
              <w:right w:val="single" w:sz="6" w:space="0" w:color="000000"/>
            </w:tcBorders>
            <w:shd w:val="clear" w:color="auto" w:fill="D4D4D4"/>
          </w:tcPr>
          <w:p>
            <w:pPr/>
          </w:p>
        </w:tc>
        <w:tc>
          <w:tcPr>
            <w:tcW w:w="607" w:type="dxa"/>
            <w:vMerge w:val="restart"/>
            <w:tcBorders>
              <w:top w:val="single" w:sz="6" w:space="0" w:color="000000"/>
              <w:left w:val="single" w:sz="6" w:space="0" w:color="000000"/>
              <w:right w:val="single" w:sz="6" w:space="0" w:color="000000"/>
            </w:tcBorders>
            <w:shd w:val="clear" w:color="auto" w:fill="D4D4D4"/>
          </w:tcPr>
          <w:p>
            <w:pPr/>
          </w:p>
        </w:tc>
        <w:tc>
          <w:tcPr>
            <w:tcW w:w="1710" w:type="dxa"/>
            <w:gridSpan w:val="3"/>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90" w:type="dxa"/>
            <w:tcBorders>
              <w:top w:val="single" w:sz="6" w:space="0" w:color="000000"/>
              <w:left w:val="single" w:sz="6" w:space="0" w:color="000000"/>
              <w:bottom w:val="nil" w:sz="6" w:space="0" w:color="auto"/>
              <w:right w:val="single" w:sz="6" w:space="0" w:color="000000"/>
            </w:tcBorders>
            <w:shd w:val="clear" w:color="auto" w:fill="D4D4D4"/>
          </w:tcPr>
          <w:p>
            <w:pPr/>
          </w:p>
        </w:tc>
        <w:tc>
          <w:tcPr>
            <w:tcW w:w="675" w:type="dxa"/>
            <w:tcBorders>
              <w:top w:val="single" w:sz="6" w:space="0" w:color="000000"/>
              <w:left w:val="single" w:sz="6" w:space="0" w:color="000000"/>
              <w:bottom w:val="nil" w:sz="6" w:space="0" w:color="auto"/>
              <w:right w:val="single" w:sz="6" w:space="0" w:color="000000"/>
            </w:tcBorders>
            <w:shd w:val="clear" w:color="auto" w:fill="D4D4D4"/>
          </w:tcPr>
          <w:p>
            <w:pPr/>
          </w:p>
        </w:tc>
        <w:tc>
          <w:tcPr>
            <w:tcW w:w="690" w:type="dxa"/>
            <w:tcBorders>
              <w:top w:val="single" w:sz="6" w:space="0" w:color="000000"/>
              <w:left w:val="single" w:sz="6" w:space="0" w:color="000000"/>
              <w:bottom w:val="nil" w:sz="6" w:space="0" w:color="auto"/>
              <w:right w:val="single" w:sz="6" w:space="0" w:color="000000"/>
            </w:tcBorders>
            <w:shd w:val="clear" w:color="auto" w:fill="D4D4D4"/>
          </w:tcPr>
          <w:p>
            <w:pPr/>
          </w:p>
        </w:tc>
        <w:tc>
          <w:tcPr>
            <w:tcW w:w="780" w:type="dxa"/>
            <w:vMerge w:val="restart"/>
            <w:tcBorders>
              <w:top w:val="single" w:sz="6" w:space="0" w:color="000000"/>
              <w:left w:val="single" w:sz="6" w:space="0" w:color="000000"/>
              <w:right w:val="single" w:sz="6" w:space="0" w:color="000000"/>
            </w:tcBorders>
            <w:shd w:val="clear" w:color="auto" w:fill="D4D4D4"/>
          </w:tcPr>
          <w:p>
            <w:pPr/>
          </w:p>
        </w:tc>
        <w:tc>
          <w:tcPr>
            <w:tcW w:w="675" w:type="dxa"/>
            <w:tcBorders>
              <w:top w:val="single" w:sz="6" w:space="0" w:color="000000"/>
              <w:left w:val="single" w:sz="6" w:space="0" w:color="000000"/>
              <w:bottom w:val="nil" w:sz="6" w:space="0" w:color="auto"/>
              <w:right w:val="single" w:sz="6" w:space="0" w:color="000000"/>
            </w:tcBorders>
            <w:shd w:val="clear" w:color="auto" w:fill="D4D4D4"/>
          </w:tcPr>
          <w:p>
            <w:pPr/>
          </w:p>
        </w:tc>
        <w:tc>
          <w:tcPr>
            <w:tcW w:w="795" w:type="dxa"/>
            <w:tcBorders>
              <w:top w:val="single" w:sz="6" w:space="0" w:color="000000"/>
              <w:left w:val="single" w:sz="6" w:space="0" w:color="000000"/>
              <w:bottom w:val="nil" w:sz="6" w:space="0" w:color="auto"/>
              <w:right w:val="single" w:sz="6" w:space="0" w:color="000000"/>
            </w:tcBorders>
            <w:shd w:val="clear" w:color="auto" w:fill="D4D4D4"/>
          </w:tcPr>
          <w:p>
            <w:pPr/>
          </w:p>
        </w:tc>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321" w:lineRule="auto"/>
              <w:ind w:left="180" w:right="10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4" w:hRule="exact"/>
        </w:trPr>
        <w:tc>
          <w:tcPr>
            <w:tcW w:w="1215" w:type="dxa"/>
            <w:vMerge/>
            <w:tcBorders>
              <w:left w:val="single" w:sz="6" w:space="0" w:color="000000"/>
              <w:right w:val="single" w:sz="6" w:space="0" w:color="000000"/>
            </w:tcBorders>
            <w:shd w:val="clear" w:color="auto" w:fill="D4D4D4"/>
          </w:tcPr>
          <w:p>
            <w:pPr/>
          </w:p>
        </w:tc>
        <w:tc>
          <w:tcPr>
            <w:tcW w:w="607" w:type="dxa"/>
            <w:vMerge/>
            <w:tcBorders>
              <w:left w:val="single" w:sz="6" w:space="0" w:color="000000"/>
              <w:bottom w:val="nil" w:sz="6" w:space="0" w:color="auto"/>
              <w:right w:val="single" w:sz="6" w:space="0" w:color="000000"/>
            </w:tcBorders>
            <w:shd w:val="clear" w:color="auto" w:fill="D4D4D4"/>
          </w:tcPr>
          <w:p>
            <w:pPr/>
          </w:p>
        </w:tc>
        <w:tc>
          <w:tcPr>
            <w:tcW w:w="1710" w:type="dxa"/>
            <w:gridSpan w:val="3"/>
            <w:vMerge/>
            <w:tcBorders>
              <w:left w:val="single" w:sz="6" w:space="0" w:color="000000"/>
              <w:bottom w:val="single" w:sz="6" w:space="0" w:color="000000"/>
              <w:right w:val="single" w:sz="6" w:space="0" w:color="000000"/>
            </w:tcBorders>
            <w:shd w:val="clear" w:color="auto" w:fill="D4D4D4"/>
          </w:tcPr>
          <w:p>
            <w:pPr/>
          </w:p>
        </w:tc>
        <w:tc>
          <w:tcPr>
            <w:tcW w:w="690" w:type="dxa"/>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255" w:right="59"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75" w:type="dxa"/>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240" w:right="14"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90" w:type="dxa"/>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75" w:right="59"/>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0" w:type="dxa"/>
            <w:vMerge/>
            <w:tcBorders>
              <w:left w:val="single" w:sz="6" w:space="0" w:color="000000"/>
              <w:bottom w:val="nil" w:sz="6" w:space="0" w:color="auto"/>
              <w:right w:val="single" w:sz="6" w:space="0" w:color="000000"/>
            </w:tcBorders>
            <w:shd w:val="clear" w:color="auto" w:fill="D4D4D4"/>
          </w:tcPr>
          <w:p>
            <w:pPr/>
          </w:p>
        </w:tc>
        <w:tc>
          <w:tcPr>
            <w:tcW w:w="675" w:type="dxa"/>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240" w:right="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5" w:type="dxa"/>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285" w:right="4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5" w:type="dxa"/>
            <w:vMerge/>
            <w:tcBorders>
              <w:left w:val="single" w:sz="6" w:space="0" w:color="000000"/>
              <w:right w:val="single" w:sz="6" w:space="0" w:color="000000"/>
            </w:tcBorders>
            <w:shd w:val="clear" w:color="auto" w:fill="D4D4D4"/>
          </w:tcPr>
          <w:p>
            <w:pPr/>
          </w:p>
        </w:tc>
        <w:tc>
          <w:tcPr>
            <w:tcW w:w="930" w:type="dxa"/>
            <w:vMerge/>
            <w:tcBorders>
              <w:left w:val="single" w:sz="6" w:space="0" w:color="000000"/>
              <w:right w:val="single" w:sz="6" w:space="0" w:color="000000"/>
            </w:tcBorders>
            <w:shd w:val="clear" w:color="auto" w:fill="D4D4D4"/>
          </w:tcPr>
          <w:p>
            <w:pPr/>
          </w:p>
        </w:tc>
      </w:tr>
      <w:tr>
        <w:trPr>
          <w:trHeight w:val="371" w:hRule="exact"/>
        </w:trPr>
        <w:tc>
          <w:tcPr>
            <w:tcW w:w="1215" w:type="dxa"/>
            <w:vMerge/>
            <w:tcBorders>
              <w:left w:val="single" w:sz="6" w:space="0" w:color="000000"/>
              <w:right w:val="single" w:sz="6" w:space="0" w:color="000000"/>
            </w:tcBorders>
            <w:shd w:val="clear" w:color="auto" w:fill="D4D4D4"/>
          </w:tcPr>
          <w:p>
            <w:pPr/>
          </w:p>
        </w:tc>
        <w:tc>
          <w:tcPr>
            <w:tcW w:w="607"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26"/>
              <w:ind w:left="12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0"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63"/>
              <w:ind w:left="180" w:right="104"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0"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63"/>
              <w:ind w:left="179" w:right="104"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0" w:type="dxa"/>
            <w:vMerge/>
            <w:tcBorders>
              <w:left w:val="single" w:sz="6" w:space="0" w:color="000000"/>
              <w:right w:val="single" w:sz="6" w:space="0" w:color="000000"/>
            </w:tcBorders>
            <w:shd w:val="clear" w:color="auto" w:fill="D4D4D4"/>
          </w:tcPr>
          <w:p>
            <w:pPr/>
          </w:p>
        </w:tc>
        <w:tc>
          <w:tcPr>
            <w:tcW w:w="675" w:type="dxa"/>
            <w:vMerge/>
            <w:tcBorders>
              <w:left w:val="single" w:sz="6" w:space="0" w:color="000000"/>
              <w:right w:val="single" w:sz="6" w:space="0" w:color="000000"/>
            </w:tcBorders>
            <w:shd w:val="clear" w:color="auto" w:fill="D4D4D4"/>
          </w:tcPr>
          <w:p>
            <w:pPr/>
          </w:p>
        </w:tc>
        <w:tc>
          <w:tcPr>
            <w:tcW w:w="690" w:type="dxa"/>
            <w:vMerge/>
            <w:tcBorders>
              <w:left w:val="single" w:sz="6" w:space="0" w:color="000000"/>
              <w:right w:val="single" w:sz="6" w:space="0" w:color="000000"/>
            </w:tcBorders>
            <w:shd w:val="clear" w:color="auto" w:fill="D4D4D4"/>
          </w:tcPr>
          <w:p>
            <w:pPr/>
          </w:p>
        </w:tc>
        <w:tc>
          <w:tcPr>
            <w:tcW w:w="78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26"/>
              <w:ind w:left="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75" w:type="dxa"/>
            <w:vMerge/>
            <w:tcBorders>
              <w:left w:val="single" w:sz="6" w:space="0" w:color="000000"/>
              <w:right w:val="single" w:sz="6" w:space="0" w:color="000000"/>
            </w:tcBorders>
            <w:shd w:val="clear" w:color="auto" w:fill="D4D4D4"/>
          </w:tcPr>
          <w:p>
            <w:pPr/>
          </w:p>
        </w:tc>
        <w:tc>
          <w:tcPr>
            <w:tcW w:w="795" w:type="dxa"/>
            <w:vMerge/>
            <w:tcBorders>
              <w:left w:val="single" w:sz="6" w:space="0" w:color="000000"/>
              <w:right w:val="single" w:sz="6" w:space="0" w:color="000000"/>
            </w:tcBorders>
            <w:shd w:val="clear" w:color="auto" w:fill="D4D4D4"/>
          </w:tcPr>
          <w:p>
            <w:pPr/>
          </w:p>
        </w:tc>
        <w:tc>
          <w:tcPr>
            <w:tcW w:w="795" w:type="dxa"/>
            <w:vMerge/>
            <w:tcBorders>
              <w:left w:val="single" w:sz="6" w:space="0" w:color="000000"/>
              <w:right w:val="single" w:sz="6" w:space="0" w:color="000000"/>
            </w:tcBorders>
            <w:shd w:val="clear" w:color="auto" w:fill="D4D4D4"/>
          </w:tcPr>
          <w:p>
            <w:pPr/>
          </w:p>
        </w:tc>
        <w:tc>
          <w:tcPr>
            <w:tcW w:w="930" w:type="dxa"/>
            <w:vMerge/>
            <w:tcBorders>
              <w:left w:val="single" w:sz="6" w:space="0" w:color="000000"/>
              <w:right w:val="single" w:sz="6" w:space="0" w:color="000000"/>
            </w:tcBorders>
            <w:shd w:val="clear" w:color="auto" w:fill="D4D4D4"/>
          </w:tcPr>
          <w:p>
            <w:pPr/>
          </w:p>
        </w:tc>
      </w:tr>
      <w:tr>
        <w:trPr>
          <w:trHeight w:val="150" w:hRule="exact"/>
        </w:trPr>
        <w:tc>
          <w:tcPr>
            <w:tcW w:w="1215" w:type="dxa"/>
            <w:vMerge/>
            <w:tcBorders>
              <w:left w:val="single" w:sz="6" w:space="0" w:color="000000"/>
              <w:right w:val="single" w:sz="6" w:space="0" w:color="000000"/>
            </w:tcBorders>
            <w:shd w:val="clear" w:color="auto" w:fill="D4D4D4"/>
          </w:tcPr>
          <w:p>
            <w:pPr/>
          </w:p>
        </w:tc>
        <w:tc>
          <w:tcPr>
            <w:tcW w:w="607" w:type="dxa"/>
            <w:vMerge w:val="restart"/>
            <w:tcBorders>
              <w:top w:val="nil" w:sz="6" w:space="0" w:color="auto"/>
              <w:left w:val="single" w:sz="6" w:space="0" w:color="000000"/>
              <w:right w:val="single" w:sz="6" w:space="0" w:color="000000"/>
            </w:tcBorders>
            <w:shd w:val="clear" w:color="auto" w:fill="D4D4D4"/>
          </w:tcPr>
          <w:p>
            <w:pPr/>
          </w:p>
        </w:tc>
        <w:tc>
          <w:tcPr>
            <w:tcW w:w="570" w:type="dxa"/>
            <w:vMerge/>
            <w:tcBorders>
              <w:left w:val="single" w:sz="6" w:space="0" w:color="000000"/>
              <w:right w:val="single" w:sz="6" w:space="0" w:color="000000"/>
            </w:tcBorders>
            <w:shd w:val="clear" w:color="auto" w:fill="D4D4D4"/>
          </w:tcPr>
          <w:p>
            <w:pPr/>
          </w:p>
        </w:tc>
        <w:tc>
          <w:tcPr>
            <w:tcW w:w="570" w:type="dxa"/>
            <w:vMerge/>
            <w:tcBorders>
              <w:left w:val="single" w:sz="6" w:space="0" w:color="000000"/>
              <w:right w:val="single" w:sz="6" w:space="0" w:color="000000"/>
            </w:tcBorders>
            <w:shd w:val="clear" w:color="auto" w:fill="D4D4D4"/>
          </w:tcPr>
          <w:p>
            <w:pPr/>
          </w:p>
        </w:tc>
        <w:tc>
          <w:tcPr>
            <w:tcW w:w="570" w:type="dxa"/>
            <w:vMerge/>
            <w:tcBorders>
              <w:left w:val="single" w:sz="6" w:space="0" w:color="000000"/>
              <w:right w:val="single" w:sz="6" w:space="0" w:color="000000"/>
            </w:tcBorders>
            <w:shd w:val="clear" w:color="auto" w:fill="D4D4D4"/>
          </w:tcPr>
          <w:p>
            <w:pPr/>
          </w:p>
        </w:tc>
        <w:tc>
          <w:tcPr>
            <w:tcW w:w="690" w:type="dxa"/>
            <w:vMerge/>
            <w:tcBorders>
              <w:left w:val="single" w:sz="6" w:space="0" w:color="000000"/>
              <w:bottom w:val="nil" w:sz="6" w:space="0" w:color="auto"/>
              <w:right w:val="single" w:sz="6" w:space="0" w:color="000000"/>
            </w:tcBorders>
            <w:shd w:val="clear" w:color="auto" w:fill="D4D4D4"/>
          </w:tcPr>
          <w:p>
            <w:pPr/>
          </w:p>
        </w:tc>
        <w:tc>
          <w:tcPr>
            <w:tcW w:w="675" w:type="dxa"/>
            <w:vMerge/>
            <w:tcBorders>
              <w:left w:val="single" w:sz="6" w:space="0" w:color="000000"/>
              <w:bottom w:val="nil" w:sz="6" w:space="0" w:color="auto"/>
              <w:right w:val="single" w:sz="6" w:space="0" w:color="000000"/>
            </w:tcBorders>
            <w:shd w:val="clear" w:color="auto" w:fill="D4D4D4"/>
          </w:tcPr>
          <w:p>
            <w:pPr/>
          </w:p>
        </w:tc>
        <w:tc>
          <w:tcPr>
            <w:tcW w:w="690" w:type="dxa"/>
            <w:vMerge/>
            <w:tcBorders>
              <w:left w:val="single" w:sz="6" w:space="0" w:color="000000"/>
              <w:bottom w:val="nil" w:sz="6" w:space="0" w:color="auto"/>
              <w:right w:val="single" w:sz="6" w:space="0" w:color="000000"/>
            </w:tcBorders>
            <w:shd w:val="clear" w:color="auto" w:fill="D4D4D4"/>
          </w:tcPr>
          <w:p>
            <w:pPr/>
          </w:p>
        </w:tc>
        <w:tc>
          <w:tcPr>
            <w:tcW w:w="780" w:type="dxa"/>
            <w:vMerge w:val="restart"/>
            <w:tcBorders>
              <w:top w:val="nil" w:sz="6" w:space="0" w:color="auto"/>
              <w:left w:val="single" w:sz="6" w:space="0" w:color="000000"/>
              <w:right w:val="single" w:sz="6" w:space="0" w:color="000000"/>
            </w:tcBorders>
            <w:shd w:val="clear" w:color="auto" w:fill="D4D4D4"/>
          </w:tcPr>
          <w:p>
            <w:pPr/>
          </w:p>
        </w:tc>
        <w:tc>
          <w:tcPr>
            <w:tcW w:w="675" w:type="dxa"/>
            <w:vMerge/>
            <w:tcBorders>
              <w:left w:val="single" w:sz="6" w:space="0" w:color="000000"/>
              <w:bottom w:val="nil" w:sz="6" w:space="0" w:color="auto"/>
              <w:right w:val="single" w:sz="6" w:space="0" w:color="000000"/>
            </w:tcBorders>
            <w:shd w:val="clear" w:color="auto" w:fill="D4D4D4"/>
          </w:tcPr>
          <w:p>
            <w:pPr/>
          </w:p>
        </w:tc>
        <w:tc>
          <w:tcPr>
            <w:tcW w:w="795" w:type="dxa"/>
            <w:vMerge/>
            <w:tcBorders>
              <w:left w:val="single" w:sz="6" w:space="0" w:color="000000"/>
              <w:bottom w:val="nil" w:sz="6" w:space="0" w:color="auto"/>
              <w:right w:val="single" w:sz="6" w:space="0" w:color="000000"/>
            </w:tcBorders>
            <w:shd w:val="clear" w:color="auto" w:fill="D4D4D4"/>
          </w:tcPr>
          <w:p>
            <w:pPr/>
          </w:p>
        </w:tc>
        <w:tc>
          <w:tcPr>
            <w:tcW w:w="795" w:type="dxa"/>
            <w:vMerge/>
            <w:tcBorders>
              <w:left w:val="single" w:sz="6" w:space="0" w:color="000000"/>
              <w:right w:val="single" w:sz="6" w:space="0" w:color="000000"/>
            </w:tcBorders>
            <w:shd w:val="clear" w:color="auto" w:fill="D4D4D4"/>
          </w:tcPr>
          <w:p>
            <w:pPr/>
          </w:p>
        </w:tc>
        <w:tc>
          <w:tcPr>
            <w:tcW w:w="930" w:type="dxa"/>
            <w:vMerge/>
            <w:tcBorders>
              <w:left w:val="single" w:sz="6" w:space="0" w:color="000000"/>
              <w:right w:val="single" w:sz="6" w:space="0" w:color="000000"/>
            </w:tcBorders>
            <w:shd w:val="clear" w:color="auto" w:fill="D4D4D4"/>
          </w:tcPr>
          <w:p>
            <w:pPr/>
          </w:p>
        </w:tc>
      </w:tr>
      <w:tr>
        <w:trPr>
          <w:trHeight w:val="203" w:hRule="exact"/>
        </w:trPr>
        <w:tc>
          <w:tcPr>
            <w:tcW w:w="1215" w:type="dxa"/>
            <w:vMerge/>
            <w:tcBorders>
              <w:left w:val="single" w:sz="6" w:space="0" w:color="000000"/>
              <w:bottom w:val="single" w:sz="6" w:space="0" w:color="000000"/>
              <w:right w:val="single" w:sz="6" w:space="0" w:color="000000"/>
            </w:tcBorders>
            <w:shd w:val="clear" w:color="auto" w:fill="D4D4D4"/>
          </w:tcPr>
          <w:p>
            <w:pPr/>
          </w:p>
        </w:tc>
        <w:tc>
          <w:tcPr>
            <w:tcW w:w="607" w:type="dxa"/>
            <w:vMerge/>
            <w:tcBorders>
              <w:left w:val="single" w:sz="6" w:space="0" w:color="000000"/>
              <w:bottom w:val="single" w:sz="6" w:space="0" w:color="000000"/>
              <w:right w:val="single" w:sz="6" w:space="0" w:color="000000"/>
            </w:tcBorders>
            <w:shd w:val="clear" w:color="auto" w:fill="D4D4D4"/>
          </w:tcPr>
          <w:p>
            <w:pPr/>
          </w:p>
        </w:tc>
        <w:tc>
          <w:tcPr>
            <w:tcW w:w="570" w:type="dxa"/>
            <w:vMerge/>
            <w:tcBorders>
              <w:left w:val="single" w:sz="6" w:space="0" w:color="000000"/>
              <w:bottom w:val="single" w:sz="6" w:space="0" w:color="000000"/>
              <w:right w:val="single" w:sz="6" w:space="0" w:color="000000"/>
            </w:tcBorders>
            <w:shd w:val="clear" w:color="auto" w:fill="D4D4D4"/>
          </w:tcPr>
          <w:p>
            <w:pPr/>
          </w:p>
        </w:tc>
        <w:tc>
          <w:tcPr>
            <w:tcW w:w="570" w:type="dxa"/>
            <w:vMerge/>
            <w:tcBorders>
              <w:left w:val="single" w:sz="6" w:space="0" w:color="000000"/>
              <w:bottom w:val="single" w:sz="6" w:space="0" w:color="000000"/>
              <w:right w:val="single" w:sz="6" w:space="0" w:color="000000"/>
            </w:tcBorders>
            <w:shd w:val="clear" w:color="auto" w:fill="D4D4D4"/>
          </w:tcPr>
          <w:p>
            <w:pPr/>
          </w:p>
        </w:tc>
        <w:tc>
          <w:tcPr>
            <w:tcW w:w="570" w:type="dxa"/>
            <w:vMerge/>
            <w:tcBorders>
              <w:left w:val="single" w:sz="6" w:space="0" w:color="000000"/>
              <w:bottom w:val="single" w:sz="6" w:space="0" w:color="000000"/>
              <w:right w:val="single" w:sz="6" w:space="0" w:color="000000"/>
            </w:tcBorders>
            <w:shd w:val="clear" w:color="auto" w:fill="D4D4D4"/>
          </w:tcPr>
          <w:p>
            <w:pPr/>
          </w:p>
        </w:tc>
        <w:tc>
          <w:tcPr>
            <w:tcW w:w="690" w:type="dxa"/>
            <w:tcBorders>
              <w:top w:val="nil" w:sz="6" w:space="0" w:color="auto"/>
              <w:left w:val="single" w:sz="6" w:space="0" w:color="000000"/>
              <w:bottom w:val="single" w:sz="6" w:space="0" w:color="000000"/>
              <w:right w:val="single" w:sz="6" w:space="0" w:color="000000"/>
            </w:tcBorders>
            <w:shd w:val="clear" w:color="auto" w:fill="D4D4D4"/>
          </w:tcPr>
          <w:p>
            <w:pPr/>
          </w:p>
        </w:tc>
        <w:tc>
          <w:tcPr>
            <w:tcW w:w="675" w:type="dxa"/>
            <w:tcBorders>
              <w:top w:val="nil" w:sz="6" w:space="0" w:color="auto"/>
              <w:left w:val="single" w:sz="6" w:space="0" w:color="000000"/>
              <w:bottom w:val="single" w:sz="6" w:space="0" w:color="000000"/>
              <w:right w:val="single" w:sz="6" w:space="0" w:color="000000"/>
            </w:tcBorders>
            <w:shd w:val="clear" w:color="auto" w:fill="D4D4D4"/>
          </w:tcPr>
          <w:p>
            <w:pPr/>
          </w:p>
        </w:tc>
        <w:tc>
          <w:tcPr>
            <w:tcW w:w="690" w:type="dxa"/>
            <w:tcBorders>
              <w:top w:val="nil" w:sz="6" w:space="0" w:color="auto"/>
              <w:left w:val="single" w:sz="6" w:space="0" w:color="000000"/>
              <w:bottom w:val="single" w:sz="6" w:space="0" w:color="000000"/>
              <w:right w:val="single" w:sz="6" w:space="0" w:color="000000"/>
            </w:tcBorders>
            <w:shd w:val="clear" w:color="auto" w:fill="D4D4D4"/>
          </w:tcPr>
          <w:p>
            <w:pPr/>
          </w:p>
        </w:tc>
        <w:tc>
          <w:tcPr>
            <w:tcW w:w="780" w:type="dxa"/>
            <w:vMerge/>
            <w:tcBorders>
              <w:left w:val="single" w:sz="6" w:space="0" w:color="000000"/>
              <w:bottom w:val="single" w:sz="6" w:space="0" w:color="000000"/>
              <w:right w:val="single" w:sz="6" w:space="0" w:color="000000"/>
            </w:tcBorders>
            <w:shd w:val="clear" w:color="auto" w:fill="D4D4D4"/>
          </w:tcPr>
          <w:p>
            <w:pPr/>
          </w:p>
        </w:tc>
        <w:tc>
          <w:tcPr>
            <w:tcW w:w="675" w:type="dxa"/>
            <w:tcBorders>
              <w:top w:val="nil" w:sz="6" w:space="0" w:color="auto"/>
              <w:left w:val="single" w:sz="6" w:space="0" w:color="000000"/>
              <w:bottom w:val="single" w:sz="6" w:space="0" w:color="000000"/>
              <w:right w:val="single" w:sz="6" w:space="0" w:color="000000"/>
            </w:tcBorders>
            <w:shd w:val="clear" w:color="auto" w:fill="D4D4D4"/>
          </w:tcPr>
          <w:p>
            <w:pPr/>
          </w:p>
        </w:tc>
        <w:tc>
          <w:tcPr>
            <w:tcW w:w="795" w:type="dxa"/>
            <w:tcBorders>
              <w:top w:val="nil" w:sz="6" w:space="0" w:color="auto"/>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c>
          <w:tcPr>
            <w:tcW w:w="930" w:type="dxa"/>
            <w:vMerge/>
            <w:tcBorders>
              <w:left w:val="single" w:sz="6" w:space="0" w:color="000000"/>
              <w:bottom w:val="single" w:sz="6" w:space="0" w:color="000000"/>
              <w:right w:val="single" w:sz="6" w:space="0" w:color="000000"/>
            </w:tcBorders>
            <w:shd w:val="clear" w:color="auto" w:fill="D4D4D4"/>
          </w:tcPr>
          <w:p>
            <w:pPr/>
          </w:p>
        </w:tc>
      </w:tr>
      <w:tr>
        <w:trPr>
          <w:trHeight w:val="1035"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304" w:lineRule="auto"/>
              <w:ind w:left="7"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z w:val="18"/>
                <w:szCs w:val="18"/>
              </w:rPr>
              <w:t> 额</w:t>
            </w:r>
          </w:p>
        </w:tc>
        <w:tc>
          <w:tcPr>
            <w:tcW w:w="6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74" w:right="0"/>
              <w:jc w:val="left"/>
              <w:rPr>
                <w:rFonts w:ascii="Times New Roman" w:hAnsi="Times New Roman" w:cs="Times New Roman" w:eastAsia="Times New Roman" w:hint="default"/>
                <w:sz w:val="18"/>
                <w:szCs w:val="18"/>
              </w:rPr>
            </w:pPr>
            <w:r>
              <w:rPr>
                <w:rFonts w:ascii="Times New Roman"/>
                <w:sz w:val="18"/>
              </w:rPr>
              <w:t>316,47</w:t>
            </w:r>
          </w:p>
          <w:p>
            <w:pPr>
              <w:pStyle w:val="TableParagraph"/>
              <w:spacing w:line="240" w:lineRule="auto" w:before="108"/>
              <w:ind w:left="119" w:right="0"/>
              <w:jc w:val="left"/>
              <w:rPr>
                <w:rFonts w:ascii="Times New Roman" w:hAnsi="Times New Roman" w:cs="Times New Roman" w:eastAsia="Times New Roman" w:hint="default"/>
                <w:sz w:val="18"/>
                <w:szCs w:val="18"/>
              </w:rPr>
            </w:pPr>
            <w:r>
              <w:rPr>
                <w:rFonts w:ascii="Times New Roman"/>
                <w:sz w:val="18"/>
              </w:rPr>
              <w:t>2,493.</w:t>
            </w:r>
          </w:p>
          <w:p>
            <w:pPr>
              <w:pStyle w:val="TableParagraph"/>
              <w:spacing w:line="240" w:lineRule="auto" w:before="93"/>
              <w:ind w:left="389" w:right="0"/>
              <w:jc w:val="left"/>
              <w:rPr>
                <w:rFonts w:ascii="Times New Roman" w:hAnsi="Times New Roman" w:cs="Times New Roman" w:eastAsia="Times New Roman" w:hint="default"/>
                <w:sz w:val="18"/>
                <w:szCs w:val="18"/>
              </w:rPr>
            </w:pPr>
            <w:r>
              <w:rPr>
                <w:rFonts w:ascii="Times New Roman"/>
                <w:sz w:val="18"/>
              </w:rPr>
              <w:t>00</w:t>
            </w: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709,274</w:t>
            </w:r>
          </w:p>
          <w:p>
            <w:pPr>
              <w:pStyle w:val="TableParagraph"/>
              <w:spacing w:line="240" w:lineRule="auto" w:before="93"/>
              <w:ind w:left="120" w:right="0"/>
              <w:jc w:val="left"/>
              <w:rPr>
                <w:rFonts w:ascii="Times New Roman" w:hAnsi="Times New Roman" w:cs="Times New Roman" w:eastAsia="Times New Roman" w:hint="default"/>
                <w:sz w:val="18"/>
                <w:szCs w:val="18"/>
              </w:rPr>
            </w:pPr>
            <w:r>
              <w:rPr>
                <w:rFonts w:ascii="Times New Roman"/>
                <w:sz w:val="18"/>
              </w:rPr>
              <w:t>,029.69</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32,739,8</w:t>
            </w:r>
          </w:p>
          <w:p>
            <w:pPr>
              <w:pStyle w:val="TableParagraph"/>
              <w:spacing w:line="240" w:lineRule="auto" w:before="93"/>
              <w:ind w:left="240" w:right="0"/>
              <w:jc w:val="left"/>
              <w:rPr>
                <w:rFonts w:ascii="Times New Roman" w:hAnsi="Times New Roman" w:cs="Times New Roman" w:eastAsia="Times New Roman" w:hint="default"/>
                <w:sz w:val="18"/>
                <w:szCs w:val="18"/>
              </w:rPr>
            </w:pPr>
            <w:r>
              <w:rPr>
                <w:rFonts w:ascii="Times New Roman"/>
                <w:sz w:val="18"/>
              </w:rPr>
              <w:t>40.00</w:t>
            </w: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48,904,</w:t>
            </w:r>
          </w:p>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956.84</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346,761,0</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93.13</w:t>
            </w: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1,388,672,7</w:t>
            </w:r>
          </w:p>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32.66</w:t>
            </w:r>
          </w:p>
        </w:tc>
      </w:tr>
      <w:tr>
        <w:trPr>
          <w:trHeight w:val="705"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8"/>
                <w:sz w:val="18"/>
                <w:szCs w:val="18"/>
              </w:rPr>
              <w:t>加：会计政</w:t>
            </w:r>
            <w:r>
              <w:rPr>
                <w:rFonts w:ascii="宋体" w:hAnsi="宋体" w:cs="宋体" w:eastAsia="宋体" w:hint="default"/>
                <w:sz w:val="18"/>
                <w:szCs w:val="18"/>
              </w:rPr>
              <w:t> 策变更</w:t>
            </w:r>
          </w:p>
        </w:tc>
        <w:tc>
          <w:tcPr>
            <w:tcW w:w="607" w:type="dxa"/>
            <w:tcBorders>
              <w:top w:val="single" w:sz="6" w:space="0" w:color="000000"/>
              <w:left w:val="single" w:sz="12"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7" w:right="11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607" w:type="dxa"/>
            <w:tcBorders>
              <w:top w:val="single" w:sz="6" w:space="0" w:color="000000"/>
              <w:left w:val="single" w:sz="12"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07" w:type="dxa"/>
            <w:tcBorders>
              <w:top w:val="single" w:sz="6" w:space="0" w:color="000000"/>
              <w:left w:val="single" w:sz="12"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7"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z w:val="18"/>
                <w:szCs w:val="18"/>
              </w:rPr>
              <w:t> 额</w:t>
            </w:r>
          </w:p>
        </w:tc>
        <w:tc>
          <w:tcPr>
            <w:tcW w:w="6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74" w:right="0"/>
              <w:jc w:val="left"/>
              <w:rPr>
                <w:rFonts w:ascii="Times New Roman" w:hAnsi="Times New Roman" w:cs="Times New Roman" w:eastAsia="Times New Roman" w:hint="default"/>
                <w:sz w:val="18"/>
                <w:szCs w:val="18"/>
              </w:rPr>
            </w:pPr>
            <w:r>
              <w:rPr>
                <w:rFonts w:ascii="Times New Roman"/>
                <w:sz w:val="18"/>
              </w:rPr>
              <w:t>316,47</w:t>
            </w:r>
          </w:p>
          <w:p>
            <w:pPr>
              <w:pStyle w:val="TableParagraph"/>
              <w:spacing w:line="240" w:lineRule="auto" w:before="93"/>
              <w:ind w:left="119" w:right="0"/>
              <w:jc w:val="left"/>
              <w:rPr>
                <w:rFonts w:ascii="Times New Roman" w:hAnsi="Times New Roman" w:cs="Times New Roman" w:eastAsia="Times New Roman" w:hint="default"/>
                <w:sz w:val="18"/>
                <w:szCs w:val="18"/>
              </w:rPr>
            </w:pPr>
            <w:r>
              <w:rPr>
                <w:rFonts w:ascii="Times New Roman"/>
                <w:sz w:val="18"/>
              </w:rPr>
              <w:t>2,493.</w:t>
            </w:r>
          </w:p>
          <w:p>
            <w:pPr>
              <w:pStyle w:val="TableParagraph"/>
              <w:spacing w:line="240" w:lineRule="auto" w:before="108"/>
              <w:ind w:left="389" w:right="0"/>
              <w:jc w:val="left"/>
              <w:rPr>
                <w:rFonts w:ascii="Times New Roman" w:hAnsi="Times New Roman" w:cs="Times New Roman" w:eastAsia="Times New Roman" w:hint="default"/>
                <w:sz w:val="18"/>
                <w:szCs w:val="18"/>
              </w:rPr>
            </w:pPr>
            <w:r>
              <w:rPr>
                <w:rFonts w:ascii="Times New Roman"/>
                <w:sz w:val="18"/>
              </w:rPr>
              <w:t>00</w:t>
            </w: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709,274</w:t>
            </w:r>
          </w:p>
          <w:p>
            <w:pPr>
              <w:pStyle w:val="TableParagraph"/>
              <w:spacing w:line="240" w:lineRule="auto" w:before="93"/>
              <w:ind w:left="120" w:right="0"/>
              <w:jc w:val="left"/>
              <w:rPr>
                <w:rFonts w:ascii="Times New Roman" w:hAnsi="Times New Roman" w:cs="Times New Roman" w:eastAsia="Times New Roman" w:hint="default"/>
                <w:sz w:val="18"/>
                <w:szCs w:val="18"/>
              </w:rPr>
            </w:pPr>
            <w:r>
              <w:rPr>
                <w:rFonts w:ascii="Times New Roman"/>
                <w:sz w:val="18"/>
              </w:rPr>
              <w:t>,029.69</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32,739,8</w:t>
            </w:r>
          </w:p>
          <w:p>
            <w:pPr>
              <w:pStyle w:val="TableParagraph"/>
              <w:spacing w:line="240" w:lineRule="auto" w:before="93"/>
              <w:ind w:left="240" w:right="0"/>
              <w:jc w:val="left"/>
              <w:rPr>
                <w:rFonts w:ascii="Times New Roman" w:hAnsi="Times New Roman" w:cs="Times New Roman" w:eastAsia="Times New Roman" w:hint="default"/>
                <w:sz w:val="18"/>
                <w:szCs w:val="18"/>
              </w:rPr>
            </w:pPr>
            <w:r>
              <w:rPr>
                <w:rFonts w:ascii="Times New Roman"/>
                <w:sz w:val="18"/>
              </w:rPr>
              <w:t>40.00</w:t>
            </w: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48,904,</w:t>
            </w:r>
          </w:p>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956.84</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346,761,0</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93.13</w:t>
            </w: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1,388,672,7</w:t>
            </w:r>
          </w:p>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32.66</w:t>
            </w:r>
          </w:p>
        </w:tc>
      </w:tr>
      <w:tr>
        <w:trPr>
          <w:trHeight w:val="1035"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7"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z w:val="18"/>
                <w:szCs w:val="18"/>
              </w:rPr>
              <w:t> </w:t>
            </w:r>
            <w:r>
              <w:rPr>
                <w:rFonts w:ascii="宋体" w:hAnsi="宋体" w:cs="宋体" w:eastAsia="宋体" w:hint="default"/>
                <w:spacing w:val="-13"/>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-3,015,</w:t>
            </w:r>
          </w:p>
          <w:p>
            <w:pPr>
              <w:pStyle w:val="TableParagraph"/>
              <w:spacing w:line="240" w:lineRule="auto" w:before="108"/>
              <w:ind w:left="74" w:right="0"/>
              <w:jc w:val="left"/>
              <w:rPr>
                <w:rFonts w:ascii="Times New Roman" w:hAnsi="Times New Roman" w:cs="Times New Roman" w:eastAsia="Times New Roman" w:hint="default"/>
                <w:sz w:val="18"/>
                <w:szCs w:val="18"/>
              </w:rPr>
            </w:pPr>
            <w:r>
              <w:rPr>
                <w:rFonts w:ascii="Times New Roman"/>
                <w:sz w:val="18"/>
              </w:rPr>
              <w:t>000.00</w:t>
            </w: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-29,724,</w:t>
            </w:r>
          </w:p>
          <w:p>
            <w:pPr>
              <w:pStyle w:val="TableParagraph"/>
              <w:spacing w:line="240" w:lineRule="auto" w:before="108"/>
              <w:ind w:left="150" w:right="0"/>
              <w:jc w:val="center"/>
              <w:rPr>
                <w:rFonts w:ascii="Times New Roman" w:hAnsi="Times New Roman" w:cs="Times New Roman" w:eastAsia="Times New Roman" w:hint="default"/>
                <w:sz w:val="18"/>
                <w:szCs w:val="18"/>
              </w:rPr>
            </w:pPr>
            <w:r>
              <w:rPr>
                <w:rFonts w:ascii="Times New Roman"/>
                <w:sz w:val="18"/>
              </w:rPr>
              <w:t>774.98</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-32,739,</w:t>
            </w:r>
          </w:p>
          <w:p>
            <w:pPr>
              <w:pStyle w:val="TableParagraph"/>
              <w:spacing w:line="240" w:lineRule="auto" w:before="108"/>
              <w:ind w:left="135" w:right="0"/>
              <w:jc w:val="center"/>
              <w:rPr>
                <w:rFonts w:ascii="Times New Roman" w:hAnsi="Times New Roman" w:cs="Times New Roman" w:eastAsia="Times New Roman" w:hint="default"/>
                <w:sz w:val="18"/>
                <w:szCs w:val="18"/>
              </w:rPr>
            </w:pPr>
            <w:r>
              <w:rPr>
                <w:rFonts w:ascii="Times New Roman"/>
                <w:sz w:val="18"/>
              </w:rPr>
              <w:t>840.00</w:t>
            </w: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5,595,4</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93.36</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28,417,41</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5.71</w:t>
            </w: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34,012,974.</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09</w:t>
            </w:r>
          </w:p>
        </w:tc>
      </w:tr>
      <w:tr>
        <w:trPr>
          <w:trHeight w:val="705"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z w:val="18"/>
                <w:szCs w:val="18"/>
              </w:rPr>
              <w:t> 总额</w:t>
            </w:r>
          </w:p>
        </w:tc>
        <w:tc>
          <w:tcPr>
            <w:tcW w:w="607" w:type="dxa"/>
            <w:tcBorders>
              <w:top w:val="single" w:sz="6" w:space="0" w:color="000000"/>
              <w:left w:val="single" w:sz="12"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55,954,93</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3.58</w:t>
            </w: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55,954,933.</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58</w:t>
            </w:r>
          </w:p>
        </w:tc>
      </w:tr>
      <w:tr>
        <w:trPr>
          <w:trHeight w:val="720"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z w:val="18"/>
                <w:szCs w:val="18"/>
              </w:rPr>
              <w:t> 入和减少资本</w:t>
            </w:r>
          </w:p>
        </w:tc>
        <w:tc>
          <w:tcPr>
            <w:tcW w:w="6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-3,015,</w:t>
            </w:r>
          </w:p>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000.00</w:t>
            </w: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-29,724,</w:t>
            </w:r>
          </w:p>
          <w:p>
            <w:pPr>
              <w:pStyle w:val="TableParagraph"/>
              <w:spacing w:line="240" w:lineRule="auto" w:before="93"/>
              <w:ind w:left="150" w:right="0"/>
              <w:jc w:val="center"/>
              <w:rPr>
                <w:rFonts w:ascii="Times New Roman" w:hAnsi="Times New Roman" w:cs="Times New Roman" w:eastAsia="Times New Roman" w:hint="default"/>
                <w:sz w:val="18"/>
                <w:szCs w:val="18"/>
              </w:rPr>
            </w:pPr>
            <w:r>
              <w:rPr>
                <w:rFonts w:ascii="Times New Roman"/>
                <w:sz w:val="18"/>
              </w:rPr>
              <w:t>774.98</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-32,739,</w:t>
            </w:r>
          </w:p>
          <w:p>
            <w:pPr>
              <w:pStyle w:val="TableParagraph"/>
              <w:spacing w:line="240" w:lineRule="auto" w:before="93"/>
              <w:ind w:left="135" w:right="0"/>
              <w:jc w:val="center"/>
              <w:rPr>
                <w:rFonts w:ascii="Times New Roman" w:hAnsi="Times New Roman" w:cs="Times New Roman" w:eastAsia="Times New Roman" w:hint="default"/>
                <w:sz w:val="18"/>
                <w:szCs w:val="18"/>
              </w:rPr>
            </w:pPr>
            <w:r>
              <w:rPr>
                <w:rFonts w:ascii="Times New Roman"/>
                <w:sz w:val="18"/>
              </w:rPr>
              <w:t>840.00</w:t>
            </w: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65.02</w:t>
            </w:r>
          </w:p>
        </w:tc>
      </w:tr>
      <w:tr>
        <w:trPr>
          <w:trHeight w:val="705"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07" w:type="dxa"/>
            <w:tcBorders>
              <w:top w:val="single" w:sz="6" w:space="0" w:color="000000"/>
              <w:left w:val="single" w:sz="12"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97" w:lineRule="auto" w:before="59"/>
              <w:ind w:left="7"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07" w:type="dxa"/>
            <w:tcBorders>
              <w:top w:val="single" w:sz="6" w:space="0" w:color="000000"/>
              <w:left w:val="single" w:sz="12"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97" w:lineRule="auto" w:before="59"/>
              <w:ind w:left="7"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07" w:type="dxa"/>
            <w:tcBorders>
              <w:top w:val="single" w:sz="6" w:space="0" w:color="000000"/>
              <w:left w:val="single" w:sz="12"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-32,739,</w:t>
            </w:r>
          </w:p>
          <w:p>
            <w:pPr>
              <w:pStyle w:val="TableParagraph"/>
              <w:spacing w:line="240" w:lineRule="auto" w:before="93"/>
              <w:ind w:left="135" w:right="0"/>
              <w:jc w:val="center"/>
              <w:rPr>
                <w:rFonts w:ascii="Times New Roman" w:hAnsi="Times New Roman" w:cs="Times New Roman" w:eastAsia="Times New Roman" w:hint="default"/>
                <w:sz w:val="18"/>
                <w:szCs w:val="18"/>
              </w:rPr>
            </w:pPr>
            <w:r>
              <w:rPr>
                <w:rFonts w:ascii="Times New Roman"/>
                <w:sz w:val="18"/>
              </w:rPr>
              <w:t>840.00</w:t>
            </w: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32,739,840.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00</w:t>
            </w:r>
          </w:p>
        </w:tc>
      </w:tr>
      <w:tr>
        <w:trPr>
          <w:trHeight w:val="720" w:hRule="exact"/>
        </w:trPr>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-3,015,</w:t>
            </w:r>
          </w:p>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000.00</w:t>
            </w: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-29,724,</w:t>
            </w:r>
          </w:p>
          <w:p>
            <w:pPr>
              <w:pStyle w:val="TableParagraph"/>
              <w:spacing w:line="240" w:lineRule="auto" w:before="93"/>
              <w:ind w:left="150" w:right="0"/>
              <w:jc w:val="center"/>
              <w:rPr>
                <w:rFonts w:ascii="Times New Roman" w:hAnsi="Times New Roman" w:cs="Times New Roman" w:eastAsia="Times New Roman" w:hint="default"/>
                <w:sz w:val="18"/>
                <w:szCs w:val="18"/>
              </w:rPr>
            </w:pPr>
            <w:r>
              <w:rPr>
                <w:rFonts w:ascii="Times New Roman"/>
                <w:sz w:val="18"/>
              </w:rPr>
              <w:t>774.98</w:t>
            </w: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-32,739,774</w:t>
            </w:r>
            <w:r>
              <w:rPr>
                <w:rFonts w:ascii="Times New Roman"/>
                <w:sz w:val="18"/>
              </w:rPr>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.98</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230"/>
        <w:gridCol w:w="600"/>
        <w:gridCol w:w="570"/>
        <w:gridCol w:w="570"/>
        <w:gridCol w:w="570"/>
        <w:gridCol w:w="690"/>
        <w:gridCol w:w="675"/>
        <w:gridCol w:w="690"/>
        <w:gridCol w:w="780"/>
        <w:gridCol w:w="675"/>
        <w:gridCol w:w="795"/>
        <w:gridCol w:w="795"/>
        <w:gridCol w:w="930"/>
      </w:tblGrid>
      <w:tr>
        <w:trPr>
          <w:trHeight w:val="720" w:hRule="exact"/>
        </w:trPr>
        <w:tc>
          <w:tcPr>
            <w:tcW w:w="12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90"/>
                <w:sz w:val="18"/>
                <w:szCs w:val="18"/>
              </w:rPr>
              <w:t>）</w:t>
            </w:r>
            <w:r>
              <w:rPr>
                <w:rFonts w:ascii="宋体" w:hAnsi="宋体" w:cs="宋体" w:eastAsia="宋体" w:hint="default"/>
                <w:sz w:val="18"/>
                <w:szCs w:val="18"/>
              </w:rPr>
              <w:t>利润分配</w:t>
            </w:r>
          </w:p>
        </w:tc>
        <w:tc>
          <w:tcPr>
            <w:tcW w:w="60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5,595,4</w:t>
            </w:r>
          </w:p>
          <w:p>
            <w:pPr>
              <w:pStyle w:val="TableParagraph"/>
              <w:spacing w:line="240" w:lineRule="auto" w:before="93"/>
              <w:ind w:left="225" w:right="0"/>
              <w:jc w:val="center"/>
              <w:rPr>
                <w:rFonts w:ascii="Times New Roman" w:hAnsi="Times New Roman" w:cs="Times New Roman" w:eastAsia="Times New Roman" w:hint="default"/>
                <w:sz w:val="18"/>
                <w:szCs w:val="18"/>
              </w:rPr>
            </w:pPr>
            <w:r>
              <w:rPr>
                <w:rFonts w:ascii="Times New Roman"/>
                <w:sz w:val="18"/>
              </w:rPr>
              <w:t>93.36</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-27,537,5</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17.87</w:t>
            </w: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-21,942,024</w:t>
            </w:r>
            <w:r>
              <w:rPr>
                <w:rFonts w:ascii="Times New Roman"/>
                <w:sz w:val="18"/>
              </w:rPr>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.51</w:t>
            </w:r>
          </w:p>
        </w:tc>
      </w:tr>
      <w:tr>
        <w:trPr>
          <w:trHeight w:val="705" w:hRule="exact"/>
        </w:trPr>
        <w:tc>
          <w:tcPr>
            <w:tcW w:w="12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0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center"/>
              <w:rPr>
                <w:rFonts w:ascii="Times New Roman" w:hAnsi="Times New Roman" w:cs="Times New Roman" w:eastAsia="Times New Roman" w:hint="default"/>
                <w:sz w:val="18"/>
                <w:szCs w:val="18"/>
              </w:rPr>
            </w:pPr>
            <w:r>
              <w:rPr>
                <w:rFonts w:ascii="Times New Roman"/>
                <w:sz w:val="18"/>
              </w:rPr>
              <w:t>5,595,4</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93.36</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-5,595,49</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3.36</w:t>
            </w: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．对所有者（或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股东）的分配</w:t>
            </w:r>
          </w:p>
        </w:tc>
        <w:tc>
          <w:tcPr>
            <w:tcW w:w="60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-21,942,0</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24.51</w:t>
            </w: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-21,942,024</w:t>
            </w:r>
            <w:r>
              <w:rPr>
                <w:rFonts w:ascii="Times New Roman"/>
                <w:sz w:val="18"/>
              </w:rPr>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.51</w:t>
            </w:r>
          </w:p>
        </w:tc>
      </w:tr>
      <w:tr>
        <w:trPr>
          <w:trHeight w:val="405" w:hRule="exact"/>
        </w:trPr>
        <w:tc>
          <w:tcPr>
            <w:tcW w:w="12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0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z w:val="18"/>
                <w:szCs w:val="18"/>
              </w:rPr>
              <w:t> 益内部结转</w:t>
            </w:r>
          </w:p>
        </w:tc>
        <w:tc>
          <w:tcPr>
            <w:tcW w:w="60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2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0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0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0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0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0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0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90"/>
                <w:sz w:val="18"/>
                <w:szCs w:val="18"/>
              </w:rPr>
              <w:t>）</w:t>
            </w:r>
            <w:r>
              <w:rPr>
                <w:rFonts w:ascii="宋体" w:hAnsi="宋体" w:cs="宋体" w:eastAsia="宋体" w:hint="default"/>
                <w:sz w:val="18"/>
                <w:szCs w:val="18"/>
              </w:rPr>
              <w:t>专项储备</w:t>
            </w:r>
          </w:p>
        </w:tc>
        <w:tc>
          <w:tcPr>
            <w:tcW w:w="60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0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0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0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z w:val="18"/>
                <w:szCs w:val="18"/>
              </w:rPr>
              <w:t> 额</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left"/>
              <w:rPr>
                <w:rFonts w:ascii="Times New Roman" w:hAnsi="Times New Roman" w:cs="Times New Roman" w:eastAsia="Times New Roman" w:hint="default"/>
                <w:sz w:val="18"/>
                <w:szCs w:val="18"/>
              </w:rPr>
            </w:pPr>
            <w:r>
              <w:rPr>
                <w:rFonts w:ascii="Times New Roman"/>
                <w:sz w:val="18"/>
              </w:rPr>
              <w:t>313,45</w:t>
            </w:r>
          </w:p>
          <w:p>
            <w:pPr>
              <w:pStyle w:val="TableParagraph"/>
              <w:spacing w:line="240" w:lineRule="auto" w:before="108"/>
              <w:ind w:left="119" w:right="0"/>
              <w:jc w:val="left"/>
              <w:rPr>
                <w:rFonts w:ascii="Times New Roman" w:hAnsi="Times New Roman" w:cs="Times New Roman" w:eastAsia="Times New Roman" w:hint="default"/>
                <w:sz w:val="18"/>
                <w:szCs w:val="18"/>
              </w:rPr>
            </w:pPr>
            <w:r>
              <w:rPr>
                <w:rFonts w:ascii="Times New Roman"/>
                <w:sz w:val="18"/>
              </w:rPr>
              <w:t>7,493.</w:t>
            </w:r>
          </w:p>
          <w:p>
            <w:pPr>
              <w:pStyle w:val="TableParagraph"/>
              <w:spacing w:line="240" w:lineRule="auto" w:before="93"/>
              <w:ind w:left="389" w:right="0"/>
              <w:jc w:val="left"/>
              <w:rPr>
                <w:rFonts w:ascii="Times New Roman" w:hAnsi="Times New Roman" w:cs="Times New Roman" w:eastAsia="Times New Roman" w:hint="default"/>
                <w:sz w:val="18"/>
                <w:szCs w:val="18"/>
              </w:rPr>
            </w:pPr>
            <w:r>
              <w:rPr>
                <w:rFonts w:ascii="Times New Roman"/>
                <w:sz w:val="18"/>
              </w:rPr>
              <w:t>00</w:t>
            </w: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679,549</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,254.71</w:t>
            </w: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54,500,</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450.20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375,178,5</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08.84</w:t>
            </w: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1,422,685,7</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06.75</w:t>
            </w:r>
          </w:p>
        </w:tc>
      </w:tr>
    </w:tbl>
    <w:p>
      <w:pPr>
        <w:spacing w:line="240" w:lineRule="auto" w:before="11"/>
        <w:rPr>
          <w:rFonts w:ascii="宋体" w:hAnsi="宋体" w:cs="宋体" w:eastAsia="宋体" w:hint="default"/>
          <w:sz w:val="17"/>
          <w:szCs w:val="17"/>
        </w:rPr>
      </w:pPr>
    </w:p>
    <w:p>
      <w:pPr>
        <w:pStyle w:val="Heading4"/>
        <w:spacing w:line="240" w:lineRule="auto" w:before="26"/>
        <w:ind w:right="1016"/>
        <w:jc w:val="left"/>
        <w:rPr>
          <w:b w:val="0"/>
          <w:bCs w:val="0"/>
        </w:rPr>
      </w:pPr>
      <w:bookmarkStart w:name="三、公司基本情况" w:id="168"/>
      <w:bookmarkEnd w:id="168"/>
      <w:r>
        <w:rPr>
          <w:b w:val="0"/>
          <w:bCs w:val="0"/>
        </w:rPr>
      </w:r>
      <w:r>
        <w:rPr>
          <w:spacing w:val="5"/>
        </w:rPr>
        <w:t>三、公司基本情况</w:t>
      </w:r>
      <w:r>
        <w:rPr>
          <w:b w:val="0"/>
          <w:bCs w:val="0"/>
          <w:spacing w:val="5"/>
        </w:rPr>
      </w:r>
    </w:p>
    <w:p>
      <w:pPr>
        <w:spacing w:line="240" w:lineRule="auto" w:before="5"/>
        <w:rPr>
          <w:rFonts w:ascii="宋体" w:hAnsi="宋体" w:cs="宋体" w:eastAsia="宋体" w:hint="default"/>
          <w:b/>
          <w:bCs/>
          <w:sz w:val="31"/>
          <w:szCs w:val="31"/>
        </w:rPr>
      </w:pPr>
    </w:p>
    <w:p>
      <w:pPr>
        <w:pStyle w:val="BodyText"/>
        <w:spacing w:line="396" w:lineRule="auto"/>
        <w:ind w:right="1032" w:firstLine="419"/>
        <w:jc w:val="both"/>
      </w:pPr>
      <w:r>
        <w:rPr/>
        <w:t>上海天玑科技股份有限公司（以下简称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）前身系上海天玑科技有限责任公司，由陆 文雄等</w:t>
      </w:r>
      <w:r>
        <w:rPr>
          <w:rFonts w:ascii="Times New Roman" w:hAnsi="Times New Roman" w:cs="Times New Roman" w:eastAsia="Times New Roman" w:hint="default"/>
        </w:rPr>
        <w:t>7</w:t>
      </w:r>
      <w:r>
        <w:rPr/>
        <w:t>个自然人于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10</w:t>
      </w:r>
      <w:r>
        <w:rPr/>
        <w:t>月共同出资设立。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月，根据公司发起人协议及章程的规定，原上海天 玑科技有限责任公司以其净资产折股整体变更为上海天玑科技股份有限公司。公司的营业执照统一社会信 </w:t>
      </w:r>
      <w:r>
        <w:rPr>
          <w:spacing w:val="-2"/>
        </w:rPr>
        <w:t>用代码：</w:t>
      </w:r>
      <w:r>
        <w:rPr>
          <w:rFonts w:ascii="Times New Roman" w:hAnsi="Times New Roman" w:cs="Times New Roman" w:eastAsia="Times New Roman" w:hint="default"/>
          <w:spacing w:val="-2"/>
        </w:rPr>
        <w:t>91310000703400561X</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19</w:t>
      </w:r>
      <w:r>
        <w:rPr>
          <w:spacing w:val="-2"/>
        </w:rPr>
        <w:t>日在深圳证券交易所上市交易。所属行业为信息技术服务业。</w:t>
      </w:r>
    </w:p>
    <w:p>
      <w:pPr>
        <w:spacing w:after="0" w:line="396" w:lineRule="auto"/>
        <w:jc w:val="both"/>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pStyle w:val="BodyText"/>
        <w:spacing w:line="398" w:lineRule="auto" w:before="35"/>
        <w:ind w:right="0" w:firstLine="420"/>
        <w:jc w:val="left"/>
      </w:pPr>
      <w:r>
        <w:rPr>
          <w:spacing w:val="-3"/>
        </w:rPr>
        <w:t>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日，本公司累计发行股本总数</w:t>
      </w:r>
      <w:r>
        <w:rPr>
          <w:rFonts w:ascii="Times New Roman" w:hAnsi="Times New Roman" w:cs="Times New Roman" w:eastAsia="Times New Roman" w:hint="default"/>
          <w:spacing w:val="-3"/>
        </w:rPr>
        <w:t>313,457,493</w:t>
      </w:r>
      <w:r>
        <w:rPr>
          <w:spacing w:val="-3"/>
        </w:rPr>
        <w:t>股，注册资本为</w:t>
      </w:r>
      <w:r>
        <w:rPr>
          <w:rFonts w:ascii="Times New Roman" w:hAnsi="Times New Roman" w:cs="Times New Roman" w:eastAsia="Times New Roman" w:hint="default"/>
          <w:spacing w:val="-3"/>
        </w:rPr>
        <w:t>313,457,493.00</w:t>
      </w:r>
      <w:r>
        <w:rPr>
          <w:spacing w:val="-3"/>
        </w:rPr>
        <w:t>元，注册地：</w:t>
      </w:r>
      <w:r>
        <w:rPr/>
        <w:t> 上海市青浦区清河湾路</w:t>
      </w:r>
      <w:r>
        <w:rPr>
          <w:rFonts w:ascii="Times New Roman" w:hAnsi="Times New Roman" w:cs="Times New Roman" w:eastAsia="Times New Roman" w:hint="default"/>
        </w:rPr>
        <w:t>1200</w:t>
      </w:r>
      <w:r>
        <w:rPr/>
        <w:t>号</w:t>
      </w:r>
      <w:r>
        <w:rPr>
          <w:rFonts w:ascii="Times New Roman" w:hAnsi="Times New Roman" w:cs="Times New Roman" w:eastAsia="Times New Roman" w:hint="default"/>
        </w:rPr>
        <w:t>1008</w:t>
      </w:r>
      <w:r>
        <w:rPr/>
        <w:t>室；总部地址：上海市闵行区田林路</w:t>
      </w:r>
      <w:r>
        <w:rPr>
          <w:rFonts w:ascii="Times New Roman" w:hAnsi="Times New Roman" w:cs="Times New Roman" w:eastAsia="Times New Roman" w:hint="default"/>
        </w:rPr>
        <w:t>1016</w:t>
      </w:r>
      <w:r>
        <w:rPr/>
        <w:t>号科技绿洲三期</w:t>
      </w:r>
      <w:r>
        <w:rPr>
          <w:rFonts w:ascii="Times New Roman" w:hAnsi="Times New Roman" w:cs="Times New Roman" w:eastAsia="Times New Roman" w:hint="default"/>
        </w:rPr>
        <w:t>6</w:t>
      </w:r>
      <w:r>
        <w:rPr/>
        <w:t>号楼。 本公司主要经营活动为：计算机软硬件开发、销售、维修，系统集成，通讯设备的销售及维修，提供相关 的技术咨询、服务，自有设备租赁，从事货物及技术进出口业务。【依法须经批准的项目，经相关部门批 准后方可开展经营活动】</w:t>
      </w:r>
    </w:p>
    <w:p>
      <w:pPr>
        <w:pStyle w:val="BodyText"/>
        <w:spacing w:line="384" w:lineRule="auto" w:before="51"/>
        <w:ind w:right="1016" w:firstLine="420"/>
        <w:jc w:val="left"/>
      </w:pPr>
      <w:r>
        <w:rPr/>
        <w:t>公司提供的主要服务包括</w:t>
      </w:r>
      <w:r>
        <w:rPr>
          <w:rFonts w:ascii="Times New Roman" w:hAnsi="Times New Roman" w:cs="Times New Roman" w:eastAsia="Times New Roman" w:hint="default"/>
        </w:rPr>
        <w:t>IT</w:t>
      </w:r>
      <w:r>
        <w:rPr/>
        <w:t>支持与维护服务、</w:t>
      </w:r>
      <w:r>
        <w:rPr>
          <w:rFonts w:ascii="Times New Roman" w:hAnsi="Times New Roman" w:cs="Times New Roman" w:eastAsia="Times New Roman" w:hint="default"/>
        </w:rPr>
        <w:t>IT</w:t>
      </w:r>
      <w:r>
        <w:rPr/>
        <w:t>外包服务、</w:t>
      </w:r>
      <w:r>
        <w:rPr>
          <w:rFonts w:ascii="Times New Roman" w:hAnsi="Times New Roman" w:cs="Times New Roman" w:eastAsia="Times New Roman" w:hint="default"/>
        </w:rPr>
        <w:t>IT</w:t>
      </w:r>
      <w:r>
        <w:rPr/>
        <w:t>专业服务、</w:t>
      </w:r>
      <w:r>
        <w:rPr>
          <w:rFonts w:ascii="Times New Roman" w:hAnsi="Times New Roman" w:cs="Times New Roman" w:eastAsia="Times New Roman" w:hint="default"/>
        </w:rPr>
        <w:t>IT</w:t>
      </w:r>
      <w:r>
        <w:rPr/>
        <w:t>软件服务等技术服务以及 软、硬件销售业务。</w:t>
      </w:r>
    </w:p>
    <w:p>
      <w:pPr>
        <w:pStyle w:val="BodyText"/>
        <w:spacing w:line="400" w:lineRule="auto" w:before="64"/>
        <w:ind w:left="560" w:right="4240"/>
        <w:jc w:val="left"/>
      </w:pPr>
      <w:r>
        <w:rPr/>
        <w:pict>
          <v:shape style="position:absolute;margin-left:107.25pt;margin-top:70.228683pt;width:381pt;height:25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620"/>
                  </w:tblGrid>
                  <w:tr>
                    <w:trPr>
                      <w:trHeight w:val="518" w:hRule="exact"/>
                    </w:trPr>
                    <w:tc>
                      <w:tcPr>
                        <w:tcW w:w="7620" w:type="dxa"/>
                        <w:tcBorders>
                          <w:top w:val="single" w:sz="6" w:space="0" w:color="000000"/>
                          <w:left w:val="nil" w:sz="6" w:space="0" w:color="auto"/>
                          <w:bottom w:val="single" w:sz="12" w:space="0" w:color="000000"/>
                          <w:right w:val="nil" w:sz="6" w:space="0" w:color="auto"/>
                        </w:tcBorders>
                      </w:tcPr>
                      <w:p>
                        <w:pPr>
                          <w:pStyle w:val="TableParagraph"/>
                          <w:spacing w:line="240" w:lineRule="auto" w:before="84"/>
                          <w:ind w:left="14" w:right="0"/>
                          <w:jc w:val="left"/>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495" w:hRule="exact"/>
                    </w:trPr>
                    <w:tc>
                      <w:tcPr>
                        <w:tcW w:w="76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69"/>
                          <w:ind w:left="15" w:right="0"/>
                          <w:jc w:val="left"/>
                          <w:rPr>
                            <w:rFonts w:ascii="宋体" w:hAnsi="宋体" w:cs="宋体" w:eastAsia="宋体" w:hint="default"/>
                            <w:sz w:val="21"/>
                            <w:szCs w:val="21"/>
                          </w:rPr>
                        </w:pPr>
                        <w:r>
                          <w:rPr>
                            <w:rFonts w:ascii="宋体" w:hAnsi="宋体" w:cs="宋体" w:eastAsia="宋体" w:hint="default"/>
                            <w:sz w:val="21"/>
                            <w:szCs w:val="21"/>
                          </w:rPr>
                          <w:t>极品数据系统公司（</w:t>
                        </w:r>
                        <w:r>
                          <w:rPr>
                            <w:rFonts w:ascii="Times New Roman" w:hAnsi="Times New Roman" w:cs="Times New Roman" w:eastAsia="Times New Roman" w:hint="default"/>
                            <w:sz w:val="21"/>
                            <w:szCs w:val="21"/>
                          </w:rPr>
                          <w:t>TopDataSystemsInc.</w:t>
                        </w:r>
                        <w:r>
                          <w:rPr>
                            <w:rFonts w:ascii="宋体" w:hAnsi="宋体" w:cs="宋体" w:eastAsia="宋体" w:hint="default"/>
                            <w:sz w:val="21"/>
                            <w:szCs w:val="21"/>
                          </w:rPr>
                          <w:t>）</w:t>
                        </w:r>
                      </w:p>
                    </w:tc>
                  </w:tr>
                  <w:tr>
                    <w:trPr>
                      <w:trHeight w:val="510" w:hRule="exact"/>
                    </w:trPr>
                    <w:tc>
                      <w:tcPr>
                        <w:tcW w:w="76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69"/>
                          <w:ind w:left="15" w:right="0"/>
                          <w:jc w:val="left"/>
                          <w:rPr>
                            <w:rFonts w:ascii="宋体" w:hAnsi="宋体" w:cs="宋体" w:eastAsia="宋体" w:hint="default"/>
                            <w:sz w:val="21"/>
                            <w:szCs w:val="21"/>
                          </w:rPr>
                        </w:pPr>
                        <w:r>
                          <w:rPr>
                            <w:rFonts w:ascii="宋体" w:hAnsi="宋体" w:cs="宋体" w:eastAsia="宋体" w:hint="default"/>
                            <w:sz w:val="21"/>
                            <w:szCs w:val="21"/>
                          </w:rPr>
                          <w:t>上海力克数码科技有限公司</w:t>
                        </w:r>
                      </w:p>
                    </w:tc>
                  </w:tr>
                  <w:tr>
                    <w:trPr>
                      <w:trHeight w:val="510" w:hRule="exact"/>
                    </w:trPr>
                    <w:tc>
                      <w:tcPr>
                        <w:tcW w:w="76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69"/>
                          <w:ind w:left="15" w:right="0"/>
                          <w:jc w:val="left"/>
                          <w:rPr>
                            <w:rFonts w:ascii="宋体" w:hAnsi="宋体" w:cs="宋体" w:eastAsia="宋体" w:hint="default"/>
                            <w:sz w:val="21"/>
                            <w:szCs w:val="21"/>
                          </w:rPr>
                        </w:pPr>
                        <w:r>
                          <w:rPr>
                            <w:rFonts w:ascii="宋体" w:hAnsi="宋体" w:cs="宋体" w:eastAsia="宋体" w:hint="default"/>
                            <w:sz w:val="21"/>
                            <w:szCs w:val="21"/>
                          </w:rPr>
                          <w:t>极品数据系统（香港）有限公司</w:t>
                        </w:r>
                      </w:p>
                    </w:tc>
                  </w:tr>
                  <w:tr>
                    <w:trPr>
                      <w:trHeight w:val="510" w:hRule="exact"/>
                    </w:trPr>
                    <w:tc>
                      <w:tcPr>
                        <w:tcW w:w="76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69"/>
                          <w:ind w:left="15" w:right="0"/>
                          <w:jc w:val="left"/>
                          <w:rPr>
                            <w:rFonts w:ascii="宋体" w:hAnsi="宋体" w:cs="宋体" w:eastAsia="宋体" w:hint="default"/>
                            <w:sz w:val="21"/>
                            <w:szCs w:val="21"/>
                          </w:rPr>
                        </w:pPr>
                        <w:r>
                          <w:rPr>
                            <w:rFonts w:ascii="宋体" w:hAnsi="宋体" w:cs="宋体" w:eastAsia="宋体" w:hint="default"/>
                            <w:sz w:val="21"/>
                            <w:szCs w:val="21"/>
                          </w:rPr>
                          <w:t>西安天玑力拓信息技术有限公司</w:t>
                        </w:r>
                      </w:p>
                    </w:tc>
                  </w:tr>
                  <w:tr>
                    <w:trPr>
                      <w:trHeight w:val="510" w:hRule="exact"/>
                    </w:trPr>
                    <w:tc>
                      <w:tcPr>
                        <w:tcW w:w="76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69"/>
                          <w:ind w:left="15" w:right="0"/>
                          <w:jc w:val="left"/>
                          <w:rPr>
                            <w:rFonts w:ascii="宋体" w:hAnsi="宋体" w:cs="宋体" w:eastAsia="宋体" w:hint="default"/>
                            <w:sz w:val="21"/>
                            <w:szCs w:val="21"/>
                          </w:rPr>
                        </w:pPr>
                        <w:r>
                          <w:rPr>
                            <w:rFonts w:ascii="宋体" w:hAnsi="宋体" w:cs="宋体" w:eastAsia="宋体" w:hint="default"/>
                            <w:sz w:val="21"/>
                            <w:szCs w:val="21"/>
                          </w:rPr>
                          <w:t>上海天玑数据技术有限公司</w:t>
                        </w:r>
                      </w:p>
                    </w:tc>
                  </w:tr>
                  <w:tr>
                    <w:trPr>
                      <w:trHeight w:val="510" w:hRule="exact"/>
                    </w:trPr>
                    <w:tc>
                      <w:tcPr>
                        <w:tcW w:w="76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69"/>
                          <w:ind w:left="15" w:right="0"/>
                          <w:jc w:val="left"/>
                          <w:rPr>
                            <w:rFonts w:ascii="宋体" w:hAnsi="宋体" w:cs="宋体" w:eastAsia="宋体" w:hint="default"/>
                            <w:sz w:val="21"/>
                            <w:szCs w:val="21"/>
                          </w:rPr>
                        </w:pPr>
                        <w:r>
                          <w:rPr>
                            <w:rFonts w:ascii="宋体" w:hAnsi="宋体" w:cs="宋体" w:eastAsia="宋体" w:hint="default"/>
                            <w:sz w:val="21"/>
                            <w:szCs w:val="21"/>
                          </w:rPr>
                          <w:t>北京天玑力拓信息技术有限公司</w:t>
                        </w:r>
                      </w:p>
                    </w:tc>
                  </w:tr>
                  <w:tr>
                    <w:trPr>
                      <w:trHeight w:val="510" w:hRule="exact"/>
                    </w:trPr>
                    <w:tc>
                      <w:tcPr>
                        <w:tcW w:w="76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69"/>
                          <w:ind w:left="15" w:right="0"/>
                          <w:jc w:val="left"/>
                          <w:rPr>
                            <w:rFonts w:ascii="宋体" w:hAnsi="宋体" w:cs="宋体" w:eastAsia="宋体" w:hint="default"/>
                            <w:sz w:val="21"/>
                            <w:szCs w:val="21"/>
                          </w:rPr>
                        </w:pPr>
                        <w:r>
                          <w:rPr>
                            <w:rFonts w:ascii="宋体" w:hAnsi="宋体" w:cs="宋体" w:eastAsia="宋体" w:hint="default"/>
                            <w:sz w:val="21"/>
                            <w:szCs w:val="21"/>
                          </w:rPr>
                          <w:t>海南天玑鸿昇信息技术有限公司</w:t>
                        </w:r>
                      </w:p>
                    </w:tc>
                  </w:tr>
                  <w:tr>
                    <w:trPr>
                      <w:trHeight w:val="495" w:hRule="exact"/>
                    </w:trPr>
                    <w:tc>
                      <w:tcPr>
                        <w:tcW w:w="76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69"/>
                          <w:ind w:left="15" w:right="0"/>
                          <w:jc w:val="left"/>
                          <w:rPr>
                            <w:rFonts w:ascii="宋体" w:hAnsi="宋体" w:cs="宋体" w:eastAsia="宋体" w:hint="default"/>
                            <w:sz w:val="21"/>
                            <w:szCs w:val="21"/>
                          </w:rPr>
                        </w:pPr>
                        <w:r>
                          <w:rPr>
                            <w:rFonts w:ascii="宋体" w:hAnsi="宋体" w:cs="宋体" w:eastAsia="宋体" w:hint="default"/>
                            <w:sz w:val="21"/>
                            <w:szCs w:val="21"/>
                          </w:rPr>
                          <w:t>海南常盛天科投资合伙企业（有限合伙）</w:t>
                        </w:r>
                      </w:p>
                    </w:tc>
                  </w:tr>
                  <w:tr>
                    <w:trPr>
                      <w:trHeight w:val="510" w:hRule="exact"/>
                    </w:trPr>
                    <w:tc>
                      <w:tcPr>
                        <w:tcW w:w="76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69"/>
                          <w:ind w:left="15" w:right="0"/>
                          <w:jc w:val="left"/>
                          <w:rPr>
                            <w:rFonts w:ascii="宋体" w:hAnsi="宋体" w:cs="宋体" w:eastAsia="宋体" w:hint="default"/>
                            <w:sz w:val="21"/>
                            <w:szCs w:val="21"/>
                          </w:rPr>
                        </w:pPr>
                        <w:r>
                          <w:rPr>
                            <w:rFonts w:ascii="宋体" w:hAnsi="宋体" w:cs="宋体" w:eastAsia="宋体" w:hint="default"/>
                            <w:sz w:val="21"/>
                            <w:szCs w:val="21"/>
                          </w:rPr>
                          <w:t>天玑智成（北京）科技有限公司</w:t>
                        </w:r>
                      </w:p>
                    </w:tc>
                  </w:tr>
                </w:tbl>
                <w:p>
                  <w:pPr/>
                </w:p>
              </w:txbxContent>
            </v:textbox>
            <w10:wrap type="none"/>
          </v:shape>
        </w:pict>
      </w:r>
      <w:r>
        <w:rPr/>
        <w:t>本公司的实际控制人为苏博。 本财务报表业经公司董事会于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日批准报出。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396" w:lineRule="auto" w:before="35"/>
        <w:ind w:right="1016" w:firstLine="419"/>
        <w:jc w:val="left"/>
      </w:pPr>
      <w:r>
        <w:rPr>
          <w:spacing w:val="-3"/>
        </w:rPr>
        <w:t>本期合并财务报表范围及其变化情况详见</w:t>
      </w:r>
      <w:r>
        <w:rPr>
          <w:rFonts w:ascii="Times New Roman" w:hAnsi="Times New Roman" w:cs="Times New Roman" w:eastAsia="Times New Roman" w:hint="default"/>
          <w:spacing w:val="-3"/>
        </w:rPr>
        <w:t>“</w:t>
      </w:r>
      <w:r>
        <w:rPr>
          <w:spacing w:val="-3"/>
        </w:rPr>
        <w:t>本附注八、合并范围的变更</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本附注九、在其他主体中的</w:t>
      </w:r>
      <w:r>
        <w:rPr/>
        <w:t> 权益</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16"/>
          <w:szCs w:val="16"/>
        </w:rPr>
      </w:pPr>
    </w:p>
    <w:p>
      <w:pPr>
        <w:pStyle w:val="Heading4"/>
        <w:spacing w:line="240" w:lineRule="auto"/>
        <w:ind w:right="0"/>
        <w:jc w:val="both"/>
        <w:rPr>
          <w:b w:val="0"/>
          <w:bCs w:val="0"/>
        </w:rPr>
      </w:pPr>
      <w:bookmarkStart w:name="四、财务报表的编制基础" w:id="169"/>
      <w:bookmarkEnd w:id="169"/>
      <w:r>
        <w:rPr>
          <w:b w:val="0"/>
          <w:bCs w:val="0"/>
        </w:rPr>
      </w:r>
      <w:r>
        <w:rPr>
          <w:spacing w:val="5"/>
        </w:rPr>
        <w:t>四、财务报表的编制基础</w:t>
      </w:r>
      <w:r>
        <w:rPr>
          <w:b w:val="0"/>
          <w:bCs w:val="0"/>
          <w:spacing w:val="5"/>
        </w:rPr>
      </w:r>
    </w:p>
    <w:p>
      <w:pPr>
        <w:spacing w:line="240" w:lineRule="auto" w:before="9"/>
        <w:rPr>
          <w:rFonts w:ascii="宋体" w:hAnsi="宋体" w:cs="宋体" w:eastAsia="宋体" w:hint="default"/>
          <w:b/>
          <w:bCs/>
          <w:sz w:val="25"/>
          <w:szCs w:val="25"/>
        </w:rPr>
      </w:pPr>
    </w:p>
    <w:p>
      <w:pPr>
        <w:pStyle w:val="Heading5"/>
        <w:spacing w:line="240" w:lineRule="auto"/>
        <w:ind w:right="0"/>
        <w:jc w:val="both"/>
        <w:rPr>
          <w:b w:val="0"/>
          <w:bCs w:val="0"/>
        </w:rPr>
      </w:pPr>
      <w:bookmarkStart w:name="1、编制基础" w:id="170"/>
      <w:bookmarkEnd w:id="170"/>
      <w:r>
        <w:rPr>
          <w:b w:val="0"/>
          <w:bCs w:val="0"/>
        </w:rPr>
      </w:r>
      <w:r>
        <w:rPr>
          <w:rFonts w:ascii="Times New Roman" w:hAnsi="Times New Roman" w:cs="Times New Roman" w:eastAsia="Times New Roman" w:hint="default"/>
          <w:spacing w:val="7"/>
        </w:rPr>
        <w:t>1</w:t>
      </w:r>
      <w:r>
        <w:rPr>
          <w:spacing w:val="7"/>
        </w:rPr>
        <w:t>、编制基础</w:t>
      </w:r>
      <w:r>
        <w:rPr>
          <w:b w:val="0"/>
          <w:bCs w:val="0"/>
          <w:spacing w:val="7"/>
        </w:rPr>
      </w:r>
    </w:p>
    <w:p>
      <w:pPr>
        <w:spacing w:line="240" w:lineRule="auto" w:before="5"/>
        <w:rPr>
          <w:rFonts w:ascii="宋体" w:hAnsi="宋体" w:cs="宋体" w:eastAsia="宋体" w:hint="default"/>
          <w:b/>
          <w:bCs/>
          <w:sz w:val="29"/>
          <w:szCs w:val="29"/>
        </w:rPr>
      </w:pPr>
    </w:p>
    <w:p>
      <w:pPr>
        <w:pStyle w:val="BodyText"/>
        <w:spacing w:line="391" w:lineRule="auto"/>
        <w:ind w:right="1107"/>
        <w:jc w:val="both"/>
      </w:pPr>
      <w:r>
        <w:rPr/>
        <w:t>公司以持续经营为基础，根据实际发生的交易和事项，按照财政部颁布的《企业会计准则</w:t>
      </w:r>
      <w:r>
        <w:rPr>
          <w:rFonts w:ascii="Times New Roman" w:hAnsi="Times New Roman" w:cs="Times New Roman" w:eastAsia="Times New Roman" w:hint="default"/>
        </w:rPr>
        <w:t>——</w:t>
      </w:r>
      <w:r>
        <w:rPr/>
        <w:t>基本准则》 和各项具体会计准则、企业会计准则应用指南、企业会计准则解释及其他相关规定（以下合称</w:t>
      </w:r>
      <w:r>
        <w:rPr>
          <w:rFonts w:ascii="Times New Roman" w:hAnsi="Times New Roman" w:cs="Times New Roman" w:eastAsia="Times New Roman" w:hint="default"/>
        </w:rPr>
        <w:t>“</w:t>
      </w:r>
      <w:r>
        <w:rPr/>
        <w:t>企业会计</w:t>
      </w:r>
      <w:r>
        <w:rPr>
          <w:spacing w:val="-19"/>
        </w:rPr>
        <w:t> </w:t>
      </w:r>
      <w:r>
        <w:rPr/>
        <w:t>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33"/>
        </w:rPr>
        <w:t> </w:t>
      </w:r>
      <w:r>
        <w:rPr/>
        <w:t>号</w:t>
      </w:r>
      <w:r>
        <w:rPr>
          <w:rFonts w:ascii="Times New Roman" w:hAnsi="Times New Roman" w:cs="Times New Roman" w:eastAsia="Times New Roman" w:hint="default"/>
        </w:rPr>
        <w:t>——</w:t>
      </w:r>
      <w:r>
        <w:rPr/>
        <w:t>财务报告的</w:t>
      </w:r>
    </w:p>
    <w:p>
      <w:pPr>
        <w:spacing w:after="0" w:line="391" w:lineRule="auto"/>
        <w:jc w:val="both"/>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pStyle w:val="BodyText"/>
        <w:spacing w:line="240" w:lineRule="auto" w:before="35"/>
        <w:ind w:right="1016"/>
        <w:jc w:val="left"/>
      </w:pPr>
      <w:r>
        <w:rPr/>
        <w:t>一般规定》的披露规定编制财务报表。</w:t>
      </w:r>
    </w:p>
    <w:p>
      <w:pPr>
        <w:spacing w:line="240" w:lineRule="auto" w:before="0"/>
        <w:rPr>
          <w:rFonts w:ascii="宋体" w:hAnsi="宋体" w:cs="宋体" w:eastAsia="宋体" w:hint="default"/>
          <w:sz w:val="20"/>
          <w:szCs w:val="20"/>
        </w:rPr>
      </w:pPr>
    </w:p>
    <w:p>
      <w:pPr>
        <w:spacing w:line="494" w:lineRule="auto" w:before="153"/>
        <w:ind w:left="140" w:right="2980" w:firstLine="0"/>
        <w:jc w:val="left"/>
        <w:rPr>
          <w:rFonts w:ascii="宋体" w:hAnsi="宋体" w:cs="宋体" w:eastAsia="宋体" w:hint="default"/>
          <w:sz w:val="24"/>
          <w:szCs w:val="24"/>
        </w:rPr>
      </w:pPr>
      <w:bookmarkStart w:name="2、持续经营" w:id="171"/>
      <w:bookmarkEnd w:id="171"/>
      <w:r>
        <w:rPr/>
      </w:r>
      <w:r>
        <w:rPr>
          <w:rFonts w:ascii="Times New Roman" w:hAnsi="Times New Roman" w:cs="Times New Roman" w:eastAsia="Times New Roman" w:hint="default"/>
          <w:b/>
          <w:bCs/>
          <w:spacing w:val="7"/>
          <w:sz w:val="21"/>
          <w:szCs w:val="21"/>
        </w:rPr>
        <w:t>2</w:t>
      </w:r>
      <w:r>
        <w:rPr>
          <w:rFonts w:ascii="宋体" w:hAnsi="宋体" w:cs="宋体" w:eastAsia="宋体" w:hint="default"/>
          <w:b/>
          <w:bCs/>
          <w:spacing w:val="7"/>
          <w:sz w:val="21"/>
          <w:szCs w:val="21"/>
        </w:rPr>
        <w:t>、持续经营</w:t>
      </w:r>
      <w:r>
        <w:rPr>
          <w:rFonts w:ascii="宋体" w:hAnsi="宋体" w:cs="宋体" w:eastAsia="宋体" w:hint="default"/>
          <w:b/>
          <w:bCs/>
          <w:w w:val="99"/>
          <w:sz w:val="21"/>
          <w:szCs w:val="21"/>
        </w:rPr>
        <w:t> </w:t>
      </w:r>
      <w:r>
        <w:rPr>
          <w:rFonts w:ascii="宋体" w:hAnsi="宋体" w:cs="宋体" w:eastAsia="宋体" w:hint="default"/>
          <w:sz w:val="21"/>
          <w:szCs w:val="21"/>
        </w:rPr>
        <w:t>公司自本报告期末至少</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个月内具备持续经营能力，无影响持续经营能力的重大事项 </w:t>
      </w:r>
      <w:bookmarkStart w:name="五、重要会计政策及会计估计" w:id="172"/>
      <w:bookmarkEnd w:id="172"/>
      <w:r>
        <w:rPr>
          <w:rFonts w:ascii="宋体" w:hAnsi="宋体" w:cs="宋体" w:eastAsia="宋体" w:hint="default"/>
          <w:sz w:val="21"/>
          <w:szCs w:val="21"/>
        </w:rPr>
      </w:r>
      <w:r>
        <w:rPr>
          <w:rFonts w:ascii="宋体" w:hAnsi="宋体" w:cs="宋体" w:eastAsia="宋体" w:hint="default"/>
          <w:b/>
          <w:bCs/>
          <w:spacing w:val="4"/>
          <w:sz w:val="24"/>
          <w:szCs w:val="24"/>
        </w:rPr>
        <w:t>五、重要会计政策及会计估计</w:t>
      </w:r>
      <w:r>
        <w:rPr>
          <w:rFonts w:ascii="宋体" w:hAnsi="宋体" w:cs="宋体" w:eastAsia="宋体" w:hint="default"/>
          <w:spacing w:val="4"/>
          <w:sz w:val="24"/>
          <w:szCs w:val="24"/>
        </w:rPr>
      </w:r>
    </w:p>
    <w:p>
      <w:pPr>
        <w:pStyle w:val="BodyText"/>
        <w:spacing w:line="403" w:lineRule="auto" w:before="86"/>
        <w:ind w:right="1016"/>
        <w:jc w:val="left"/>
      </w:pPr>
      <w:r>
        <w:rPr>
          <w:sz w:val="18"/>
          <w:szCs w:val="18"/>
        </w:rPr>
        <w:t>具体会计政策和会计估计提示： </w:t>
      </w:r>
      <w:r>
        <w:rPr/>
        <w:t>以下披露内容已涵盖了本公司根据实际生产经营特点制定的具体会计政策和会计估计。详见</w:t>
      </w:r>
      <w:r>
        <w:rPr>
          <w:rFonts w:ascii="Times New Roman" w:hAnsi="Times New Roman" w:cs="Times New Roman" w:eastAsia="Times New Roman" w:hint="default"/>
        </w:rPr>
        <w:t>“</w:t>
      </w:r>
      <w:r>
        <w:rPr/>
        <w:t>本附注五、</w:t>
      </w:r>
      <w:r>
        <w:rPr>
          <w:spacing w:val="-19"/>
        </w:rPr>
        <w:t> </w:t>
      </w:r>
      <w:r>
        <w:rPr>
          <w:spacing w:val="-19"/>
        </w:rPr>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本附注五、</w:t>
      </w:r>
      <w:r>
        <w:rPr>
          <w:rFonts w:ascii="Times New Roman" w:hAnsi="Times New Roman" w:cs="Times New Roman" w:eastAsia="Times New Roman" w:hint="default"/>
        </w:rPr>
        <w:t>39</w:t>
      </w:r>
      <w:r>
        <w:rPr/>
        <w:t>收入</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19"/>
          <w:szCs w:val="19"/>
        </w:rPr>
      </w:pPr>
    </w:p>
    <w:p>
      <w:pPr>
        <w:pStyle w:val="Heading5"/>
        <w:spacing w:line="240" w:lineRule="auto"/>
        <w:ind w:right="1016"/>
        <w:jc w:val="left"/>
        <w:rPr>
          <w:b w:val="0"/>
          <w:bCs w:val="0"/>
        </w:rPr>
      </w:pPr>
      <w:bookmarkStart w:name="1、遵循企业会计准则的声明" w:id="173"/>
      <w:bookmarkEnd w:id="173"/>
      <w:r>
        <w:rPr>
          <w:b w:val="0"/>
          <w:bCs w:val="0"/>
        </w:rPr>
      </w:r>
      <w:r>
        <w:rPr>
          <w:rFonts w:ascii="Times New Roman" w:hAnsi="Times New Roman" w:cs="Times New Roman" w:eastAsia="Times New Roman" w:hint="default"/>
          <w:spacing w:val="4"/>
        </w:rPr>
        <w:t>1</w:t>
      </w:r>
      <w:r>
        <w:rPr>
          <w:spacing w:val="4"/>
        </w:rPr>
        <w:t>、遵循企业会计准则的声明</w:t>
      </w:r>
      <w:r>
        <w:rPr>
          <w:b w:val="0"/>
          <w:bCs w:val="0"/>
          <w:spacing w:val="4"/>
        </w:rPr>
      </w:r>
    </w:p>
    <w:p>
      <w:pPr>
        <w:spacing w:line="240" w:lineRule="auto" w:before="7"/>
        <w:rPr>
          <w:rFonts w:ascii="宋体" w:hAnsi="宋体" w:cs="宋体" w:eastAsia="宋体" w:hint="default"/>
          <w:b/>
          <w:bCs/>
          <w:sz w:val="30"/>
          <w:szCs w:val="30"/>
        </w:rPr>
      </w:pPr>
    </w:p>
    <w:p>
      <w:pPr>
        <w:pStyle w:val="BodyText"/>
        <w:spacing w:line="384" w:lineRule="auto"/>
        <w:ind w:left="139" w:right="1016"/>
        <w:jc w:val="left"/>
      </w:pPr>
      <w:r>
        <w:rPr>
          <w:spacing w:val="-1"/>
        </w:rPr>
        <w:t>本财务报表符合财政部颁布的企业会计准则的要求，真实、完整地反映了本公司</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w:t>
      </w:r>
      <w:r>
        <w:rPr>
          <w:spacing w:val="-85"/>
        </w:rPr>
        <w:t> </w:t>
      </w:r>
      <w:r>
        <w:rPr/>
        <w:t>母公司财务状况以及</w:t>
      </w:r>
      <w:r>
        <w:rPr>
          <w:rFonts w:ascii="Times New Roman" w:hAnsi="Times New Roman" w:cs="Times New Roman" w:eastAsia="Times New Roman" w:hint="default"/>
        </w:rPr>
        <w:t>2019</w:t>
      </w:r>
      <w:r>
        <w:rPr/>
        <w:t>年度的合并及母公司经营成果和现金流量。</w:t>
      </w:r>
    </w:p>
    <w:p>
      <w:pPr>
        <w:spacing w:line="240" w:lineRule="auto" w:before="11"/>
        <w:rPr>
          <w:rFonts w:ascii="宋体" w:hAnsi="宋体" w:cs="宋体" w:eastAsia="宋体" w:hint="default"/>
          <w:sz w:val="19"/>
          <w:szCs w:val="19"/>
        </w:rPr>
      </w:pPr>
    </w:p>
    <w:p>
      <w:pPr>
        <w:spacing w:line="568" w:lineRule="auto" w:before="0"/>
        <w:ind w:left="140" w:right="6550" w:hanging="1"/>
        <w:jc w:val="left"/>
        <w:rPr>
          <w:rFonts w:ascii="宋体" w:hAnsi="宋体" w:cs="宋体" w:eastAsia="宋体" w:hint="default"/>
          <w:sz w:val="21"/>
          <w:szCs w:val="21"/>
        </w:rPr>
      </w:pPr>
      <w:bookmarkStart w:name="2、会计期间" w:id="174"/>
      <w:bookmarkEnd w:id="174"/>
      <w:r>
        <w:rPr/>
      </w:r>
      <w:r>
        <w:rPr>
          <w:rFonts w:ascii="Times New Roman" w:hAnsi="Times New Roman" w:cs="Times New Roman" w:eastAsia="Times New Roman" w:hint="default"/>
          <w:b/>
          <w:bCs/>
          <w:spacing w:val="7"/>
          <w:sz w:val="21"/>
          <w:szCs w:val="21"/>
        </w:rPr>
        <w:t>2</w:t>
      </w:r>
      <w:r>
        <w:rPr>
          <w:rFonts w:ascii="宋体" w:hAnsi="宋体" w:cs="宋体" w:eastAsia="宋体" w:hint="default"/>
          <w:b/>
          <w:bCs/>
          <w:spacing w:val="7"/>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日止为一个会计年度。 </w:t>
      </w:r>
      <w:bookmarkStart w:name="3、营业周期" w:id="175"/>
      <w:bookmarkEnd w:id="175"/>
      <w:r>
        <w:rPr>
          <w:rFonts w:ascii="宋体" w:hAnsi="宋体" w:cs="宋体" w:eastAsia="宋体" w:hint="default"/>
          <w:sz w:val="21"/>
          <w:szCs w:val="21"/>
        </w:rPr>
      </w:r>
      <w:r>
        <w:rPr>
          <w:rFonts w:ascii="Times New Roman" w:hAnsi="Times New Roman" w:cs="Times New Roman" w:eastAsia="Times New Roman" w:hint="default"/>
          <w:b/>
          <w:bCs/>
          <w:spacing w:val="6"/>
          <w:sz w:val="21"/>
          <w:szCs w:val="21"/>
        </w:rPr>
        <w:t>3</w:t>
      </w:r>
      <w:r>
        <w:rPr>
          <w:rFonts w:ascii="宋体" w:hAnsi="宋体" w:cs="宋体" w:eastAsia="宋体" w:hint="default"/>
          <w:b/>
          <w:bCs/>
          <w:spacing w:val="6"/>
          <w:sz w:val="21"/>
          <w:szCs w:val="21"/>
        </w:rPr>
        <w:t>、营业周期</w:t>
      </w:r>
      <w:r>
        <w:rPr>
          <w:rFonts w:ascii="宋体" w:hAnsi="宋体" w:cs="宋体" w:eastAsia="宋体" w:hint="default"/>
          <w:spacing w:val="6"/>
          <w:sz w:val="21"/>
          <w:szCs w:val="21"/>
        </w:rPr>
      </w:r>
    </w:p>
    <w:p>
      <w:pPr>
        <w:pStyle w:val="BodyText"/>
        <w:spacing w:line="281" w:lineRule="exact"/>
        <w:ind w:right="1016"/>
        <w:jc w:val="left"/>
      </w:pPr>
      <w:r>
        <w:rPr/>
        <w:t>本公司营业周期为</w:t>
      </w:r>
      <w:r>
        <w:rPr>
          <w:rFonts w:ascii="Times New Roman" w:hAnsi="Times New Roman" w:cs="Times New Roman" w:eastAsia="Times New Roman" w:hint="default"/>
        </w:rPr>
        <w:t>12</w:t>
      </w:r>
      <w:r>
        <w:rPr/>
        <w:t>个月。</w:t>
      </w:r>
    </w:p>
    <w:p>
      <w:pPr>
        <w:spacing w:line="240" w:lineRule="auto" w:before="12"/>
        <w:rPr>
          <w:rFonts w:ascii="宋体" w:hAnsi="宋体" w:cs="宋体" w:eastAsia="宋体" w:hint="default"/>
          <w:sz w:val="25"/>
          <w:szCs w:val="25"/>
        </w:rPr>
      </w:pPr>
    </w:p>
    <w:p>
      <w:pPr>
        <w:spacing w:line="494" w:lineRule="auto" w:before="0"/>
        <w:ind w:left="140" w:right="7600" w:firstLine="0"/>
        <w:jc w:val="left"/>
        <w:rPr>
          <w:rFonts w:ascii="宋体" w:hAnsi="宋体" w:cs="宋体" w:eastAsia="宋体" w:hint="default"/>
          <w:sz w:val="21"/>
          <w:szCs w:val="21"/>
        </w:rPr>
      </w:pPr>
      <w:bookmarkStart w:name="4、记账本位币" w:id="176"/>
      <w:bookmarkEnd w:id="176"/>
      <w:r>
        <w:rPr/>
      </w:r>
      <w:r>
        <w:rPr>
          <w:rFonts w:ascii="Times New Roman" w:hAnsi="Times New Roman" w:cs="Times New Roman" w:eastAsia="Times New Roman" w:hint="default"/>
          <w:b/>
          <w:bCs/>
          <w:spacing w:val="5"/>
          <w:sz w:val="21"/>
          <w:szCs w:val="21"/>
        </w:rPr>
        <w:t>4</w:t>
      </w:r>
      <w:r>
        <w:rPr>
          <w:rFonts w:ascii="宋体" w:hAnsi="宋体" w:cs="宋体" w:eastAsia="宋体" w:hint="default"/>
          <w:b/>
          <w:bCs/>
          <w:spacing w:val="5"/>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本公司采用人民币为记账本位币。</w:t>
      </w:r>
    </w:p>
    <w:p>
      <w:pPr>
        <w:pStyle w:val="Heading5"/>
        <w:spacing w:line="240" w:lineRule="auto" w:before="117"/>
        <w:ind w:right="1016"/>
        <w:jc w:val="left"/>
        <w:rPr>
          <w:b w:val="0"/>
          <w:bCs w:val="0"/>
        </w:rPr>
      </w:pPr>
      <w:bookmarkStart w:name="5、同一控制下和非同一控制下企业合并的会计处理方法" w:id="177"/>
      <w:bookmarkEnd w:id="177"/>
      <w:r>
        <w:rPr>
          <w:b w:val="0"/>
          <w:bCs w:val="0"/>
        </w:rPr>
      </w:r>
      <w:r>
        <w:rPr>
          <w:rFonts w:ascii="Times New Roman" w:hAnsi="Times New Roman" w:cs="Times New Roman" w:eastAsia="Times New Roman" w:hint="default"/>
          <w:spacing w:val="2"/>
        </w:rPr>
        <w:t>5</w:t>
      </w:r>
      <w:r>
        <w:rPr>
          <w:spacing w:val="2"/>
        </w:rPr>
        <w:t>、同一控制下和非同一控制下企业合并的会计处理方法</w:t>
      </w:r>
      <w:r>
        <w:rPr>
          <w:b w:val="0"/>
          <w:bCs w:val="0"/>
          <w:spacing w:val="2"/>
        </w:rPr>
      </w:r>
    </w:p>
    <w:p>
      <w:pPr>
        <w:spacing w:line="240" w:lineRule="auto" w:before="7"/>
        <w:rPr>
          <w:rFonts w:ascii="宋体" w:hAnsi="宋体" w:cs="宋体" w:eastAsia="宋体" w:hint="default"/>
          <w:b/>
          <w:bCs/>
          <w:sz w:val="30"/>
          <w:szCs w:val="30"/>
        </w:rPr>
      </w:pPr>
    </w:p>
    <w:p>
      <w:pPr>
        <w:pStyle w:val="BodyText"/>
        <w:spacing w:line="408" w:lineRule="auto"/>
        <w:ind w:left="139" w:right="1091"/>
        <w:jc w:val="left"/>
      </w:pPr>
      <w:r>
        <w:rPr/>
        <w:t>同一控制下企业合并：合并方在企业合并中取得的资产和负债，按照合并日被合并方资产、负债（包括最 </w:t>
      </w:r>
      <w:r>
        <w:rPr>
          <w:spacing w:val="-1"/>
        </w:rPr>
        <w:t>终控制方收购被合并方而形成的商誉）在最终控制方合并财务报表中的账面价值计量。在合并中取得的净</w:t>
      </w:r>
      <w:r>
        <w:rPr>
          <w:spacing w:val="-89"/>
        </w:rPr>
        <w:t> </w:t>
      </w:r>
      <w:r>
        <w:rPr>
          <w:spacing w:val="-89"/>
        </w:rPr>
      </w:r>
      <w:r>
        <w:rPr/>
        <w:t>资产账面价值与支付的合并对价账面价值（或发行股份面值总额）的差额，调整资本公积中的股本溢价， 资本公积中的股本溢价不足冲减的，调整留存收益。 </w:t>
      </w:r>
      <w:r>
        <w:rPr>
          <w:spacing w:val="-1"/>
        </w:rPr>
        <w:t>非同一控制下企业合并：购买方在购买日对作为企业合并对价付出的资产、发生或承担的负债按照公允价</w:t>
      </w:r>
      <w:r>
        <w:rPr>
          <w:spacing w:val="-89"/>
        </w:rPr>
        <w:t> </w:t>
      </w:r>
      <w:r>
        <w:rPr>
          <w:spacing w:val="-89"/>
        </w:rPr>
      </w:r>
      <w:r>
        <w:rPr/>
        <w:t>值计量，公允价值与其账面价值的差额，计入当期损益。合并成本大于合并中取得的被购买方可辨认净资 </w:t>
      </w:r>
      <w:r>
        <w:rPr>
          <w:spacing w:val="-1"/>
        </w:rPr>
        <w:t>产公允价值份额的差额，确认为商誉；合并成本小于合并中取得的被购买方可辨认净资产公允价值份额的</w:t>
      </w:r>
    </w:p>
    <w:p>
      <w:pPr>
        <w:spacing w:after="0" w:line="408" w:lineRule="auto"/>
        <w:jc w:val="left"/>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pStyle w:val="BodyText"/>
        <w:spacing w:line="405" w:lineRule="auto" w:before="35"/>
        <w:ind w:right="1016"/>
        <w:jc w:val="left"/>
      </w:pPr>
      <w:r>
        <w:rPr/>
        <w:t>差额，计入当期损益。 </w:t>
      </w:r>
      <w:r>
        <w:rPr>
          <w:spacing w:val="-1"/>
        </w:rPr>
        <w:t>为企业合并发生的直接相关费用于发生时计入当期损益；为企业合并而发行权益性证券或债务性证券的交</w:t>
      </w:r>
      <w:r>
        <w:rPr>
          <w:spacing w:val="-74"/>
        </w:rPr>
        <w:t> </w:t>
      </w:r>
      <w:r>
        <w:rPr>
          <w:spacing w:val="-74"/>
        </w:rPr>
      </w:r>
      <w:r>
        <w:rPr/>
        <w:t>易费用，计入权益性证券或债务性证券的初始确认金额。</w:t>
      </w:r>
    </w:p>
    <w:p>
      <w:pPr>
        <w:spacing w:line="240" w:lineRule="auto" w:before="11"/>
        <w:rPr>
          <w:rFonts w:ascii="宋体" w:hAnsi="宋体" w:cs="宋体" w:eastAsia="宋体" w:hint="default"/>
          <w:sz w:val="21"/>
          <w:szCs w:val="21"/>
        </w:rPr>
      </w:pPr>
    </w:p>
    <w:p>
      <w:pPr>
        <w:pStyle w:val="Heading5"/>
        <w:spacing w:line="240" w:lineRule="auto"/>
        <w:ind w:left="139" w:right="1016"/>
        <w:jc w:val="left"/>
        <w:rPr>
          <w:b w:val="0"/>
          <w:bCs w:val="0"/>
        </w:rPr>
      </w:pPr>
      <w:bookmarkStart w:name="6、合并财务报表的编制方法" w:id="178"/>
      <w:bookmarkEnd w:id="178"/>
      <w:r>
        <w:rPr>
          <w:b w:val="0"/>
          <w:bCs w:val="0"/>
        </w:rPr>
      </w:r>
      <w:r>
        <w:rPr>
          <w:rFonts w:ascii="Times New Roman" w:hAnsi="Times New Roman" w:cs="Times New Roman" w:eastAsia="Times New Roman" w:hint="default"/>
          <w:spacing w:val="4"/>
        </w:rPr>
        <w:t>6</w:t>
      </w:r>
      <w:r>
        <w:rPr>
          <w:spacing w:val="4"/>
        </w:rPr>
        <w:t>、合并财务报表的编制方法</w:t>
      </w:r>
      <w:r>
        <w:rPr>
          <w:b w:val="0"/>
          <w:bCs w:val="0"/>
          <w:spacing w:val="4"/>
        </w:rPr>
      </w:r>
    </w:p>
    <w:p>
      <w:pPr>
        <w:spacing w:line="240" w:lineRule="auto" w:before="5"/>
        <w:rPr>
          <w:rFonts w:ascii="宋体" w:hAnsi="宋体" w:cs="宋体" w:eastAsia="宋体" w:hint="default"/>
          <w:b/>
          <w:bCs/>
          <w:sz w:val="29"/>
          <w:szCs w:val="29"/>
        </w:rPr>
      </w:pPr>
    </w:p>
    <w:p>
      <w:pPr>
        <w:spacing w:line="412" w:lineRule="auto" w:before="0"/>
        <w:ind w:left="140" w:right="3190" w:firstLine="0"/>
        <w:jc w:val="left"/>
        <w:rPr>
          <w:rFonts w:ascii="宋体" w:hAnsi="宋体" w:cs="宋体" w:eastAsia="宋体" w:hint="default"/>
          <w:sz w:val="21"/>
          <w:szCs w:val="21"/>
        </w:rPr>
      </w:pPr>
      <w:r>
        <w:rPr>
          <w:rFonts w:ascii="宋体" w:hAnsi="宋体" w:cs="宋体" w:eastAsia="宋体" w:hint="default"/>
          <w:b/>
          <w:bCs/>
          <w:spacing w:val="7"/>
          <w:sz w:val="21"/>
          <w:szCs w:val="21"/>
        </w:rPr>
        <w:t>1</w:t>
      </w:r>
      <w:r>
        <w:rPr>
          <w:rFonts w:ascii="宋体" w:hAnsi="宋体" w:cs="宋体" w:eastAsia="宋体" w:hint="default"/>
          <w:b/>
          <w:bCs/>
          <w:spacing w:val="7"/>
          <w:sz w:val="21"/>
          <w:szCs w:val="21"/>
        </w:rPr>
        <w:t>、合并范围</w:t>
      </w:r>
      <w:r>
        <w:rPr>
          <w:rFonts w:ascii="宋体" w:hAnsi="宋体" w:cs="宋体" w:eastAsia="宋体" w:hint="default"/>
          <w:b/>
          <w:bCs/>
          <w:w w:val="99"/>
          <w:sz w:val="21"/>
          <w:szCs w:val="21"/>
        </w:rPr>
        <w:t> </w:t>
      </w:r>
      <w:r>
        <w:rPr>
          <w:rFonts w:ascii="宋体" w:hAnsi="宋体" w:cs="宋体" w:eastAsia="宋体" w:hint="default"/>
          <w:sz w:val="21"/>
          <w:szCs w:val="21"/>
        </w:rPr>
        <w:t>合并财务报表的合并范围以控制为基础确定，合并范围包括本公司及全部子公司。 </w:t>
      </w:r>
      <w:r>
        <w:rPr>
          <w:rFonts w:ascii="宋体" w:hAnsi="宋体" w:cs="宋体" w:eastAsia="宋体" w:hint="default"/>
          <w:b/>
          <w:bCs/>
          <w:spacing w:val="7"/>
          <w:sz w:val="21"/>
          <w:szCs w:val="21"/>
        </w:rPr>
        <w:t>2</w:t>
      </w:r>
      <w:r>
        <w:rPr>
          <w:rFonts w:ascii="宋体" w:hAnsi="宋体" w:cs="宋体" w:eastAsia="宋体" w:hint="default"/>
          <w:b/>
          <w:bCs/>
          <w:spacing w:val="7"/>
          <w:sz w:val="21"/>
          <w:szCs w:val="21"/>
        </w:rPr>
        <w:t>、合并程序</w:t>
      </w:r>
      <w:r>
        <w:rPr>
          <w:rFonts w:ascii="宋体" w:hAnsi="宋体" w:cs="宋体" w:eastAsia="宋体" w:hint="default"/>
          <w:b/>
          <w:bCs/>
          <w:spacing w:val="7"/>
          <w:w w:val="99"/>
          <w:sz w:val="21"/>
          <w:szCs w:val="21"/>
        </w:rPr>
        <w:t> </w:t>
      </w:r>
      <w:r>
        <w:rPr>
          <w:rFonts w:ascii="宋体" w:hAnsi="宋体" w:cs="宋体" w:eastAsia="宋体" w:hint="default"/>
          <w:spacing w:val="7"/>
          <w:sz w:val="21"/>
          <w:szCs w:val="21"/>
        </w:rPr>
      </w:r>
    </w:p>
    <w:p>
      <w:pPr>
        <w:pStyle w:val="BodyText"/>
        <w:spacing w:line="408" w:lineRule="auto" w:before="39"/>
        <w:ind w:right="1090"/>
        <w:jc w:val="left"/>
      </w:pPr>
      <w:r>
        <w:rPr/>
        <w:t>本公司以自身和各子公司的财务报表为基础，根据其他有关资料，编制合并财务报表。本公司编制合并财 务报表，将整个企业集团视为一个会计主体，依据相关企业会计准则的确认、计量和列报要求，按照统一 的会计政策，反映本企业集团整体财务状况、经营成果和现金流量。 </w:t>
      </w:r>
      <w:r>
        <w:rPr>
          <w:spacing w:val="-1"/>
        </w:rPr>
        <w:t>有纳入合并财务报表合并范围的子公司所采用的会计政策、会计期间与本公司一致，如子公司采用的会计</w:t>
      </w:r>
      <w:r>
        <w:rPr>
          <w:spacing w:val="-89"/>
        </w:rPr>
        <w:t> </w:t>
      </w:r>
      <w:r>
        <w:rPr>
          <w:spacing w:val="-89"/>
        </w:rPr>
      </w:r>
      <w:r>
        <w:rPr/>
        <w:t>政策、会计期间与本公司不一致的，在编制合并财务报表时，按本公司的会计政策、会计期间进行必要的 </w:t>
      </w:r>
      <w:r>
        <w:rPr>
          <w:spacing w:val="-1"/>
        </w:rPr>
        <w:t>调整。对于非同一控制下企业合并取得的子公司，以购买日可辨认净资产公允价值为基础对其财务报表进</w:t>
      </w:r>
      <w:r>
        <w:rPr>
          <w:spacing w:val="-89"/>
        </w:rPr>
        <w:t> </w:t>
      </w:r>
      <w:r>
        <w:rPr>
          <w:spacing w:val="-89"/>
        </w:rPr>
      </w:r>
      <w:r>
        <w:rPr/>
        <w:t>行调整。对于同一控制下企业合并取得的子公司，以其资产、负债（包括最终控制方收购该子公司而形成 的商誉）在最终控制方财务报表中的账面价值为基础对其财务报表进行调整。 </w:t>
      </w:r>
      <w:r>
        <w:rPr>
          <w:spacing w:val="-1"/>
        </w:rPr>
        <w:t>子公司所有者权益、当期净损益和当期综合收益中属于少数股东的份额分别在合并资产负债表中所有者权</w:t>
      </w:r>
      <w:r>
        <w:rPr>
          <w:spacing w:val="-74"/>
        </w:rPr>
        <w:t> </w:t>
      </w:r>
      <w:r>
        <w:rPr>
          <w:spacing w:val="-74"/>
        </w:rPr>
      </w:r>
      <w:r>
        <w:rPr>
          <w:spacing w:val="-1"/>
        </w:rPr>
        <w:t>益项目下、合并利润表中净利润项目下和综合收益总额项目下单独列示。子公司少数股东分担的当期亏损</w:t>
      </w:r>
      <w:r>
        <w:rPr>
          <w:spacing w:val="-89"/>
        </w:rPr>
        <w:t> </w:t>
      </w:r>
      <w:r>
        <w:rPr>
          <w:spacing w:val="-89"/>
        </w:rPr>
      </w:r>
      <w:r>
        <w:rPr/>
        <w:t>超过了少数股东在该子公司期初所有者权益中所享有份额而形成的余额，冲减少数股东权益。</w:t>
      </w:r>
    </w:p>
    <w:p>
      <w:pPr>
        <w:pStyle w:val="BodyText"/>
        <w:spacing w:line="405" w:lineRule="auto" w:before="43"/>
        <w:ind w:right="1090"/>
        <w:jc w:val="left"/>
      </w:pPr>
      <w:r>
        <w:rPr/>
        <w:t>（</w:t>
      </w:r>
      <w:r>
        <w:rPr>
          <w:rFonts w:ascii="Times New Roman" w:hAnsi="Times New Roman" w:cs="Times New Roman" w:eastAsia="Times New Roman" w:hint="default"/>
        </w:rPr>
        <w:t>1</w:t>
      </w:r>
      <w:r>
        <w:rPr/>
        <w:t>）增加子公司或业务 在报告期内，若因同一控制下企业合并增加子公司或业务的，则调整合并资产负债表的期初数；将子公司 或业务合并当期期初至报告期末的收入、费用、利润纳入合并利润表；将子公司或业务合并当期期初至报 </w:t>
      </w:r>
      <w:r>
        <w:rPr>
          <w:spacing w:val="-1"/>
        </w:rPr>
        <w:t>告期末的现金流量纳入合并现金流量表，同时对比较报表的相关项目进行调整，视同合并后的报告主体自</w:t>
      </w:r>
      <w:r>
        <w:rPr>
          <w:spacing w:val="-89"/>
        </w:rPr>
        <w:t> </w:t>
      </w:r>
      <w:r>
        <w:rPr>
          <w:spacing w:val="-89"/>
        </w:rPr>
      </w:r>
      <w:r>
        <w:rPr/>
        <w:t>最终控制方开始控制时点起一直存在。 </w:t>
      </w:r>
      <w:r>
        <w:rPr>
          <w:spacing w:val="-1"/>
        </w:rPr>
        <w:t>因追加投资等原因能够对同一控制下的被投资方实施控制的，视同参与合并的各方在最终控制方开始控制</w:t>
      </w:r>
      <w:r>
        <w:rPr>
          <w:spacing w:val="-74"/>
        </w:rPr>
        <w:t> </w:t>
      </w:r>
      <w:r>
        <w:rPr>
          <w:spacing w:val="-74"/>
        </w:rPr>
      </w:r>
      <w:r>
        <w:rPr>
          <w:spacing w:val="-1"/>
        </w:rPr>
        <w:t>时即以目前的状态存在进行调整。在取得被合并方控制权之前持有的股权投资，在取得原股权之日与合并</w:t>
      </w:r>
      <w:r>
        <w:rPr>
          <w:spacing w:val="-89"/>
        </w:rPr>
        <w:t> </w:t>
      </w:r>
      <w:r>
        <w:rPr>
          <w:spacing w:val="-89"/>
        </w:rPr>
      </w:r>
      <w:r>
        <w:rPr>
          <w:spacing w:val="-1"/>
        </w:rPr>
        <w:t>方和被合并方同处于同一控制之日孰晚日起至合并日之间已确认有关损益、其他综合收益以及其他净资产</w:t>
      </w:r>
      <w:r>
        <w:rPr>
          <w:spacing w:val="-74"/>
        </w:rPr>
        <w:t> </w:t>
      </w:r>
      <w:r>
        <w:rPr>
          <w:spacing w:val="-74"/>
        </w:rPr>
      </w:r>
      <w:r>
        <w:rPr/>
        <w:t>变动，分别冲减比较报表期间的期初留存收益或当期损益。 在报告期内，若因非同一控制下企业合并增加子公司或业务的，则不调整合并资产负债表期初数；将该子 公司或业务自购买日至报告期末的收入、费用、利润纳入合并利润表；该子公司或业务自购买日至报告期</w:t>
      </w:r>
    </w:p>
    <w:p>
      <w:pPr>
        <w:spacing w:after="0" w:line="405" w:lineRule="auto"/>
        <w:jc w:val="left"/>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pStyle w:val="BodyText"/>
        <w:spacing w:line="408" w:lineRule="auto" w:before="35"/>
        <w:ind w:right="1090"/>
        <w:jc w:val="left"/>
      </w:pPr>
      <w:r>
        <w:rPr/>
        <w:t>末的现金流量纳入合并现金流量表。 因追加投资等原因能够对非同一控制下的被投资方实施控制的，对于购买日之前持有的被购买方的股权， 本公司按照该股权在购买日的公允价值进行重新计量，公允价值与其账面价值的差额计入当期投资收益。 </w:t>
      </w:r>
      <w:r>
        <w:rPr>
          <w:spacing w:val="-1"/>
        </w:rPr>
        <w:t>购买日之前持有的被购买方的股权涉及权益法核算下的其他综合收益以及除净损益、其他综合收益和利润</w:t>
      </w:r>
      <w:r>
        <w:rPr>
          <w:spacing w:val="-74"/>
        </w:rPr>
        <w:t> </w:t>
      </w:r>
      <w:r>
        <w:rPr>
          <w:spacing w:val="-74"/>
        </w:rPr>
      </w:r>
      <w:r>
        <w:rPr>
          <w:spacing w:val="-1"/>
        </w:rPr>
        <w:t>分配之外的其他所有者权益变动的，与其相关的其他综合收益、其他所有者权益变动转为购买日所属当期</w:t>
      </w:r>
      <w:r>
        <w:rPr>
          <w:spacing w:val="-89"/>
        </w:rPr>
        <w:t> </w:t>
      </w:r>
      <w:r>
        <w:rPr>
          <w:spacing w:val="-89"/>
        </w:rPr>
      </w:r>
      <w:r>
        <w:rPr/>
        <w:t>投资收益，由于被投资方重新计量设定受益计划净负债或净资产变动而产生的其他综合收益除外。</w:t>
      </w:r>
    </w:p>
    <w:p>
      <w:pPr>
        <w:pStyle w:val="BodyText"/>
        <w:spacing w:line="240" w:lineRule="auto" w:before="43"/>
        <w:ind w:left="139" w:right="1016"/>
        <w:jc w:val="left"/>
      </w:pPr>
      <w:r>
        <w:rPr/>
        <w:t>（</w:t>
      </w:r>
      <w:r>
        <w:rPr>
          <w:rFonts w:ascii="Times New Roman" w:hAnsi="Times New Roman" w:cs="Times New Roman" w:eastAsia="Times New Roman" w:hint="default"/>
        </w:rPr>
        <w:t>2</w:t>
      </w:r>
      <w:r>
        <w:rPr/>
        <w:t>）处置子公司或业务</w:t>
      </w:r>
    </w:p>
    <w:p>
      <w:pPr>
        <w:pStyle w:val="BodyText"/>
        <w:spacing w:line="408" w:lineRule="auto" w:before="174"/>
        <w:ind w:left="139" w:right="1091"/>
        <w:jc w:val="left"/>
      </w:pPr>
      <w:r>
        <w:rPr/>
        <w:t>①一般处理方法 在报告期内，本公司处置子公司或业务，则该子公司或业务期初至处置日的收入、费用、利润纳入合并利 润表；该子公司或业务期初至处置日的现金流量纳入合并现金流量表。 </w:t>
      </w:r>
      <w:r>
        <w:rPr>
          <w:spacing w:val="-1"/>
        </w:rPr>
        <w:t>因处置部分股权投资或其他原因丧失了对被投资方控制权时，对于处置后的剩余股权投资，本公司按照其</w:t>
      </w:r>
      <w:r>
        <w:rPr>
          <w:spacing w:val="-89"/>
        </w:rPr>
        <w:t> </w:t>
      </w:r>
      <w:r>
        <w:rPr>
          <w:spacing w:val="-89"/>
        </w:rPr>
      </w:r>
      <w:r>
        <w:rPr>
          <w:spacing w:val="-1"/>
        </w:rPr>
        <w:t>在丧失控制权日的公允价值进行重新计量。处置股权取得的对价与剩余股权公允价值之和，减去按原持股</w:t>
      </w:r>
      <w:r>
        <w:rPr>
          <w:spacing w:val="-89"/>
        </w:rPr>
        <w:t> </w:t>
      </w:r>
      <w:r>
        <w:rPr>
          <w:spacing w:val="-89"/>
        </w:rPr>
      </w:r>
      <w:r>
        <w:rPr>
          <w:spacing w:val="-1"/>
        </w:rPr>
        <w:t>比例计算应享有原有子公司自购买日或合并日开始持续计算的净资产的份额与商誉之和的差额，计入丧失</w:t>
      </w:r>
      <w:r>
        <w:rPr>
          <w:spacing w:val="-74"/>
        </w:rPr>
        <w:t> </w:t>
      </w:r>
      <w:r>
        <w:rPr>
          <w:spacing w:val="-74"/>
        </w:rPr>
      </w:r>
      <w:r>
        <w:rPr>
          <w:spacing w:val="-1"/>
        </w:rPr>
        <w:t>控制权当期的投资收益。与原有子公司股权投资相关的其他综合收益或除净损益、其他综合收益及利润分</w:t>
      </w:r>
      <w:r>
        <w:rPr>
          <w:spacing w:val="-89"/>
        </w:rPr>
        <w:t> </w:t>
      </w:r>
      <w:r>
        <w:rPr>
          <w:spacing w:val="-89"/>
        </w:rPr>
      </w:r>
      <w:r>
        <w:rPr>
          <w:spacing w:val="-1"/>
        </w:rPr>
        <w:t>配之外的其他所有者权益变动，在丧失控制权时转为当期投资收益，由于被投资方重新计量设定受益计划</w:t>
      </w:r>
      <w:r>
        <w:rPr>
          <w:spacing w:val="-89"/>
        </w:rPr>
        <w:t> </w:t>
      </w:r>
      <w:r>
        <w:rPr>
          <w:spacing w:val="-89"/>
        </w:rPr>
      </w:r>
      <w:r>
        <w:rPr/>
        <w:t>净负债或净资产变动而产生的其他综合收益除外。 因其他投资方对子公司增资而导致本公司持股比例下降从而丧失控制权的，按照上述原则进行会计处理。</w:t>
      </w:r>
    </w:p>
    <w:p>
      <w:pPr>
        <w:pStyle w:val="BodyText"/>
        <w:spacing w:line="403" w:lineRule="auto" w:before="43"/>
        <w:ind w:right="1090"/>
        <w:jc w:val="left"/>
      </w:pPr>
      <w:r>
        <w:rPr/>
        <w:t>②分步处置子公司 通过多次交易分步处置对子公司股权投资直至丧失控制权的，处置对子公司股权投资的各项交易的条款、 条件以及经济影响符合以下一种或多种情况，通常表明应将多次交易事项作为一揽子交易进行会计处理： </w:t>
      </w:r>
      <w:r>
        <w:rPr>
          <w:rFonts w:ascii="Times New Roman" w:hAnsi="Times New Roman" w:cs="Times New Roman" w:eastAsia="Times New Roman" w:hint="default"/>
        </w:rPr>
        <w:t>ⅰ</w:t>
      </w:r>
      <w:r>
        <w:rPr/>
        <w:t>．这些交易是同时或者在考虑了彼此影响的情况下订立的； </w:t>
      </w:r>
      <w:r>
        <w:rPr>
          <w:rFonts w:ascii="Times New Roman" w:hAnsi="Times New Roman" w:cs="Times New Roman" w:eastAsia="Times New Roman" w:hint="default"/>
        </w:rPr>
        <w:t>ⅱ</w:t>
      </w:r>
      <w:r>
        <w:rPr/>
        <w:t>．这些交易整体才能达成一项完整的商业结果；</w:t>
      </w:r>
    </w:p>
    <w:p>
      <w:pPr>
        <w:pStyle w:val="BodyText"/>
        <w:spacing w:line="403" w:lineRule="auto" w:before="16"/>
        <w:ind w:right="1016"/>
        <w:jc w:val="left"/>
      </w:pPr>
      <w:r>
        <w:rPr>
          <w:rFonts w:ascii="Times New Roman" w:hAnsi="Times New Roman" w:cs="Times New Roman" w:eastAsia="Times New Roman" w:hint="default"/>
        </w:rPr>
        <w:t>ⅲ</w:t>
      </w:r>
      <w:r>
        <w:rPr/>
        <w:t>．一项交易的发生取决于其他至少一项交易的发生；</w:t>
      </w:r>
      <w:r>
        <w:rPr>
          <w:spacing w:val="-102"/>
        </w:rPr>
        <w:t> </w:t>
      </w:r>
      <w:r>
        <w:rPr>
          <w:rFonts w:ascii="Times New Roman" w:hAnsi="Times New Roman" w:cs="Times New Roman" w:eastAsia="Times New Roman" w:hint="default"/>
        </w:rPr>
        <w:t>ⅳ</w:t>
      </w:r>
      <w:r>
        <w:rPr/>
        <w:t>．一项交易单独看是不经济的，但是和其他交易一并考虑时是经济的。 </w:t>
      </w:r>
      <w:r>
        <w:rPr>
          <w:spacing w:val="-1"/>
        </w:rPr>
        <w:t>处置对子公司股权投资直至丧失控制权的各项交易属于一揽子交易的，本公司将各项交易作为一项处置子</w:t>
      </w:r>
      <w:r>
        <w:rPr>
          <w:spacing w:val="-74"/>
        </w:rPr>
        <w:t> </w:t>
      </w:r>
      <w:r>
        <w:rPr>
          <w:spacing w:val="-74"/>
        </w:rPr>
      </w:r>
      <w:r>
        <w:rPr>
          <w:spacing w:val="-1"/>
        </w:rPr>
        <w:t>公司并丧失控制权的交易进行会计处理；但是，在丧失控制权之前每一次处置价款与处置投资对应的享有</w:t>
      </w:r>
      <w:r>
        <w:rPr>
          <w:spacing w:val="-89"/>
        </w:rPr>
        <w:t> </w:t>
      </w:r>
      <w:r>
        <w:rPr>
          <w:spacing w:val="-89"/>
        </w:rPr>
      </w:r>
      <w:r>
        <w:rPr>
          <w:spacing w:val="-1"/>
        </w:rPr>
        <w:t>该子公司净资产份额的差额，在合并财务报表中确认为其他综合收益，在丧失控制权时一并转入丧失控制</w:t>
      </w:r>
      <w:r>
        <w:rPr>
          <w:spacing w:val="-89"/>
        </w:rPr>
        <w:t> </w:t>
      </w:r>
      <w:r>
        <w:rPr>
          <w:spacing w:val="-89"/>
        </w:rPr>
      </w:r>
      <w:r>
        <w:rPr/>
        <w:t>权当期的损益。 </w:t>
      </w:r>
      <w:r>
        <w:rPr>
          <w:spacing w:val="-1"/>
        </w:rPr>
        <w:t>处置对子公司股权投资直至丧失控制权的各项交易不属于一揽子交易的，在丧失控制权之前，按不丧失控</w:t>
      </w:r>
      <w:r>
        <w:rPr>
          <w:spacing w:val="-89"/>
        </w:rPr>
        <w:t> </w:t>
      </w:r>
      <w:r>
        <w:rPr>
          <w:spacing w:val="-89"/>
        </w:rPr>
      </w:r>
      <w:r>
        <w:rPr>
          <w:spacing w:val="-1"/>
        </w:rPr>
        <w:t>制权的情况下部分处置对子公司的股权投资的相关政策进行会计处理；在丧失控制权时，按处置子公司一</w:t>
      </w:r>
    </w:p>
    <w:p>
      <w:pPr>
        <w:spacing w:after="0" w:line="403" w:lineRule="auto"/>
        <w:jc w:val="left"/>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pStyle w:val="BodyText"/>
        <w:spacing w:line="240" w:lineRule="auto" w:before="35"/>
        <w:ind w:right="1016"/>
        <w:jc w:val="left"/>
      </w:pPr>
      <w:r>
        <w:rPr/>
        <w:t>般处理方法进行会计处理。</w:t>
      </w:r>
    </w:p>
    <w:p>
      <w:pPr>
        <w:spacing w:line="240" w:lineRule="auto" w:before="7"/>
        <w:rPr>
          <w:rFonts w:ascii="宋体" w:hAnsi="宋体" w:cs="宋体" w:eastAsia="宋体" w:hint="default"/>
          <w:sz w:val="14"/>
          <w:szCs w:val="14"/>
        </w:rPr>
      </w:pPr>
    </w:p>
    <w:p>
      <w:pPr>
        <w:pStyle w:val="BodyText"/>
        <w:spacing w:line="403" w:lineRule="auto"/>
        <w:ind w:right="1090"/>
        <w:jc w:val="left"/>
      </w:pPr>
      <w:r>
        <w:rPr/>
        <w:t>（</w:t>
      </w:r>
      <w:r>
        <w:rPr>
          <w:rFonts w:ascii="Times New Roman" w:hAnsi="Times New Roman" w:cs="Times New Roman" w:eastAsia="Times New Roman" w:hint="default"/>
        </w:rPr>
        <w:t>3</w:t>
      </w:r>
      <w:r>
        <w:rPr/>
        <w:t>）购买子公司少数股权 </w:t>
      </w:r>
      <w:r>
        <w:rPr>
          <w:spacing w:val="4"/>
        </w:rPr>
        <w:t>本公司因购买少数股权新取得的长期股权投资与按照新增持股比例计算应享有子公司自购买日（或合并</w:t>
      </w:r>
      <w:r>
        <w:rPr/>
        <w:t> 日）开始持续计算的净资产份额之间的差额，调整合并资产负债表中的资本公积中的股本溢价，资本公积 中的股本溢价不足冲减的，调整留存收益。</w:t>
      </w:r>
    </w:p>
    <w:p>
      <w:pPr>
        <w:pStyle w:val="BodyText"/>
        <w:spacing w:line="403" w:lineRule="auto" w:before="47"/>
        <w:ind w:right="1120"/>
        <w:jc w:val="left"/>
      </w:pPr>
      <w:r>
        <w:rPr/>
        <w:t>（</w:t>
      </w:r>
      <w:r>
        <w:rPr>
          <w:rFonts w:ascii="Times New Roman" w:hAnsi="Times New Roman" w:cs="Times New Roman" w:eastAsia="Times New Roman" w:hint="default"/>
        </w:rPr>
        <w:t>4</w:t>
      </w:r>
      <w:r>
        <w:rPr/>
        <w:t>）不丧失控制权的情况下部分处置对子公司的股权投资 </w:t>
      </w:r>
      <w:r>
        <w:rPr>
          <w:spacing w:val="4"/>
        </w:rPr>
        <w:t>在不丧失控制权的情况下因部分处置对子公司的长期股权投资而取得的处置价款与处置长期股权投资相</w:t>
      </w:r>
      <w:r>
        <w:rPr/>
        <w:t> </w:t>
      </w:r>
      <w:r>
        <w:rPr>
          <w:spacing w:val="-1"/>
        </w:rPr>
        <w:t>对应享有子公司自购买日或合并日开始持续计算的净资产份额之间的差额，调整合并资产负债表中的资本</w:t>
      </w:r>
      <w:r>
        <w:rPr>
          <w:spacing w:val="-74"/>
        </w:rPr>
        <w:t> </w:t>
      </w:r>
      <w:r>
        <w:rPr>
          <w:spacing w:val="-74"/>
        </w:rPr>
      </w:r>
      <w:r>
        <w:rPr/>
        <w:t>公积中的股本溢价，资本公积中的股本溢价不足冲减的，调整留存收益。</w:t>
      </w:r>
    </w:p>
    <w:p>
      <w:pPr>
        <w:spacing w:line="240" w:lineRule="auto" w:before="7"/>
        <w:rPr>
          <w:rFonts w:ascii="宋体" w:hAnsi="宋体" w:cs="宋体" w:eastAsia="宋体" w:hint="default"/>
          <w:sz w:val="26"/>
          <w:szCs w:val="26"/>
        </w:rPr>
      </w:pPr>
    </w:p>
    <w:p>
      <w:pPr>
        <w:pStyle w:val="Heading5"/>
        <w:spacing w:line="240" w:lineRule="auto"/>
        <w:ind w:right="1016"/>
        <w:jc w:val="left"/>
        <w:rPr>
          <w:b w:val="0"/>
          <w:bCs w:val="0"/>
        </w:rPr>
      </w:pPr>
      <w:bookmarkStart w:name="7、合营安排分类及共同经营会计处理方法" w:id="179"/>
      <w:bookmarkEnd w:id="179"/>
      <w:r>
        <w:rPr>
          <w:b w:val="0"/>
          <w:bCs w:val="0"/>
        </w:rPr>
      </w:r>
      <w:r>
        <w:rPr>
          <w:rFonts w:ascii="Times New Roman" w:hAnsi="Times New Roman" w:cs="Times New Roman" w:eastAsia="Times New Roman" w:hint="default"/>
          <w:spacing w:val="3"/>
        </w:rPr>
        <w:t>7</w:t>
      </w:r>
      <w:r>
        <w:rPr>
          <w:spacing w:val="3"/>
        </w:rPr>
        <w:t>、合营安排分类及共同经营会计处理方法</w:t>
      </w:r>
      <w:r>
        <w:rPr>
          <w:b w:val="0"/>
          <w:bCs w:val="0"/>
          <w:spacing w:val="3"/>
        </w:rPr>
      </w:r>
    </w:p>
    <w:p>
      <w:pPr>
        <w:spacing w:line="240" w:lineRule="auto" w:before="0"/>
        <w:rPr>
          <w:rFonts w:ascii="宋体" w:hAnsi="宋体" w:cs="宋体" w:eastAsia="宋体" w:hint="default"/>
          <w:b/>
          <w:bCs/>
          <w:sz w:val="22"/>
          <w:szCs w:val="22"/>
        </w:rPr>
      </w:pPr>
    </w:p>
    <w:p>
      <w:pPr>
        <w:pStyle w:val="BodyText"/>
        <w:spacing w:line="405" w:lineRule="auto" w:before="186"/>
        <w:ind w:left="139" w:right="1016"/>
        <w:jc w:val="left"/>
        <w:rPr>
          <w:rFonts w:ascii="宋体" w:hAnsi="宋体" w:cs="宋体" w:eastAsia="宋体" w:hint="default"/>
        </w:rPr>
      </w:pPr>
      <w:r>
        <w:rPr/>
        <w:t>合营安排分为共同经营和合营企业。</w:t>
      </w:r>
      <w:r>
        <w:rPr>
          <w:rFonts w:ascii="宋体" w:hAnsi="宋体" w:cs="宋体" w:eastAsia="宋体" w:hint="default"/>
        </w:rPr>
        <w:t> </w:t>
      </w:r>
      <w:r>
        <w:rPr/>
        <w:t>当本公司是合营安排的合营方，享有该安排相关资产且承担该安排相关负债时，为共同经营。</w:t>
      </w:r>
      <w:r>
        <w:rPr>
          <w:rFonts w:ascii="宋体" w:hAnsi="宋体" w:cs="宋体" w:eastAsia="宋体" w:hint="default"/>
        </w:rPr>
        <w:t> </w:t>
      </w:r>
      <w:r>
        <w:rPr/>
        <w:t>本公司确认与共同经营中利益份额相关的下列项目，并按照相关企业会计准则的规定进行会计处理：</w:t>
      </w:r>
      <w:r>
        <w:rPr>
          <w:rFonts w:ascii="宋体" w:hAnsi="宋体" w:cs="宋体" w:eastAsia="宋体" w:hint="default"/>
        </w:rPr>
        <w:t> </w:t>
      </w:r>
    </w:p>
    <w:p>
      <w:pPr>
        <w:pStyle w:val="BodyText"/>
        <w:spacing w:line="240" w:lineRule="auto" w:before="60"/>
        <w:ind w:left="139" w:right="1016"/>
        <w:jc w:val="left"/>
        <w:rPr>
          <w:rFonts w:ascii="宋体" w:hAnsi="宋体" w:cs="宋体" w:eastAsia="宋体" w:hint="default"/>
        </w:rPr>
      </w:pPr>
      <w:r>
        <w:rPr/>
        <w:t>（</w:t>
      </w:r>
      <w:r>
        <w:rPr>
          <w:rFonts w:ascii="宋体" w:hAnsi="宋体" w:cs="宋体" w:eastAsia="宋体" w:hint="default"/>
        </w:rPr>
        <w:t>1</w:t>
      </w:r>
      <w:r>
        <w:rPr/>
        <w:t>）确认本公司单独所持有的资产，以及按本公司份额确认共同持有的资产；</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240" w:lineRule="auto"/>
        <w:ind w:left="139" w:right="1016"/>
        <w:jc w:val="left"/>
        <w:rPr>
          <w:rFonts w:ascii="宋体" w:hAnsi="宋体" w:cs="宋体" w:eastAsia="宋体" w:hint="default"/>
        </w:rPr>
      </w:pPr>
      <w:r>
        <w:rPr/>
        <w:t>（</w:t>
      </w:r>
      <w:r>
        <w:rPr>
          <w:rFonts w:ascii="宋体" w:hAnsi="宋体" w:cs="宋体" w:eastAsia="宋体" w:hint="default"/>
        </w:rPr>
        <w:t>2</w:t>
      </w:r>
      <w:r>
        <w:rPr/>
        <w:t>）确认本公司单独所承担的负债，以及按本公司份额确认共同承担的负债；</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240" w:lineRule="auto"/>
        <w:ind w:left="139" w:right="1016"/>
        <w:jc w:val="left"/>
        <w:rPr>
          <w:rFonts w:ascii="宋体" w:hAnsi="宋体" w:cs="宋体" w:eastAsia="宋体" w:hint="default"/>
        </w:rPr>
      </w:pPr>
      <w:r>
        <w:rPr/>
        <w:t>（</w:t>
      </w:r>
      <w:r>
        <w:rPr>
          <w:rFonts w:ascii="宋体" w:hAnsi="宋体" w:cs="宋体" w:eastAsia="宋体" w:hint="default"/>
        </w:rPr>
        <w:t>3</w:t>
      </w:r>
      <w:r>
        <w:rPr/>
        <w:t>）确认出售本公司享有的共同经营产出份额所产生的收入；</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240" w:lineRule="auto"/>
        <w:ind w:left="139" w:right="1016"/>
        <w:jc w:val="left"/>
        <w:rPr>
          <w:rFonts w:ascii="宋体" w:hAnsi="宋体" w:cs="宋体" w:eastAsia="宋体" w:hint="default"/>
        </w:rPr>
      </w:pPr>
      <w:r>
        <w:rPr/>
        <w:t>（</w:t>
      </w:r>
      <w:r>
        <w:rPr>
          <w:rFonts w:ascii="宋体" w:hAnsi="宋体" w:cs="宋体" w:eastAsia="宋体" w:hint="default"/>
        </w:rPr>
        <w:t>4</w:t>
      </w:r>
      <w:r>
        <w:rPr/>
        <w:t>）按本公司份额确认共同经营因出售产出所产生的收入；</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420" w:lineRule="auto"/>
        <w:ind w:left="139" w:right="1016"/>
        <w:jc w:val="left"/>
        <w:rPr>
          <w:rFonts w:ascii="宋体" w:hAnsi="宋体" w:cs="宋体" w:eastAsia="宋体" w:hint="default"/>
        </w:rPr>
      </w:pPr>
      <w:r>
        <w:rPr/>
        <w:t>（</w:t>
      </w:r>
      <w:r>
        <w:rPr>
          <w:rFonts w:ascii="宋体" w:hAnsi="宋体" w:cs="宋体" w:eastAsia="宋体" w:hint="default"/>
        </w:rPr>
        <w:t>5</w:t>
      </w:r>
      <w:r>
        <w:rPr/>
        <w:t>）确认单独所发生的费用，以及按本公司份额确认共同经营发生的费用。</w:t>
      </w:r>
      <w:r>
        <w:rPr>
          <w:rFonts w:ascii="宋体" w:hAnsi="宋体" w:cs="宋体" w:eastAsia="宋体" w:hint="default"/>
        </w:rPr>
        <w:t> </w:t>
      </w:r>
      <w:r>
        <w:rPr/>
        <w:t>本公司对合营企业投资的会计政策见本报告“五、</w:t>
      </w:r>
      <w:r>
        <w:rPr>
          <w:rFonts w:ascii="宋体" w:hAnsi="宋体" w:cs="宋体" w:eastAsia="宋体" w:hint="default"/>
        </w:rPr>
        <w:t>22</w:t>
      </w:r>
      <w:r>
        <w:rPr/>
        <w:t>长期股权投资”。</w:t>
      </w:r>
      <w:r>
        <w:rPr>
          <w:rFonts w:ascii="宋体" w:hAnsi="宋体" w:cs="宋体" w:eastAsia="宋体" w:hint="default"/>
        </w:rPr>
        <w:t>  </w:t>
      </w:r>
    </w:p>
    <w:p>
      <w:pPr>
        <w:spacing w:line="240" w:lineRule="auto" w:before="9"/>
        <w:rPr>
          <w:rFonts w:ascii="宋体" w:hAnsi="宋体" w:cs="宋体" w:eastAsia="宋体" w:hint="default"/>
          <w:sz w:val="19"/>
          <w:szCs w:val="19"/>
        </w:rPr>
      </w:pPr>
    </w:p>
    <w:p>
      <w:pPr>
        <w:pStyle w:val="Heading5"/>
        <w:spacing w:line="240" w:lineRule="auto"/>
        <w:ind w:left="139" w:right="1016"/>
        <w:jc w:val="left"/>
        <w:rPr>
          <w:b w:val="0"/>
          <w:bCs w:val="0"/>
        </w:rPr>
      </w:pPr>
      <w:bookmarkStart w:name="8、现金及现金等价物的确定标准" w:id="180"/>
      <w:bookmarkEnd w:id="180"/>
      <w:r>
        <w:rPr>
          <w:b w:val="0"/>
          <w:bCs w:val="0"/>
        </w:rPr>
      </w:r>
      <w:r>
        <w:rPr>
          <w:rFonts w:ascii="Times New Roman" w:hAnsi="Times New Roman" w:cs="Times New Roman" w:eastAsia="Times New Roman" w:hint="default"/>
          <w:spacing w:val="4"/>
        </w:rPr>
        <w:t>8</w:t>
      </w:r>
      <w:r>
        <w:rPr>
          <w:spacing w:val="4"/>
        </w:rPr>
        <w:t>、现金及现金等价物的确定标准</w:t>
      </w:r>
      <w:r>
        <w:rPr>
          <w:b w:val="0"/>
          <w:bCs w:val="0"/>
          <w:spacing w:val="4"/>
        </w:rPr>
      </w:r>
    </w:p>
    <w:p>
      <w:pPr>
        <w:spacing w:line="240" w:lineRule="auto" w:before="7"/>
        <w:rPr>
          <w:rFonts w:ascii="宋体" w:hAnsi="宋体" w:cs="宋体" w:eastAsia="宋体" w:hint="default"/>
          <w:b/>
          <w:bCs/>
          <w:sz w:val="30"/>
          <w:szCs w:val="30"/>
        </w:rPr>
      </w:pPr>
    </w:p>
    <w:p>
      <w:pPr>
        <w:pStyle w:val="BodyText"/>
        <w:spacing w:line="405" w:lineRule="auto"/>
        <w:ind w:left="139" w:right="1108"/>
        <w:jc w:val="both"/>
        <w:rPr>
          <w:rFonts w:ascii="宋体" w:hAnsi="宋体" w:cs="宋体" w:eastAsia="宋体" w:hint="default"/>
        </w:rPr>
      </w:pPr>
      <w:r>
        <w:rPr>
          <w:spacing w:val="-5"/>
        </w:rPr>
        <w:t>在编制现金流量表时，将本公司库存现金以及可以随时用于支付的存款确认为现金。将同时具备期限短（从</w:t>
      </w:r>
      <w:r>
        <w:rPr>
          <w:spacing w:val="-95"/>
        </w:rPr>
        <w:t> </w:t>
      </w:r>
      <w:r>
        <w:rPr>
          <w:spacing w:val="-95"/>
        </w:rPr>
      </w:r>
      <w:r>
        <w:rPr/>
        <w:t>购买日起三个月内到期）、流动性强、易于转换为已知现金、价值变动风险很小四个条件的投资，确定为 现金等价物。</w:t>
      </w:r>
      <w:r>
        <w:rPr>
          <w:rFonts w:ascii="宋体" w:hAnsi="宋体" w:cs="宋体" w:eastAsia="宋体" w:hint="default"/>
        </w:rPr>
        <w:t> </w:t>
      </w:r>
    </w:p>
    <w:p>
      <w:pPr>
        <w:spacing w:line="240" w:lineRule="auto" w:before="7"/>
        <w:rPr>
          <w:rFonts w:ascii="宋体" w:hAnsi="宋体" w:cs="宋体" w:eastAsia="宋体" w:hint="default"/>
          <w:sz w:val="19"/>
          <w:szCs w:val="19"/>
        </w:rPr>
      </w:pPr>
    </w:p>
    <w:p>
      <w:pPr>
        <w:pStyle w:val="Heading5"/>
        <w:spacing w:line="240" w:lineRule="auto"/>
        <w:ind w:left="139" w:right="1016"/>
        <w:jc w:val="left"/>
        <w:rPr>
          <w:b w:val="0"/>
          <w:bCs w:val="0"/>
        </w:rPr>
      </w:pPr>
      <w:bookmarkStart w:name="9、 外币业务和外币报表折算" w:id="181"/>
      <w:bookmarkEnd w:id="181"/>
      <w:r>
        <w:rPr>
          <w:b w:val="0"/>
          <w:bCs w:val="0"/>
        </w:rPr>
      </w:r>
      <w:r>
        <w:rPr>
          <w:rFonts w:ascii="Times New Roman" w:hAnsi="Times New Roman" w:cs="Times New Roman" w:eastAsia="Times New Roman" w:hint="default"/>
        </w:rPr>
        <w:t>9</w:t>
      </w:r>
      <w:r>
        <w:rPr/>
        <w:t>、</w:t>
      </w:r>
      <w:r>
        <w:rPr>
          <w:spacing w:val="-66"/>
        </w:rPr>
        <w:t> </w:t>
      </w:r>
      <w:r>
        <w:rPr>
          <w:spacing w:val="5"/>
        </w:rPr>
        <w:t>外币业务和外币报表折算</w:t>
      </w:r>
      <w:r>
        <w:rPr>
          <w:b w:val="0"/>
          <w:bCs w:val="0"/>
          <w:spacing w:val="5"/>
        </w:rPr>
      </w:r>
    </w:p>
    <w:p>
      <w:pPr>
        <w:spacing w:line="240" w:lineRule="auto" w:before="9"/>
        <w:rPr>
          <w:rFonts w:ascii="宋体" w:hAnsi="宋体" w:cs="宋体" w:eastAsia="宋体" w:hint="default"/>
          <w:b/>
          <w:bCs/>
          <w:sz w:val="31"/>
          <w:szCs w:val="31"/>
        </w:rPr>
      </w:pPr>
    </w:p>
    <w:p>
      <w:pPr>
        <w:pStyle w:val="BodyText"/>
        <w:spacing w:line="240" w:lineRule="auto"/>
        <w:ind w:right="1016"/>
        <w:jc w:val="left"/>
        <w:rPr>
          <w:rFonts w:ascii="宋体" w:hAnsi="宋体" w:cs="宋体" w:eastAsia="宋体" w:hint="default"/>
        </w:rPr>
      </w:pPr>
      <w:r>
        <w:rPr>
          <w:rFonts w:ascii="宋体" w:hAnsi="宋体" w:cs="宋体" w:eastAsia="宋体" w:hint="default"/>
        </w:rPr>
        <w:t>1</w:t>
      </w:r>
      <w:r>
        <w:rPr/>
        <w:t>、外币业务</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240" w:lineRule="auto"/>
        <w:ind w:right="1016"/>
        <w:jc w:val="left"/>
        <w:rPr>
          <w:rFonts w:ascii="宋体" w:hAnsi="宋体" w:cs="宋体" w:eastAsia="宋体" w:hint="default"/>
        </w:rPr>
      </w:pPr>
      <w:r>
        <w:rPr/>
        <w:t>外币业务采用交易发生当月的月初汇率作为折算汇率，折合成人民币记账。</w:t>
      </w:r>
      <w:r>
        <w:rPr>
          <w:rFonts w:ascii="宋体" w:hAnsi="宋体" w:cs="宋体" w:eastAsia="宋体" w:hint="default"/>
        </w:rPr>
        <w:t> </w:t>
      </w:r>
    </w:p>
    <w:p>
      <w:pPr>
        <w:spacing w:after="0" w:line="240" w:lineRule="auto"/>
        <w:jc w:val="left"/>
        <w:rPr>
          <w:rFonts w:ascii="宋体" w:hAnsi="宋体" w:cs="宋体" w:eastAsia="宋体" w:hint="default"/>
        </w:rPr>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pStyle w:val="BodyText"/>
        <w:spacing w:line="410" w:lineRule="auto" w:before="35"/>
        <w:ind w:right="1136"/>
        <w:jc w:val="left"/>
        <w:rPr>
          <w:rFonts w:ascii="宋体" w:hAnsi="宋体" w:cs="宋体" w:eastAsia="宋体" w:hint="default"/>
        </w:rPr>
      </w:pPr>
      <w:r>
        <w:rPr>
          <w:spacing w:val="-1"/>
        </w:rPr>
        <w:t>外币货币性项目余额按资产负债表日即期汇率折算，由此产生的汇兑差额，除属于与购建符合资本化条件</w:t>
      </w:r>
      <w:r>
        <w:rPr>
          <w:spacing w:val="-89"/>
        </w:rPr>
        <w:t> </w:t>
      </w:r>
      <w:r>
        <w:rPr>
          <w:spacing w:val="-89"/>
        </w:rPr>
      </w:r>
      <w:r>
        <w:rPr>
          <w:spacing w:val="-1"/>
        </w:rPr>
        <w:t>的资产相关的外币专门借款产生的汇兑差额按照借款费用资本化的原则处理外，均计入当期损益。以历史</w:t>
      </w:r>
      <w:r>
        <w:rPr>
          <w:spacing w:val="-89"/>
        </w:rPr>
        <w:t> </w:t>
      </w:r>
      <w:r>
        <w:rPr>
          <w:spacing w:val="-89"/>
        </w:rPr>
      </w:r>
      <w:r>
        <w:rPr/>
        <w:t>成本计量的外币非货币性项目，仍采用交易发生日的即期汇率折算，不改变其记账本位币金额。以</w:t>
      </w:r>
      <w:r>
        <w:rPr>
          <w:rFonts w:ascii="宋体" w:hAnsi="宋体" w:cs="宋体" w:eastAsia="宋体" w:hint="default"/>
        </w:rPr>
        <w:t> </w:t>
      </w:r>
      <w:r>
        <w:rPr>
          <w:spacing w:val="-1"/>
        </w:rPr>
        <w:t>公允价值计量的外币非货币性项目，采用公允价值确定日的即期汇率折算，由此产生的汇兑差额计入当期</w:t>
      </w:r>
      <w:r>
        <w:rPr>
          <w:spacing w:val="-89"/>
        </w:rPr>
        <w:t> </w:t>
      </w:r>
      <w:r>
        <w:rPr>
          <w:spacing w:val="-89"/>
        </w:rPr>
      </w:r>
      <w:r>
        <w:rPr/>
        <w:t>损益或资本公积。</w:t>
      </w:r>
      <w:r>
        <w:rPr>
          <w:rFonts w:ascii="宋体" w:hAnsi="宋体" w:cs="宋体" w:eastAsia="宋体" w:hint="default"/>
        </w:rPr>
        <w:t> </w:t>
      </w:r>
    </w:p>
    <w:p>
      <w:pPr>
        <w:pStyle w:val="BodyText"/>
        <w:spacing w:line="408" w:lineRule="auto" w:before="41"/>
        <w:ind w:right="1016"/>
        <w:jc w:val="left"/>
        <w:rPr>
          <w:rFonts w:ascii="宋体" w:hAnsi="宋体" w:cs="宋体" w:eastAsia="宋体" w:hint="default"/>
        </w:rPr>
      </w:pPr>
      <w:r>
        <w:rPr>
          <w:rFonts w:ascii="宋体" w:hAnsi="宋体" w:cs="宋体" w:eastAsia="宋体" w:hint="default"/>
        </w:rPr>
        <w:t>2</w:t>
      </w:r>
      <w:r>
        <w:rPr/>
        <w:t>、外币财务报表的折算</w:t>
      </w:r>
      <w:r>
        <w:rPr>
          <w:rFonts w:ascii="宋体" w:hAnsi="宋体" w:cs="宋体" w:eastAsia="宋体" w:hint="default"/>
        </w:rPr>
        <w:t> </w:t>
      </w:r>
      <w:r>
        <w:rPr/>
        <w:t>资产负债表中的资产和负债项目，采用资产负债表日的即期汇率折算；所有者权益项目除“未分配利润” 项目外，其他项目采用发生时的即期汇率折算。利润表中的收入和费用项目，采用交易年度的平均汇率折 算。按照上述折算产生的外币财务报表折算差额，在资产负债表所有者权益项目下单独列示。</w:t>
      </w:r>
      <w:r>
        <w:rPr>
          <w:rFonts w:ascii="宋体" w:hAnsi="宋体" w:cs="宋体" w:eastAsia="宋体" w:hint="default"/>
        </w:rPr>
        <w:t> </w:t>
      </w:r>
      <w:r>
        <w:rPr>
          <w:spacing w:val="-3"/>
        </w:rPr>
        <w:t>处置境外经营时，将资产负债表中所有者权益项目下列示的、与该境外经营相关的外币财务报表折算差额，</w:t>
      </w:r>
      <w:r>
        <w:rPr>
          <w:spacing w:val="-84"/>
        </w:rPr>
        <w:t> </w:t>
      </w:r>
      <w:r>
        <w:rPr>
          <w:spacing w:val="-84"/>
        </w:rPr>
      </w:r>
      <w:r>
        <w:rPr/>
        <w:t>自所有者权益项目转入处置当期损益；部分处置境外经营的，按处置的比例计算处置部分的外币财务报表</w:t>
      </w:r>
      <w:r>
        <w:rPr/>
        <w:t> 折算差额，转入处置当期损益。</w:t>
      </w:r>
      <w:r>
        <w:rPr>
          <w:rFonts w:ascii="宋体" w:hAnsi="宋体" w:cs="宋体" w:eastAsia="宋体" w:hint="default"/>
        </w:rPr>
        <w:t> </w:t>
      </w:r>
    </w:p>
    <w:p>
      <w:pPr>
        <w:spacing w:line="240" w:lineRule="auto" w:before="7"/>
        <w:rPr>
          <w:rFonts w:ascii="宋体" w:hAnsi="宋体" w:cs="宋体" w:eastAsia="宋体" w:hint="default"/>
          <w:sz w:val="20"/>
          <w:szCs w:val="20"/>
        </w:rPr>
      </w:pPr>
    </w:p>
    <w:p>
      <w:pPr>
        <w:pStyle w:val="Heading5"/>
        <w:spacing w:line="240" w:lineRule="auto"/>
        <w:ind w:right="1016"/>
        <w:jc w:val="left"/>
        <w:rPr>
          <w:b w:val="0"/>
          <w:bCs w:val="0"/>
        </w:rPr>
      </w:pPr>
      <w:bookmarkStart w:name="10、金融工具" w:id="182"/>
      <w:bookmarkEnd w:id="182"/>
      <w:r>
        <w:rPr>
          <w:b w:val="0"/>
          <w:bCs w:val="0"/>
        </w:rPr>
      </w:r>
      <w:r>
        <w:rPr>
          <w:rFonts w:ascii="Times New Roman" w:hAnsi="Times New Roman" w:cs="Times New Roman" w:eastAsia="Times New Roman" w:hint="default"/>
          <w:spacing w:val="6"/>
        </w:rPr>
        <w:t>10</w:t>
      </w:r>
      <w:r>
        <w:rPr>
          <w:spacing w:val="6"/>
        </w:rPr>
        <w:t>、金融工具</w:t>
      </w:r>
      <w:r>
        <w:rPr>
          <w:b w:val="0"/>
          <w:bCs w:val="0"/>
          <w:spacing w:val="6"/>
        </w:rPr>
      </w:r>
    </w:p>
    <w:p>
      <w:pPr>
        <w:spacing w:line="240" w:lineRule="auto" w:before="7"/>
        <w:rPr>
          <w:rFonts w:ascii="宋体" w:hAnsi="宋体" w:cs="宋体" w:eastAsia="宋体" w:hint="default"/>
          <w:b/>
          <w:bCs/>
          <w:sz w:val="30"/>
          <w:szCs w:val="30"/>
        </w:rPr>
      </w:pPr>
    </w:p>
    <w:p>
      <w:pPr>
        <w:spacing w:line="412" w:lineRule="auto" w:before="0"/>
        <w:ind w:left="140" w:right="6340" w:firstLine="0"/>
        <w:jc w:val="left"/>
        <w:rPr>
          <w:rFonts w:ascii="宋体" w:hAnsi="宋体" w:cs="宋体" w:eastAsia="宋体" w:hint="default"/>
          <w:sz w:val="21"/>
          <w:szCs w:val="21"/>
        </w:rPr>
      </w:pPr>
      <w:r>
        <w:rPr>
          <w:rFonts w:ascii="宋体" w:hAnsi="宋体" w:cs="宋体" w:eastAsia="宋体" w:hint="default"/>
          <w:sz w:val="21"/>
          <w:szCs w:val="21"/>
        </w:rPr>
        <w:t>金融工具包括金融资产、金融负债和权益工具。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2"/>
          <w:sz w:val="21"/>
          <w:szCs w:val="21"/>
        </w:rPr>
        <w:t> </w:t>
      </w:r>
      <w:r>
        <w:rPr>
          <w:rFonts w:ascii="宋体" w:hAnsi="宋体" w:cs="宋体" w:eastAsia="宋体" w:hint="default"/>
          <w:b/>
          <w:bCs/>
          <w:spacing w:val="6"/>
          <w:sz w:val="21"/>
          <w:szCs w:val="21"/>
        </w:rPr>
        <w:t>金融工具的分类</w:t>
      </w:r>
      <w:r>
        <w:rPr>
          <w:rFonts w:ascii="宋体" w:hAnsi="宋体" w:cs="宋体" w:eastAsia="宋体" w:hint="default"/>
          <w:b/>
          <w:bCs/>
          <w:w w:val="99"/>
          <w:sz w:val="21"/>
          <w:szCs w:val="21"/>
        </w:rPr>
        <w:t> </w:t>
      </w:r>
      <w:r>
        <w:rPr>
          <w:rFonts w:ascii="宋体" w:hAnsi="宋体" w:cs="宋体" w:eastAsia="宋体" w:hint="default"/>
          <w:b/>
          <w:bCs/>
          <w:spacing w:val="3"/>
          <w:sz w:val="21"/>
          <w:szCs w:val="21"/>
        </w:rPr>
        <w:t>自</w:t>
      </w:r>
      <w:r>
        <w:rPr>
          <w:rFonts w:ascii="Times New Roman" w:hAnsi="Times New Roman" w:cs="Times New Roman" w:eastAsia="Times New Roman" w:hint="default"/>
          <w:b/>
          <w:bCs/>
          <w:spacing w:val="3"/>
          <w:sz w:val="21"/>
          <w:szCs w:val="21"/>
        </w:rPr>
        <w:t>2019</w:t>
      </w:r>
      <w:r>
        <w:rPr>
          <w:rFonts w:ascii="宋体" w:hAnsi="宋体" w:cs="宋体" w:eastAsia="宋体" w:hint="default"/>
          <w:b/>
          <w:bCs/>
          <w:spacing w:val="3"/>
          <w:sz w:val="21"/>
          <w:szCs w:val="21"/>
        </w:rPr>
        <w:t>年</w:t>
      </w:r>
      <w:r>
        <w:rPr>
          <w:rFonts w:ascii="Times New Roman" w:hAnsi="Times New Roman" w:cs="Times New Roman" w:eastAsia="Times New Roman" w:hint="default"/>
          <w:b/>
          <w:bCs/>
          <w:spacing w:val="3"/>
          <w:sz w:val="21"/>
          <w:szCs w:val="21"/>
        </w:rPr>
        <w:t>1</w:t>
      </w:r>
      <w:r>
        <w:rPr>
          <w:rFonts w:ascii="宋体" w:hAnsi="宋体" w:cs="宋体" w:eastAsia="宋体" w:hint="default"/>
          <w:b/>
          <w:bCs/>
          <w:spacing w:val="3"/>
          <w:sz w:val="21"/>
          <w:szCs w:val="21"/>
        </w:rPr>
        <w:t>月</w:t>
      </w:r>
      <w:r>
        <w:rPr>
          <w:rFonts w:ascii="Times New Roman" w:hAnsi="Times New Roman" w:cs="Times New Roman" w:eastAsia="Times New Roman" w:hint="default"/>
          <w:b/>
          <w:bCs/>
          <w:spacing w:val="3"/>
          <w:sz w:val="21"/>
          <w:szCs w:val="21"/>
        </w:rPr>
        <w:t>1</w:t>
      </w:r>
      <w:r>
        <w:rPr>
          <w:rFonts w:ascii="宋体" w:hAnsi="宋体" w:cs="宋体" w:eastAsia="宋体" w:hint="default"/>
          <w:b/>
          <w:bCs/>
          <w:spacing w:val="3"/>
          <w:sz w:val="21"/>
          <w:szCs w:val="21"/>
        </w:rPr>
        <w:t>日起适用的会计政策</w:t>
      </w:r>
      <w:r>
        <w:rPr>
          <w:rFonts w:ascii="宋体" w:hAnsi="宋体" w:cs="宋体" w:eastAsia="宋体" w:hint="default"/>
          <w:spacing w:val="3"/>
          <w:sz w:val="21"/>
          <w:szCs w:val="21"/>
        </w:rPr>
      </w:r>
    </w:p>
    <w:p>
      <w:pPr>
        <w:pStyle w:val="BodyText"/>
        <w:spacing w:line="408" w:lineRule="auto" w:before="7"/>
        <w:ind w:left="139" w:right="1091"/>
        <w:jc w:val="left"/>
      </w:pPr>
      <w:r>
        <w:rPr>
          <w:spacing w:val="-1"/>
        </w:rPr>
        <w:t>根据本公司管理金融资产的业务模式和金融资产的合同现金流量特征，金融资产于初始确认时分类为：以</w:t>
      </w:r>
      <w:r>
        <w:rPr>
          <w:spacing w:val="-89"/>
        </w:rPr>
        <w:t> </w:t>
      </w:r>
      <w:r>
        <w:rPr>
          <w:spacing w:val="-89"/>
        </w:rPr>
      </w:r>
      <w:r>
        <w:rPr/>
        <w:t>摊余成本计量的金融资产、以公允价值计量且其变动计入其他综合收益的金融资产（债务工具）和以公允 价值计量且其变动计入当期损益的金融资产。 </w:t>
      </w:r>
      <w:r>
        <w:rPr>
          <w:spacing w:val="4"/>
        </w:rPr>
        <w:t>业务模式是以收取合同现金流量为目标且合同现金流量仅为对本金和以未偿付本金金额为基础的利息的</w:t>
      </w:r>
      <w:r>
        <w:rPr/>
        <w:t> </w:t>
      </w:r>
      <w:r>
        <w:rPr>
          <w:spacing w:val="-1"/>
        </w:rPr>
        <w:t>支付的，分类为以摊余成本计量的金融资产；业务模式既以收取合同现金流量又以出售该金融资产为目标</w:t>
      </w:r>
      <w:r>
        <w:rPr>
          <w:spacing w:val="-89"/>
        </w:rPr>
        <w:t> </w:t>
      </w:r>
      <w:r>
        <w:rPr>
          <w:spacing w:val="-89"/>
        </w:rPr>
      </w:r>
      <w:r>
        <w:rPr>
          <w:spacing w:val="-1"/>
        </w:rPr>
        <w:t>且合同现金流量仅为对本金和以未偿付本金金额为基础的利息的支付的，分类为以公允价值计量且其变动</w:t>
      </w:r>
      <w:r>
        <w:rPr>
          <w:spacing w:val="-74"/>
        </w:rPr>
        <w:t> </w:t>
      </w:r>
      <w:r>
        <w:rPr>
          <w:spacing w:val="-74"/>
        </w:rPr>
      </w:r>
      <w:r>
        <w:rPr/>
        <w:t>计入其他综合收益的金融资产（债务工具）；除此之外的其他金融资产，分类为以公允价值计量且其变动 计入当期损益的金融资产。 </w:t>
      </w:r>
      <w:r>
        <w:rPr>
          <w:spacing w:val="-1"/>
        </w:rPr>
        <w:t>对于非交易性权益工具投资，本公司在初始确认时确定是否将其指定为以公允价值计量且其变动计入其他</w:t>
      </w:r>
      <w:r>
        <w:rPr>
          <w:spacing w:val="-74"/>
        </w:rPr>
        <w:t> </w:t>
      </w:r>
      <w:r>
        <w:rPr>
          <w:spacing w:val="-74"/>
        </w:rPr>
      </w:r>
      <w:r>
        <w:rPr/>
        <w:t>综合收益的金融资产（权益工具）。在初始确认时，为了能够消除或显著减少会计错配，可以将金融资产 指定为以公允价值计量且其变动计入当期损益的金融资产。</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ind w:left="139" w:right="1016"/>
        <w:jc w:val="left"/>
      </w:pPr>
      <w:r>
        <w:rPr/>
        <w:t>金融负债于初始确认时分类为：以公允价值计量且其变动计入当期损益的金融负债和以摊余成本计量的金</w:t>
      </w:r>
    </w:p>
    <w:p>
      <w:pPr>
        <w:spacing w:after="0" w:line="240" w:lineRule="auto"/>
        <w:jc w:val="left"/>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pStyle w:val="BodyText"/>
        <w:spacing w:line="405" w:lineRule="auto" w:before="35"/>
        <w:ind w:left="139" w:right="1091"/>
        <w:jc w:val="left"/>
      </w:pPr>
      <w:r>
        <w:rPr/>
        <w:t>融负债。 符合以下条件之一的金融负债可在初始计量时指定为以公允价值计量且其变动计入当期损益的金融负债： </w:t>
      </w:r>
      <w:r>
        <w:rPr>
          <w:rFonts w:ascii="Times New Roman" w:hAnsi="Times New Roman" w:cs="Times New Roman" w:eastAsia="Times New Roman" w:hint="default"/>
        </w:rPr>
        <w:t>1</w:t>
      </w:r>
      <w:r>
        <w:rPr/>
        <w:t>）该项指定能够消除或显著减少会计错配。</w:t>
      </w:r>
    </w:p>
    <w:p>
      <w:pPr>
        <w:pStyle w:val="BodyText"/>
        <w:spacing w:line="396" w:lineRule="auto" w:before="29"/>
        <w:ind w:left="139" w:right="1016"/>
        <w:jc w:val="left"/>
      </w:pPr>
      <w:r>
        <w:rPr>
          <w:rFonts w:ascii="Times New Roman" w:hAnsi="Times New Roman" w:cs="Times New Roman" w:eastAsia="Times New Roman" w:hint="default"/>
        </w:rPr>
        <w:t>2</w:t>
      </w:r>
      <w:r>
        <w:rPr/>
        <w:t>）根据正式书面文件载明的企业风险管理或投资策略，以公允价值为基础对金融负债组合或金融资产和</w:t>
      </w:r>
      <w:r>
        <w:rPr>
          <w:spacing w:val="-30"/>
        </w:rPr>
        <w:t> </w:t>
      </w:r>
      <w:r>
        <w:rPr>
          <w:spacing w:val="-30"/>
        </w:rPr>
      </w:r>
      <w:r>
        <w:rPr/>
        <w:t>金融负债组合进行管理和业绩评价，并在企业内部以此为基础向关键管理人员报告。 </w:t>
      </w:r>
      <w:r>
        <w:rPr>
          <w:rFonts w:ascii="Times New Roman" w:hAnsi="Times New Roman" w:cs="Times New Roman" w:eastAsia="Times New Roman" w:hint="default"/>
        </w:rPr>
        <w:t>3</w:t>
      </w:r>
      <w:r>
        <w:rPr/>
        <w:t>）该金融负债包含需单独分拆的嵌入衍生工具。</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5"/>
          <w:szCs w:val="15"/>
        </w:rPr>
      </w:pPr>
    </w:p>
    <w:p>
      <w:pPr>
        <w:pStyle w:val="BodyText"/>
        <w:spacing w:line="403" w:lineRule="auto"/>
        <w:ind w:right="1016"/>
        <w:jc w:val="left"/>
      </w:pPr>
      <w:r>
        <w:rPr>
          <w:rFonts w:ascii="Times New Roman" w:hAnsi="Times New Roman" w:cs="Times New Roman" w:eastAsia="Times New Roman" w:hint="default"/>
          <w:b/>
          <w:bCs/>
          <w:spacing w:val="3"/>
        </w:rPr>
        <w:t>2019</w:t>
      </w:r>
      <w:r>
        <w:rPr>
          <w:rFonts w:ascii="宋体" w:hAnsi="宋体" w:cs="宋体" w:eastAsia="宋体" w:hint="default"/>
          <w:b/>
          <w:bCs/>
          <w:spacing w:val="3"/>
        </w:rPr>
        <w:t>年</w:t>
      </w:r>
      <w:r>
        <w:rPr>
          <w:rFonts w:ascii="Times New Roman" w:hAnsi="Times New Roman" w:cs="Times New Roman" w:eastAsia="Times New Roman" w:hint="default"/>
          <w:b/>
          <w:bCs/>
          <w:spacing w:val="3"/>
        </w:rPr>
        <w:t>1</w:t>
      </w:r>
      <w:r>
        <w:rPr>
          <w:rFonts w:ascii="宋体" w:hAnsi="宋体" w:cs="宋体" w:eastAsia="宋体" w:hint="default"/>
          <w:b/>
          <w:bCs/>
          <w:spacing w:val="3"/>
        </w:rPr>
        <w:t>月</w:t>
      </w:r>
      <w:r>
        <w:rPr>
          <w:rFonts w:ascii="Times New Roman" w:hAnsi="Times New Roman" w:cs="Times New Roman" w:eastAsia="Times New Roman" w:hint="default"/>
          <w:b/>
          <w:bCs/>
          <w:spacing w:val="3"/>
        </w:rPr>
        <w:t>1</w:t>
      </w:r>
      <w:r>
        <w:rPr>
          <w:rFonts w:ascii="宋体" w:hAnsi="宋体" w:cs="宋体" w:eastAsia="宋体" w:hint="default"/>
          <w:b/>
          <w:bCs/>
          <w:spacing w:val="3"/>
        </w:rPr>
        <w:t>日前适用的会计政策</w:t>
      </w:r>
      <w:r>
        <w:rPr>
          <w:rFonts w:ascii="宋体" w:hAnsi="宋体" w:cs="宋体" w:eastAsia="宋体" w:hint="default"/>
          <w:b/>
          <w:bCs/>
          <w:w w:val="99"/>
        </w:rPr>
        <w:t> </w:t>
      </w:r>
      <w:r>
        <w:rPr>
          <w:spacing w:val="-1"/>
        </w:rPr>
        <w:t>管理层按照取得持有金融资产和承担金融负债的目的，将其划分为：以公允价值计量且其变动计入当期损</w:t>
      </w:r>
      <w:r>
        <w:rPr>
          <w:spacing w:val="-89"/>
        </w:rPr>
        <w:t> </w:t>
      </w:r>
      <w:r>
        <w:rPr>
          <w:spacing w:val="-89"/>
        </w:rPr>
      </w:r>
      <w:r>
        <w:rPr>
          <w:spacing w:val="-1"/>
        </w:rPr>
        <w:t>益的金融资产或金融负债，包括交易性金融资产或金融负债和直接指定为以公允价值计量且其变动计入当</w:t>
      </w:r>
      <w:r>
        <w:rPr>
          <w:spacing w:val="-74"/>
        </w:rPr>
        <w:t> </w:t>
      </w:r>
      <w:r>
        <w:rPr>
          <w:spacing w:val="-74"/>
        </w:rPr>
      </w:r>
      <w:r>
        <w:rPr/>
        <w:t>期损益的金融资产或金融负债；应收款项；其他金融负债等。</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5"/>
        <w:spacing w:line="420" w:lineRule="auto"/>
        <w:ind w:right="7390"/>
        <w:jc w:val="left"/>
        <w:rPr>
          <w:b w:val="0"/>
          <w:bCs w:val="0"/>
        </w:rPr>
      </w:pPr>
      <w:r>
        <w:rPr>
          <w:rFonts w:ascii="宋体" w:hAnsi="宋体" w:cs="宋体" w:eastAsia="宋体" w:hint="default"/>
        </w:rPr>
        <w:t>2</w:t>
      </w:r>
      <w:r>
        <w:rPr/>
        <w:t>、</w:t>
      </w:r>
      <w:r>
        <w:rPr>
          <w:spacing w:val="-70"/>
        </w:rPr>
        <w:t> </w:t>
      </w:r>
      <w:r>
        <w:rPr>
          <w:spacing w:val="4"/>
        </w:rPr>
        <w:t>金融工具的确认依据和计量方法</w:t>
      </w:r>
      <w:r>
        <w:rPr>
          <w:w w:val="99"/>
        </w:rPr>
        <w:t> </w:t>
      </w:r>
      <w:r>
        <w:rPr>
          <w:spacing w:val="3"/>
        </w:rPr>
        <w:t>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日起适用的会计政策</w:t>
      </w:r>
      <w:r>
        <w:rPr>
          <w:b w:val="0"/>
          <w:bCs w:val="0"/>
          <w:spacing w:val="3"/>
        </w:rPr>
      </w:r>
    </w:p>
    <w:p>
      <w:pPr>
        <w:pStyle w:val="BodyText"/>
        <w:spacing w:line="403" w:lineRule="auto"/>
        <w:ind w:left="139" w:right="1091"/>
        <w:jc w:val="left"/>
      </w:pPr>
      <w:r>
        <w:rPr/>
        <w:t>（</w:t>
      </w:r>
      <w:r>
        <w:rPr>
          <w:rFonts w:ascii="Times New Roman" w:hAnsi="Times New Roman" w:cs="Times New Roman" w:eastAsia="Times New Roman" w:hint="default"/>
        </w:rPr>
        <w:t>1</w:t>
      </w:r>
      <w:r>
        <w:rPr/>
        <w:t>）以摊余成本计量的金融资产 以摊余成本计量的金融资产包括应收票据、应收账款、其他应收款、长期应收款、债权投资等，按公允价 </w:t>
      </w:r>
      <w:r>
        <w:rPr>
          <w:spacing w:val="-1"/>
        </w:rPr>
        <w:t>值进行初始计量，相关交易费用计入初始确认金额；不包含重大融资成分的应收账款以及本公司决定不考</w:t>
      </w:r>
      <w:r>
        <w:rPr>
          <w:spacing w:val="-89"/>
        </w:rPr>
        <w:t> </w:t>
      </w:r>
      <w:r>
        <w:rPr>
          <w:spacing w:val="-89"/>
        </w:rPr>
      </w:r>
      <w:r>
        <w:rPr/>
        <w:t>虑不超过一年的融资成分的应收账款，以合同交易价格进行初始计量。 持有期间采用实际利率法计算的利息计入当期损益。 收回或处置时，将取得的价款与该金融资产账面价值之间的差额计入当期损益。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403" w:lineRule="auto"/>
        <w:ind w:left="139" w:right="1022"/>
        <w:jc w:val="left"/>
      </w:pPr>
      <w:r>
        <w:rPr/>
        <w:t>（</w:t>
      </w:r>
      <w:r>
        <w:rPr>
          <w:rFonts w:ascii="Times New Roman" w:hAnsi="Times New Roman" w:cs="Times New Roman" w:eastAsia="Times New Roman" w:hint="default"/>
        </w:rPr>
        <w:t>2</w:t>
      </w:r>
      <w:r>
        <w:rPr/>
        <w:t>）以公允价值计量且其变动计入其他综合收益的金融资产（债务工具） </w:t>
      </w:r>
      <w:r>
        <w:rPr>
          <w:spacing w:val="-3"/>
        </w:rPr>
        <w:t>以公允价值计量且其变动计入其他综合收益的金融资产（债务工具）包括应收款项融资、其他债权投资等，</w:t>
      </w:r>
      <w:r>
        <w:rPr>
          <w:spacing w:val="-99"/>
        </w:rPr>
        <w:t> </w:t>
      </w:r>
      <w:r>
        <w:rPr>
          <w:spacing w:val="-99"/>
        </w:rPr>
      </w:r>
      <w:r>
        <w:rPr/>
        <w:t>按公允价值进行初始计量，相关交易费用计入初始确认金额。该金融资产按公允价值进行后续计量，公允 价值变动除采用实际利率法计算的利息、减值损失或利得和汇兑损益之外，均计入其他综合收益。 终止确认时，之前计入其他综合收益的累计利得或损失从其他综合收益中转出，计入当期损益。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400" w:lineRule="auto"/>
        <w:ind w:left="139" w:right="1091"/>
        <w:jc w:val="left"/>
      </w:pPr>
      <w:r>
        <w:rPr/>
        <w:t>（</w:t>
      </w:r>
      <w:r>
        <w:rPr>
          <w:rFonts w:ascii="Times New Roman" w:hAnsi="Times New Roman" w:cs="Times New Roman" w:eastAsia="Times New Roman" w:hint="default"/>
        </w:rPr>
        <w:t>3</w:t>
      </w:r>
      <w:r>
        <w:rPr/>
        <w:t>）以公允价值计量且其变动计入其他综合收益的金融资产（权益工具） 以公允价值计量且其变动计入其他综合收益的金融资产（权益工具）包括其他权益工具投资等，按公允价 值进行初始计量，相关交易费用计入初始确认金额。该金融资产按公允价值进行后续计量，公允价值变动</w:t>
      </w:r>
    </w:p>
    <w:p>
      <w:pPr>
        <w:spacing w:after="0" w:line="400" w:lineRule="auto"/>
        <w:jc w:val="left"/>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pStyle w:val="BodyText"/>
        <w:spacing w:line="405" w:lineRule="auto" w:before="35"/>
        <w:ind w:left="139" w:right="1931"/>
        <w:jc w:val="left"/>
      </w:pPr>
      <w:r>
        <w:rPr/>
        <w:t>计入其他综合收益。取得的股利计入当期损益。 终止确认时，之前计入其他综合收益的累计利得或损失从其他综合收益中转出，计入留存收益。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398" w:lineRule="auto"/>
        <w:ind w:left="139" w:right="1091"/>
        <w:jc w:val="left"/>
      </w:pPr>
      <w:r>
        <w:rPr/>
        <w:t>（</w:t>
      </w:r>
      <w:r>
        <w:rPr>
          <w:rFonts w:ascii="Times New Roman" w:hAnsi="Times New Roman" w:cs="Times New Roman" w:eastAsia="Times New Roman" w:hint="default"/>
        </w:rPr>
        <w:t>4</w:t>
      </w:r>
      <w:r>
        <w:rPr/>
        <w:t>）以公允价值计量且其变动计入当期损益的金融资产 </w:t>
      </w:r>
      <w:r>
        <w:rPr>
          <w:spacing w:val="-1"/>
        </w:rPr>
        <w:t>以公允价值计量且其变动计入当期损益的金融资产包括交易性金融资产、衍生金融资产、其他非流动金融</w:t>
      </w:r>
      <w:r>
        <w:rPr>
          <w:spacing w:val="-89"/>
        </w:rPr>
        <w:t> </w:t>
      </w:r>
      <w:r>
        <w:rPr>
          <w:spacing w:val="-89"/>
        </w:rPr>
      </w:r>
      <w:r>
        <w:rPr/>
        <w:t>资产等，按公允价值进行初始计量，相关交易费用计入当期损益。该金融资产按公允价值进行后续计量， 公允价值变动计入当期损益。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398" w:lineRule="auto"/>
        <w:ind w:right="1090"/>
        <w:jc w:val="left"/>
      </w:pPr>
      <w:r>
        <w:rPr/>
        <w:t>（</w:t>
      </w:r>
      <w:r>
        <w:rPr>
          <w:rFonts w:ascii="Times New Roman" w:hAnsi="Times New Roman" w:cs="Times New Roman" w:eastAsia="Times New Roman" w:hint="default"/>
        </w:rPr>
        <w:t>5</w:t>
      </w:r>
      <w:r>
        <w:rPr/>
        <w:t>）以公允价值计量且其变动计入当期损益的金融负债 </w:t>
      </w:r>
      <w:r>
        <w:rPr>
          <w:spacing w:val="-1"/>
        </w:rPr>
        <w:t>以公允价值计量且其变动计入当期损益的金融负债包括交易性金融负债、衍生金融负债等，按公允价值进</w:t>
      </w:r>
      <w:r>
        <w:rPr>
          <w:spacing w:val="-89"/>
        </w:rPr>
        <w:t> </w:t>
      </w:r>
      <w:r>
        <w:rPr>
          <w:spacing w:val="-89"/>
        </w:rPr>
      </w:r>
      <w:r>
        <w:rPr/>
        <w:t>行初始计量，相关交易费用计入当期损益。该金融负债按公允价值进行后续计量，公允价值变动计入当期 损益。</w:t>
      </w:r>
    </w:p>
    <w:p>
      <w:pPr>
        <w:pStyle w:val="BodyText"/>
        <w:spacing w:line="240" w:lineRule="auto" w:before="51"/>
        <w:ind w:left="139" w:right="1016"/>
        <w:jc w:val="left"/>
      </w:pPr>
      <w:r>
        <w:rPr/>
        <w:t>终止确认时，其账面价值与支付的对价之间的差额计入当期损益。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3" w:lineRule="auto" w:before="146"/>
        <w:ind w:left="139" w:right="1091"/>
        <w:jc w:val="left"/>
      </w:pPr>
      <w:r>
        <w:rPr/>
        <w:t>（</w:t>
      </w:r>
      <w:r>
        <w:rPr>
          <w:rFonts w:ascii="Times New Roman" w:hAnsi="Times New Roman" w:cs="Times New Roman" w:eastAsia="Times New Roman" w:hint="default"/>
        </w:rPr>
        <w:t>6</w:t>
      </w:r>
      <w:r>
        <w:rPr/>
        <w:t>）以摊余成本计量的金融负债 以摊余成本计量的金融负债包括短期借款、应付票据、应付账款、其他应付款、长期借款、应付债券、长 期应付款，按公允价值进行初始计量，相关交易费用计入初始确认金额。 持有期间采用实际利率法计算的利息计入当期损益。 终止确认时，将支付的对价与该金融负债账面价值之间的差额计入当期损益。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5"/>
        <w:spacing w:line="240" w:lineRule="auto"/>
        <w:ind w:right="1016"/>
        <w:jc w:val="left"/>
        <w:rPr>
          <w:b w:val="0"/>
          <w:bCs w:val="0"/>
        </w:rPr>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日前适用的会计政策</w:t>
      </w:r>
      <w:r>
        <w:rPr>
          <w:b w:val="0"/>
          <w:bCs w:val="0"/>
          <w:spacing w:val="3"/>
        </w:rPr>
      </w:r>
    </w:p>
    <w:p>
      <w:pPr>
        <w:pStyle w:val="BodyText"/>
        <w:spacing w:line="403" w:lineRule="auto" w:before="174"/>
        <w:ind w:right="1136"/>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取得时以公允价值（扣除已宣告但尚未发放的现金股利或已到付息期但尚未领取的债券利息）作为初始确</w:t>
      </w:r>
      <w:r>
        <w:rPr>
          <w:spacing w:val="-89"/>
        </w:rPr>
        <w:t> </w:t>
      </w:r>
      <w:r>
        <w:rPr>
          <w:spacing w:val="-89"/>
        </w:rPr>
      </w:r>
      <w:r>
        <w:rPr/>
        <w:t>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403" w:lineRule="auto" w:before="47"/>
        <w:ind w:right="1090"/>
        <w:jc w:val="left"/>
      </w:pPr>
      <w:r>
        <w:rPr/>
        <w:t>（</w:t>
      </w:r>
      <w:r>
        <w:rPr>
          <w:rFonts w:ascii="Times New Roman" w:hAnsi="Times New Roman" w:cs="Times New Roman" w:eastAsia="Times New Roman" w:hint="default"/>
        </w:rPr>
        <w:t>2</w:t>
      </w:r>
      <w:r>
        <w:rPr/>
        <w:t>）应收款项 </w:t>
      </w:r>
      <w:r>
        <w:rPr>
          <w:spacing w:val="-1"/>
        </w:rPr>
        <w:t>公司对外销售商品或提供劳务形成的应收债权，以及公司持有的其他企业的不包括在活跃市场上有报价的</w:t>
      </w:r>
      <w:r>
        <w:rPr>
          <w:spacing w:val="-74"/>
        </w:rPr>
        <w:t> </w:t>
      </w:r>
      <w:r>
        <w:rPr>
          <w:spacing w:val="-74"/>
        </w:rPr>
      </w:r>
      <w:r>
        <w:rPr/>
        <w:t>债务工具的债权，包括应收账款、应收票据、预付账款、其他应收款、长期应收款等，以向购货方应收的 合同或协议价款作为初始确认金额。</w:t>
      </w:r>
    </w:p>
    <w:p>
      <w:pPr>
        <w:spacing w:after="0" w:line="403" w:lineRule="auto"/>
        <w:jc w:val="left"/>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pStyle w:val="BodyText"/>
        <w:spacing w:line="240" w:lineRule="auto" w:before="35"/>
        <w:ind w:right="1016"/>
        <w:jc w:val="left"/>
      </w:pPr>
      <w:r>
        <w:rPr/>
        <w:t>收回或处置时，将取得的价款与该应收款项账面价值之间的差额计入当期损益。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96" w:lineRule="auto" w:before="131"/>
        <w:ind w:right="2980"/>
        <w:jc w:val="left"/>
      </w:pPr>
      <w:r>
        <w:rPr/>
        <w:t>（</w:t>
      </w:r>
      <w:r>
        <w:rPr>
          <w:rFonts w:ascii="Times New Roman" w:hAnsi="Times New Roman" w:cs="Times New Roman" w:eastAsia="Times New Roman" w:hint="default"/>
        </w:rPr>
        <w:t>3</w:t>
      </w:r>
      <w:r>
        <w:rPr/>
        <w:t>）其他金融负债 按其公允价值和相关交易费用之和作为初始确认金额。采用摊余成本进行后续计量。</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8" w:lineRule="auto"/>
        <w:ind w:left="139" w:right="1137"/>
        <w:jc w:val="left"/>
      </w:pPr>
      <w:r>
        <w:rPr>
          <w:rFonts w:ascii="宋体" w:hAnsi="宋体" w:cs="宋体" w:eastAsia="宋体" w:hint="default"/>
          <w:b/>
          <w:bCs/>
        </w:rPr>
        <w:t>3</w:t>
      </w:r>
      <w:r>
        <w:rPr>
          <w:rFonts w:ascii="宋体" w:hAnsi="宋体" w:cs="宋体" w:eastAsia="宋体" w:hint="default"/>
          <w:b/>
          <w:bCs/>
        </w:rPr>
        <w:t>、</w:t>
      </w:r>
      <w:r>
        <w:rPr>
          <w:rFonts w:ascii="宋体" w:hAnsi="宋体" w:cs="宋体" w:eastAsia="宋体" w:hint="default"/>
          <w:b/>
          <w:bCs/>
          <w:spacing w:val="-61"/>
        </w:rPr>
        <w:t> </w:t>
      </w:r>
      <w:r>
        <w:rPr>
          <w:rFonts w:ascii="宋体" w:hAnsi="宋体" w:cs="宋体" w:eastAsia="宋体" w:hint="default"/>
          <w:b/>
          <w:bCs/>
          <w:spacing w:val="3"/>
        </w:rPr>
        <w:t>金融资产转移的确认依据和计量方法</w:t>
      </w:r>
      <w:r>
        <w:rPr>
          <w:rFonts w:ascii="宋体" w:hAnsi="宋体" w:cs="宋体" w:eastAsia="宋体" w:hint="default"/>
          <w:b/>
          <w:bCs/>
          <w:w w:val="99"/>
        </w:rPr>
        <w:t> </w:t>
      </w:r>
      <w:r>
        <w:rPr>
          <w:spacing w:val="-1"/>
        </w:rPr>
        <w:t>公司发生金融资产转移时，如已将金融资产所有权上几乎所有的风险和报酬转移给转入方，则终止确认该</w:t>
      </w:r>
      <w:r>
        <w:rPr>
          <w:spacing w:val="-89"/>
        </w:rPr>
        <w:t> </w:t>
      </w:r>
      <w:r>
        <w:rPr>
          <w:spacing w:val="-89"/>
        </w:rPr>
      </w:r>
      <w:r>
        <w:rPr/>
        <w:t>金融资产；如保留了金融资产所有权上几乎所有的风险和报酬的，则不终止确认该金融资产。 在判断金融资产转移是否满足上述金融资产终止确认条件时，采用实质重于形式的原则。 </w:t>
      </w:r>
      <w:r>
        <w:rPr>
          <w:spacing w:val="-1"/>
        </w:rPr>
        <w:t>公司将金融资产转移区分为金融资产整体转移和部分转移。金融资产整体转移满足终止确认条件的，将下</w:t>
      </w:r>
      <w:r>
        <w:rPr>
          <w:spacing w:val="-89"/>
        </w:rPr>
        <w:t> </w:t>
      </w:r>
      <w:r>
        <w:rPr>
          <w:spacing w:val="-89"/>
        </w:rPr>
      </w:r>
      <w:r>
        <w:rPr/>
        <w:t>列两项金额的差额计入当期损益：</w:t>
      </w:r>
    </w:p>
    <w:p>
      <w:pPr>
        <w:pStyle w:val="BodyText"/>
        <w:spacing w:line="240" w:lineRule="auto" w:before="43"/>
        <w:ind w:left="139" w:right="1016"/>
        <w:jc w:val="left"/>
      </w:pPr>
      <w:r>
        <w:rPr/>
        <w:t>（</w:t>
      </w:r>
      <w:r>
        <w:rPr>
          <w:rFonts w:ascii="Times New Roman" w:hAnsi="Times New Roman" w:cs="Times New Roman" w:eastAsia="Times New Roman" w:hint="default"/>
        </w:rPr>
        <w:t>1</w:t>
      </w:r>
      <w:r>
        <w:rPr/>
        <w:t>）所转移金融资产的账面价值；</w:t>
      </w:r>
    </w:p>
    <w:p>
      <w:pPr>
        <w:pStyle w:val="BodyText"/>
        <w:spacing w:line="396" w:lineRule="auto" w:before="174"/>
        <w:ind w:left="139" w:right="1016"/>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）因转移而收到的对价，与原直接计入所有者权益的公允价值变动累计额（涉及转移的金融资产为以</w:t>
      </w:r>
      <w:r>
        <w:rPr>
          <w:spacing w:val="-30"/>
        </w:rPr>
        <w:t> </w:t>
      </w:r>
      <w:r>
        <w:rPr>
          <w:spacing w:val="-30"/>
        </w:rPr>
      </w:r>
      <w:r>
        <w:rPr/>
        <w:t>公允价值计量且其变动计入其他综合收益的金融资产（债务工具）、可供出售金融资产的情形）之和。</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5" w:lineRule="auto"/>
        <w:ind w:left="139" w:right="1137"/>
        <w:jc w:val="left"/>
      </w:pPr>
      <w:r>
        <w:rPr>
          <w:spacing w:val="-1"/>
        </w:rPr>
        <w:t>金融资产部分转移满足终止确认条件的，将所转移金融资产整体的账面价值，在终止确认部分和未终止确</w:t>
      </w:r>
      <w:r>
        <w:rPr>
          <w:spacing w:val="-89"/>
        </w:rPr>
        <w:t> </w:t>
      </w:r>
      <w:r>
        <w:rPr>
          <w:spacing w:val="-89"/>
        </w:rPr>
      </w:r>
      <w:r>
        <w:rPr/>
        <w:t>认部分之间，按照各自的相对公允价值进行分摊，并将下列两项金额的差额计入当期损益：</w:t>
      </w:r>
    </w:p>
    <w:p>
      <w:pPr>
        <w:pStyle w:val="BodyText"/>
        <w:spacing w:line="240" w:lineRule="auto" w:before="45"/>
        <w:ind w:left="139" w:right="1016"/>
        <w:jc w:val="left"/>
      </w:pPr>
      <w:r>
        <w:rPr/>
        <w:t>（</w:t>
      </w:r>
      <w:r>
        <w:rPr>
          <w:rFonts w:ascii="Times New Roman" w:hAnsi="Times New Roman" w:cs="Times New Roman" w:eastAsia="Times New Roman" w:hint="default"/>
        </w:rPr>
        <w:t>1</w:t>
      </w:r>
      <w:r>
        <w:rPr/>
        <w:t>）终止确认部分的账面价值；</w:t>
      </w:r>
    </w:p>
    <w:p>
      <w:pPr>
        <w:pStyle w:val="BodyText"/>
        <w:spacing w:line="240" w:lineRule="auto" w:before="189"/>
        <w:ind w:left="139" w:right="1016"/>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w:t>
      </w:r>
    </w:p>
    <w:p>
      <w:pPr>
        <w:pStyle w:val="BodyText"/>
        <w:spacing w:line="405" w:lineRule="auto" w:before="174"/>
        <w:ind w:left="139" w:right="1091"/>
        <w:jc w:val="left"/>
      </w:pPr>
      <w:r>
        <w:rPr/>
        <w:t>（涉及转移的金融资产为以公允价值计量且其变动计入其他综合收益的金融资产（债务工具）、可供出售 金融资产的情形）之和。 金融资产转移不满足终止确认条件的，继续确认该金融资产，所收到的对价确认为一项金融负债。</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408" w:lineRule="auto"/>
        <w:ind w:left="139" w:right="1016"/>
        <w:jc w:val="left"/>
      </w:pPr>
      <w:r>
        <w:rPr>
          <w:rFonts w:ascii="宋体" w:hAnsi="宋体" w:cs="宋体" w:eastAsia="宋体" w:hint="default"/>
          <w:b/>
          <w:bCs/>
        </w:rPr>
        <w:t>4</w:t>
      </w:r>
      <w:r>
        <w:rPr>
          <w:rFonts w:ascii="宋体" w:hAnsi="宋体" w:cs="宋体" w:eastAsia="宋体" w:hint="default"/>
          <w:b/>
          <w:bCs/>
        </w:rPr>
        <w:t>、</w:t>
      </w:r>
      <w:r>
        <w:rPr>
          <w:rFonts w:ascii="宋体" w:hAnsi="宋体" w:cs="宋体" w:eastAsia="宋体" w:hint="default"/>
          <w:b/>
          <w:bCs/>
          <w:spacing w:val="-62"/>
        </w:rPr>
        <w:t> </w:t>
      </w:r>
      <w:r>
        <w:rPr>
          <w:rFonts w:ascii="宋体" w:hAnsi="宋体" w:cs="宋体" w:eastAsia="宋体" w:hint="default"/>
          <w:b/>
          <w:bCs/>
          <w:spacing w:val="6"/>
        </w:rPr>
        <w:t>金融负债终止确认条件</w:t>
      </w:r>
      <w:r>
        <w:rPr>
          <w:rFonts w:ascii="宋体" w:hAnsi="宋体" w:cs="宋体" w:eastAsia="宋体" w:hint="default"/>
          <w:b/>
          <w:bCs/>
          <w:w w:val="99"/>
        </w:rPr>
        <w:t> </w:t>
      </w:r>
      <w:r>
        <w:rPr/>
        <w:t>金融负债的现时义务全部或部分已经解除的，则终止确认该金融负债或其一部分；本公司若与债权人签定 </w:t>
      </w:r>
      <w:r>
        <w:rPr>
          <w:spacing w:val="-3"/>
        </w:rPr>
        <w:t>协议，以承担新金融负债方式替换现存金融负债，且新金融负债与现存金融负债的合同条款实质上不同的，</w:t>
      </w:r>
      <w:r>
        <w:rPr>
          <w:spacing w:val="-84"/>
        </w:rPr>
        <w:t> </w:t>
      </w:r>
      <w:r>
        <w:rPr>
          <w:spacing w:val="-84"/>
        </w:rPr>
      </w:r>
      <w:r>
        <w:rPr/>
        <w:t>则终止确认现存金融负债，并同时确认新金融负债。 对现存金融负债全部或部分合同条款作出实质性修改的，则终止确认现存金融负债或其一部分，同时将修</w:t>
      </w:r>
      <w:r>
        <w:rPr/>
        <w:t> 改条款后的金融负债确认为一项新金融负债。 金融负债全部或部分终止确认时，终止确认的金融负债账面价值与支付对价（包括转出的非现金资产或承</w:t>
      </w:r>
    </w:p>
    <w:p>
      <w:pPr>
        <w:spacing w:after="0" w:line="408" w:lineRule="auto"/>
        <w:jc w:val="left"/>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pStyle w:val="BodyText"/>
        <w:spacing w:line="410" w:lineRule="auto" w:before="35"/>
        <w:ind w:left="139" w:right="1137"/>
        <w:jc w:val="left"/>
      </w:pPr>
      <w:r>
        <w:rPr/>
        <w:t>担的新金融负债）之间的差额，计入当期损益。 </w:t>
      </w:r>
      <w:r>
        <w:rPr>
          <w:spacing w:val="-1"/>
        </w:rPr>
        <w:t>本公司若回购部分金融负债的，在回购日按照继续确认部分与终止确认部分的相对公允价值，将该金融负</w:t>
      </w:r>
      <w:r>
        <w:rPr>
          <w:spacing w:val="-89"/>
        </w:rPr>
        <w:t> </w:t>
      </w:r>
      <w:r>
        <w:rPr>
          <w:spacing w:val="-89"/>
        </w:rPr>
      </w:r>
      <w:r>
        <w:rPr>
          <w:spacing w:val="-1"/>
        </w:rPr>
        <w:t>债整体的账面价值进行分配。分配给终止确认部分的账面价值与支付的对价（包括转出的非现金资产或承</w:t>
      </w:r>
      <w:r>
        <w:rPr>
          <w:spacing w:val="-89"/>
        </w:rPr>
        <w:t> </w:t>
      </w:r>
      <w:r>
        <w:rPr>
          <w:spacing w:val="-89"/>
        </w:rPr>
      </w:r>
      <w:r>
        <w:rPr/>
        <w:t>担的新金融负债）之间的差额，计入当期损益。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408" w:lineRule="auto"/>
        <w:ind w:right="1090"/>
        <w:jc w:val="left"/>
      </w:pPr>
      <w:r>
        <w:rPr>
          <w:rFonts w:ascii="宋体" w:hAnsi="宋体" w:cs="宋体" w:eastAsia="宋体" w:hint="default"/>
          <w:b/>
          <w:bCs/>
        </w:rPr>
        <w:t>5</w:t>
      </w:r>
      <w:r>
        <w:rPr>
          <w:rFonts w:ascii="宋体" w:hAnsi="宋体" w:cs="宋体" w:eastAsia="宋体" w:hint="default"/>
          <w:b/>
          <w:bCs/>
        </w:rPr>
        <w:t>、</w:t>
      </w:r>
      <w:r>
        <w:rPr>
          <w:rFonts w:ascii="宋体" w:hAnsi="宋体" w:cs="宋体" w:eastAsia="宋体" w:hint="default"/>
          <w:b/>
          <w:bCs/>
          <w:spacing w:val="-62"/>
        </w:rPr>
        <w:t> </w:t>
      </w:r>
      <w:r>
        <w:rPr>
          <w:rFonts w:ascii="宋体" w:hAnsi="宋体" w:cs="宋体" w:eastAsia="宋体" w:hint="default"/>
          <w:b/>
          <w:bCs/>
          <w:spacing w:val="3"/>
        </w:rPr>
        <w:t>金融资产和金融负债的公允价值的确定方法</w:t>
      </w:r>
      <w:r>
        <w:rPr>
          <w:rFonts w:ascii="宋体" w:hAnsi="宋体" w:cs="宋体" w:eastAsia="宋体" w:hint="default"/>
          <w:b/>
          <w:bCs/>
          <w:w w:val="99"/>
        </w:rPr>
        <w:t> </w:t>
      </w:r>
      <w:r>
        <w:rPr/>
        <w:t>存在活跃市场的金融工具，以活跃市场中的报价确定其公允价值。不存在活跃市场的金融工具，采用估值 </w:t>
      </w:r>
      <w:r>
        <w:rPr>
          <w:spacing w:val="-1"/>
        </w:rPr>
        <w:t>技术确定其公允价值。在估值时，本公司采用在当前情况下适用并且有足够可利用数据和其他信息支持的</w:t>
      </w:r>
      <w:r>
        <w:rPr>
          <w:spacing w:val="-89"/>
        </w:rPr>
        <w:t> </w:t>
      </w:r>
      <w:r>
        <w:rPr>
          <w:spacing w:val="-89"/>
        </w:rPr>
      </w:r>
      <w:r>
        <w:rPr>
          <w:spacing w:val="-1"/>
        </w:rPr>
        <w:t>估值技术，选择与市场参与者在相关资产或负债的交易中所考虑的资产或负债特征相一致的输入值，并优</w:t>
      </w:r>
      <w:r>
        <w:rPr>
          <w:spacing w:val="-89"/>
        </w:rPr>
        <w:t> </w:t>
      </w:r>
      <w:r>
        <w:rPr>
          <w:spacing w:val="-89"/>
        </w:rPr>
      </w:r>
      <w:r>
        <w:rPr>
          <w:spacing w:val="-1"/>
        </w:rPr>
        <w:t>先使用相关可观察输入值。只有在相关可观察输入值无法取得或取得不切实可行的情况下，才使用不可观</w:t>
      </w:r>
      <w:r>
        <w:rPr>
          <w:spacing w:val="-89"/>
        </w:rPr>
        <w:t> </w:t>
      </w:r>
      <w:r>
        <w:rPr>
          <w:spacing w:val="-89"/>
        </w:rPr>
      </w:r>
      <w:r>
        <w:rPr/>
        <w:t>察输入值。</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5"/>
        <w:spacing w:line="420" w:lineRule="auto"/>
        <w:ind w:right="6549"/>
        <w:jc w:val="left"/>
        <w:rPr>
          <w:b w:val="0"/>
          <w:bCs w:val="0"/>
        </w:rPr>
      </w:pPr>
      <w:r>
        <w:rPr>
          <w:rFonts w:ascii="宋体" w:hAnsi="宋体" w:cs="宋体" w:eastAsia="宋体" w:hint="default"/>
        </w:rPr>
        <w:t>6</w:t>
      </w:r>
      <w:r>
        <w:rPr/>
        <w:t>、</w:t>
      </w:r>
      <w:r>
        <w:rPr>
          <w:spacing w:val="-71"/>
        </w:rPr>
        <w:t> </w:t>
      </w:r>
      <w:r>
        <w:rPr>
          <w:spacing w:val="3"/>
        </w:rPr>
        <w:t>金融资产减值的测试方法及会计处理方法</w:t>
      </w:r>
      <w:r>
        <w:rPr>
          <w:w w:val="99"/>
        </w:rPr>
        <w:t> </w:t>
      </w:r>
      <w:r>
        <w:rPr>
          <w:spacing w:val="3"/>
        </w:rPr>
        <w:t>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日起适用的会计政策</w:t>
      </w:r>
      <w:r>
        <w:rPr>
          <w:b w:val="0"/>
          <w:bCs w:val="0"/>
          <w:spacing w:val="3"/>
        </w:rPr>
      </w:r>
    </w:p>
    <w:p>
      <w:pPr>
        <w:pStyle w:val="BodyText"/>
        <w:spacing w:line="405" w:lineRule="auto"/>
        <w:ind w:right="1090"/>
        <w:jc w:val="left"/>
      </w:pPr>
      <w:r>
        <w:rPr>
          <w:spacing w:val="-1"/>
        </w:rPr>
        <w:t>本公司考虑所有合理且有依据的信息，包括前瞻性信息，以单项或组合的方式对以摊余成本计量的金融资</w:t>
      </w:r>
      <w:r>
        <w:rPr>
          <w:spacing w:val="-89"/>
        </w:rPr>
        <w:t> </w:t>
      </w:r>
      <w:r>
        <w:rPr>
          <w:spacing w:val="-89"/>
        </w:rPr>
      </w:r>
      <w:r>
        <w:rPr/>
        <w:t>产和以公允价值计量且其变动计入其他综合收益的金融资产（债务工具）的预期信用损失进行估计。预期 信用损失的计量取决于金融资产自初始确认后是否发生信用风险显著增加。 </w:t>
      </w:r>
      <w:r>
        <w:rPr>
          <w:spacing w:val="-1"/>
        </w:rPr>
        <w:t>如果该金融工具的信用风险自初始确认后已显著增加，本公司按照相当于该金融工具整个存续期内预期信</w:t>
      </w:r>
      <w:r>
        <w:rPr>
          <w:spacing w:val="-74"/>
        </w:rPr>
        <w:t> </w:t>
      </w:r>
      <w:r>
        <w:rPr>
          <w:spacing w:val="-74"/>
        </w:rPr>
      </w:r>
      <w:r>
        <w:rPr>
          <w:spacing w:val="-1"/>
        </w:rPr>
        <w:t>用损失的金额计量其损失准备；如果该金融工具的信用风险自初始确认后并未显著增加，本公司按照相当</w:t>
      </w:r>
      <w:r>
        <w:rPr>
          <w:spacing w:val="-89"/>
        </w:rPr>
        <w:t> </w:t>
      </w:r>
      <w:r>
        <w:rPr>
          <w:spacing w:val="-89"/>
        </w:rPr>
      </w:r>
      <w:r>
        <w:rPr>
          <w:spacing w:val="3"/>
        </w:rPr>
        <w:t>于该金融工具未来</w:t>
      </w:r>
      <w:r>
        <w:rPr>
          <w:rFonts w:ascii="Times New Roman" w:hAnsi="Times New Roman" w:cs="Times New Roman" w:eastAsia="Times New Roman" w:hint="default"/>
          <w:spacing w:val="3"/>
        </w:rPr>
        <w:t>12</w:t>
      </w:r>
      <w:r>
        <w:rPr>
          <w:spacing w:val="3"/>
        </w:rPr>
        <w:t>个月内预期信用损失的金额计量其损失准备。由此形成的损失准备的增加或转回金</w:t>
      </w:r>
      <w:r>
        <w:rPr>
          <w:spacing w:val="-64"/>
        </w:rPr>
        <w:t> </w:t>
      </w:r>
      <w:r>
        <w:rPr>
          <w:spacing w:val="-64"/>
        </w:rPr>
      </w:r>
      <w:r>
        <w:rPr/>
        <w:t>额，作为减值损失或利得计入当期损益。 </w:t>
      </w:r>
      <w:r>
        <w:rPr>
          <w:spacing w:val="-1"/>
        </w:rPr>
        <w:t>通常逾期超过</w:t>
      </w:r>
      <w:r>
        <w:rPr>
          <w:rFonts w:ascii="Times New Roman" w:hAnsi="Times New Roman" w:cs="Times New Roman" w:eastAsia="Times New Roman" w:hint="default"/>
          <w:spacing w:val="-1"/>
        </w:rPr>
        <w:t>30</w:t>
      </w:r>
      <w:r>
        <w:rPr>
          <w:spacing w:val="-1"/>
        </w:rPr>
        <w:t>日，本公司即认为该金融工具的信用风险已显著增加，除非有确凿证据证明该金融工具的</w:t>
      </w:r>
      <w:r>
        <w:rPr>
          <w:spacing w:val="-88"/>
        </w:rPr>
        <w:t> </w:t>
      </w:r>
      <w:r>
        <w:rPr>
          <w:spacing w:val="-88"/>
        </w:rPr>
      </w:r>
      <w:r>
        <w:rPr/>
        <w:t>信用风险自初始确认后并未显著增加。 </w:t>
      </w:r>
      <w:r>
        <w:rPr>
          <w:spacing w:val="-1"/>
        </w:rPr>
        <w:t>如果金融工具于资产负债表日的信用风险较低，本公司即认为该金融工具的信用风险自初始确认后并未显</w:t>
      </w:r>
      <w:r>
        <w:rPr>
          <w:spacing w:val="-74"/>
        </w:rPr>
        <w:t> </w:t>
      </w:r>
      <w:r>
        <w:rPr>
          <w:spacing w:val="-74"/>
        </w:rPr>
      </w:r>
      <w:r>
        <w:rPr/>
        <w:t>著增加。 </w:t>
      </w:r>
      <w:r>
        <w:rPr>
          <w:spacing w:val="4"/>
        </w:rPr>
        <w:t>如果有客观证据表明某项金融资产已经发生信用减值，则本公司在单项基础上对该金融资产计提减值准</w:t>
      </w:r>
      <w:r>
        <w:rPr/>
        <w:t> 备。 </w:t>
      </w:r>
      <w:r>
        <w:rPr>
          <w:spacing w:val="-1"/>
        </w:rPr>
        <w:t>对于应收账款，无论是否包含重大融资成分，本公司始终按照相当于整个存续期内预期信用损失的金额计</w:t>
      </w:r>
      <w:r>
        <w:rPr>
          <w:spacing w:val="-89"/>
        </w:rPr>
        <w:t> </w:t>
      </w:r>
      <w:r>
        <w:rPr>
          <w:spacing w:val="-89"/>
        </w:rPr>
      </w:r>
      <w:r>
        <w:rPr/>
        <w:t>量其损失准备。 </w:t>
      </w:r>
      <w:r>
        <w:rPr>
          <w:spacing w:val="-1"/>
        </w:rPr>
        <w:t>对于租赁应收款、公司通过销售商品或提供劳务形成的长期应收款，本公司选择始终按照相当于整个存续</w:t>
      </w:r>
    </w:p>
    <w:p>
      <w:pPr>
        <w:spacing w:after="0" w:line="405" w:lineRule="auto"/>
        <w:jc w:val="left"/>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pStyle w:val="BodyText"/>
        <w:spacing w:line="240" w:lineRule="auto" w:before="35"/>
        <w:ind w:right="1016"/>
        <w:jc w:val="left"/>
      </w:pPr>
      <w:r>
        <w:rPr/>
        <w:t>期内预期信用损失的金额计量其损失准备。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0" w:lineRule="auto" w:before="131"/>
        <w:ind w:right="1016"/>
        <w:jc w:val="left"/>
      </w:pPr>
      <w:r>
        <w:rPr>
          <w:rFonts w:ascii="Times New Roman" w:hAnsi="Times New Roman" w:cs="Times New Roman" w:eastAsia="Times New Roman" w:hint="default"/>
          <w:b/>
          <w:bCs/>
          <w:spacing w:val="3"/>
        </w:rPr>
        <w:t>2019</w:t>
      </w:r>
      <w:r>
        <w:rPr>
          <w:rFonts w:ascii="宋体" w:hAnsi="宋体" w:cs="宋体" w:eastAsia="宋体" w:hint="default"/>
          <w:b/>
          <w:bCs/>
          <w:spacing w:val="3"/>
        </w:rPr>
        <w:t>年</w:t>
      </w:r>
      <w:r>
        <w:rPr>
          <w:rFonts w:ascii="Times New Roman" w:hAnsi="Times New Roman" w:cs="Times New Roman" w:eastAsia="Times New Roman" w:hint="default"/>
          <w:b/>
          <w:bCs/>
          <w:spacing w:val="3"/>
        </w:rPr>
        <w:t>1</w:t>
      </w:r>
      <w:r>
        <w:rPr>
          <w:rFonts w:ascii="宋体" w:hAnsi="宋体" w:cs="宋体" w:eastAsia="宋体" w:hint="default"/>
          <w:b/>
          <w:bCs/>
          <w:spacing w:val="3"/>
        </w:rPr>
        <w:t>月</w:t>
      </w:r>
      <w:r>
        <w:rPr>
          <w:rFonts w:ascii="Times New Roman" w:hAnsi="Times New Roman" w:cs="Times New Roman" w:eastAsia="Times New Roman" w:hint="default"/>
          <w:b/>
          <w:bCs/>
          <w:spacing w:val="3"/>
        </w:rPr>
        <w:t>1</w:t>
      </w:r>
      <w:r>
        <w:rPr>
          <w:rFonts w:ascii="宋体" w:hAnsi="宋体" w:cs="宋体" w:eastAsia="宋体" w:hint="default"/>
          <w:b/>
          <w:bCs/>
          <w:spacing w:val="3"/>
        </w:rPr>
        <w:t>日前适用的会计政策</w:t>
      </w:r>
      <w:r>
        <w:rPr>
          <w:rFonts w:ascii="宋体" w:hAnsi="宋体" w:cs="宋体" w:eastAsia="宋体" w:hint="default"/>
          <w:b/>
          <w:bCs/>
          <w:w w:val="99"/>
        </w:rPr>
        <w:t> </w:t>
      </w:r>
      <w:r>
        <w:rPr>
          <w:spacing w:val="-1"/>
        </w:rPr>
        <w:t>除以公允价值计量且其变动计入当期损益的金融资产外，本公司于资产负债表日对金融资产的账面价值进</w:t>
      </w:r>
      <w:r>
        <w:rPr>
          <w:spacing w:val="-74"/>
        </w:rPr>
        <w:t> </w:t>
      </w:r>
      <w:r>
        <w:rPr>
          <w:spacing w:val="-74"/>
        </w:rPr>
      </w:r>
      <w:r>
        <w:rPr/>
        <w:t>行检查，如果有客观证据表明某项金融资产发生减值的，计提减值准备。</w:t>
      </w:r>
    </w:p>
    <w:p>
      <w:pPr>
        <w:pStyle w:val="BodyText"/>
        <w:spacing w:line="405" w:lineRule="auto" w:before="49"/>
        <w:ind w:left="139" w:right="1016"/>
        <w:jc w:val="left"/>
      </w:pPr>
      <w:r>
        <w:rPr/>
        <w:t>（</w:t>
      </w:r>
      <w:r>
        <w:rPr>
          <w:rFonts w:ascii="Times New Roman" w:hAnsi="Times New Roman" w:cs="Times New Roman" w:eastAsia="Times New Roman" w:hint="default"/>
        </w:rPr>
        <w:t>1</w:t>
      </w:r>
      <w:r>
        <w:rPr/>
        <w:t>）可供出售金融资产的减值准备： </w:t>
      </w:r>
      <w:r>
        <w:rPr>
          <w:spacing w:val="-1"/>
        </w:rPr>
        <w:t>期末如果可供出售权益工具投资的公允价值发生严重下降，或在综合考虑各种相关因素后，预期这种下降</w:t>
      </w:r>
      <w:r>
        <w:rPr>
          <w:spacing w:val="-89"/>
        </w:rPr>
        <w:t> </w:t>
      </w:r>
      <w:r>
        <w:rPr>
          <w:spacing w:val="-89"/>
        </w:rPr>
      </w:r>
      <w:r>
        <w:rPr>
          <w:spacing w:val="-1"/>
        </w:rPr>
        <w:t>趋势属于非暂时性的，就认定其已发生减值，将原直接计入所有者权益的公允价值下降形成的累计损失一</w:t>
      </w:r>
      <w:r>
        <w:rPr>
          <w:spacing w:val="-89"/>
        </w:rPr>
        <w:t> </w:t>
      </w:r>
      <w:r>
        <w:rPr>
          <w:spacing w:val="-89"/>
        </w:rPr>
      </w:r>
      <w:r>
        <w:rPr/>
        <w:t>并转出，确认减值损失。 </w:t>
      </w:r>
      <w:r>
        <w:rPr>
          <w:spacing w:val="-1"/>
        </w:rPr>
        <w:t>对于已确认减值损失的可供出售债务工具，在随后的会计期间公允价值已上升且客观上与确认原减值损失</w:t>
      </w:r>
      <w:r>
        <w:rPr>
          <w:spacing w:val="-74"/>
        </w:rPr>
        <w:t> </w:t>
      </w:r>
      <w:r>
        <w:rPr>
          <w:spacing w:val="-74"/>
        </w:rPr>
      </w:r>
      <w:r>
        <w:rPr/>
        <w:t>确认后发生的事项有关的，原确认的减值损失予以转回，计入当期损益。 可供出售权益工具投资发生的减值损失，不通过损益转回。</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384" w:lineRule="auto"/>
        <w:ind w:left="139" w:right="4241"/>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ind w:left="139" w:right="1016"/>
        <w:jc w:val="left"/>
      </w:pPr>
      <w:r>
        <w:rPr/>
        <w:t>（</w:t>
      </w:r>
      <w:r>
        <w:rPr>
          <w:rFonts w:ascii="Times New Roman" w:hAnsi="Times New Roman" w:cs="Times New Roman" w:eastAsia="Times New Roman" w:hint="default"/>
        </w:rPr>
        <w:t>3</w:t>
      </w:r>
      <w:r>
        <w:rPr/>
        <w:t>）应收款项坏账准备：</w:t>
      </w:r>
    </w:p>
    <w:p>
      <w:pPr>
        <w:pStyle w:val="BodyText"/>
        <w:spacing w:line="405" w:lineRule="auto" w:before="174"/>
        <w:ind w:left="139" w:right="1016"/>
        <w:jc w:val="left"/>
      </w:pPr>
      <w:r>
        <w:rPr/>
        <w:t>①单项金额重大并单独计提坏账准备的应收款项： 单项金额重大的具体标准为：占应收款项余额</w:t>
      </w:r>
      <w:r>
        <w:rPr>
          <w:rFonts w:ascii="Times New Roman" w:hAnsi="Times New Roman" w:cs="Times New Roman" w:eastAsia="Times New Roman" w:hint="default"/>
        </w:rPr>
        <w:t>10</w:t>
      </w:r>
      <w:r>
        <w:rPr/>
        <w:t>％以上的款项。 单项金额重大并单独计提坏账准备的计提方法： </w:t>
      </w:r>
      <w:r>
        <w:rPr>
          <w:spacing w:val="-3"/>
        </w:rPr>
        <w:t>单独进行减值测试，如有客观证据表明其发生了减值的，根据其未来现金流量现值低于其账面价值的差额，</w:t>
      </w:r>
      <w:r>
        <w:rPr>
          <w:spacing w:val="-84"/>
        </w:rPr>
        <w:t> </w:t>
      </w:r>
      <w:r>
        <w:rPr>
          <w:spacing w:val="-84"/>
        </w:rPr>
      </w:r>
      <w:r>
        <w:rPr/>
        <w:t>确认减值损失，计提坏账准备。短期应收款项的预计未来现金流量与其现值相差很小，在确定相关减值损 失时，不对其预计未来现金流量进行折现。单独测试未发生减值的应收款项，包括在具有类似信用风险特 征的应收款项组合中再进行减值测试。</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410" w:lineRule="auto"/>
        <w:ind w:left="139" w:right="1091"/>
        <w:jc w:val="left"/>
      </w:pPr>
      <w:r>
        <w:rPr/>
        <w:t>②单项金额不重大但单独计提坏账准备的应收款项： </w:t>
      </w:r>
      <w:r>
        <w:rPr>
          <w:spacing w:val="-1"/>
        </w:rPr>
        <w:t>对于期末单项金额非重大的应收款项单独进行减值测试。如有客观证据表明其发生了减值的，根据其未来</w:t>
      </w:r>
      <w:r>
        <w:rPr>
          <w:spacing w:val="-89"/>
        </w:rPr>
        <w:t> </w:t>
      </w:r>
      <w:r>
        <w:rPr>
          <w:spacing w:val="-89"/>
        </w:rPr>
      </w:r>
      <w:r>
        <w:rPr/>
        <w:t>现金流量现值低于其账面价值的差额，确认减值损失，计提坏账准备。单独测试未发生减值的应收款项， 包括在具有类似信用风险特征的应收款项组合中再进行减值测试。</w:t>
      </w:r>
    </w:p>
    <w:p>
      <w:pPr>
        <w:spacing w:after="0" w:line="410" w:lineRule="auto"/>
        <w:jc w:val="left"/>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pStyle w:val="BodyText"/>
        <w:spacing w:line="240" w:lineRule="auto" w:before="35"/>
        <w:ind w:right="1016"/>
        <w:jc w:val="left"/>
      </w:pPr>
      <w:r>
        <w:rPr/>
        <w:t>③按组合计提坏账准备应收款项：</w:t>
      </w:r>
    </w:p>
    <w:p>
      <w:pPr>
        <w:spacing w:line="240" w:lineRule="auto" w:before="3"/>
        <w:rPr>
          <w:rFonts w:ascii="宋体" w:hAnsi="宋体" w:cs="宋体" w:eastAsia="宋体" w:hint="default"/>
          <w:sz w:val="9"/>
          <w:szCs w:val="9"/>
        </w:rPr>
      </w:pPr>
    </w:p>
    <w:tbl>
      <w:tblPr>
        <w:tblW w:w="0" w:type="auto"/>
        <w:jc w:val="left"/>
        <w:tblInd w:w="428" w:type="dxa"/>
        <w:tblLayout w:type="fixed"/>
        <w:tblCellMar>
          <w:top w:w="0" w:type="dxa"/>
          <w:left w:w="0" w:type="dxa"/>
          <w:bottom w:w="0" w:type="dxa"/>
          <w:right w:w="0" w:type="dxa"/>
        </w:tblCellMar>
        <w:tblLook w:val="01E0"/>
      </w:tblPr>
      <w:tblGrid>
        <w:gridCol w:w="2636"/>
        <w:gridCol w:w="6398"/>
      </w:tblGrid>
      <w:tr>
        <w:trPr>
          <w:trHeight w:val="495" w:hRule="exact"/>
        </w:trPr>
        <w:tc>
          <w:tcPr>
            <w:tcW w:w="9034" w:type="dxa"/>
            <w:gridSpan w:val="2"/>
            <w:tcBorders>
              <w:top w:val="single" w:sz="12" w:space="0" w:color="000000"/>
              <w:left w:val="nil" w:sz="6" w:space="0" w:color="auto"/>
              <w:bottom w:val="dotted" w:sz="6" w:space="0" w:color="000000"/>
              <w:right w:val="nil" w:sz="6" w:space="0" w:color="auto"/>
            </w:tcBorders>
          </w:tcPr>
          <w:p>
            <w:pPr>
              <w:pStyle w:val="TableParagraph"/>
              <w:spacing w:line="240" w:lineRule="auto" w:before="149"/>
              <w:ind w:right="9"/>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900" w:hRule="exact"/>
        </w:trPr>
        <w:tc>
          <w:tcPr>
            <w:tcW w:w="2636" w:type="dxa"/>
            <w:tcBorders>
              <w:top w:val="dotted" w:sz="6" w:space="0" w:color="000000"/>
              <w:left w:val="nil" w:sz="6" w:space="0" w:color="auto"/>
              <w:bottom w:val="dotted" w:sz="6" w:space="0" w:color="000000"/>
              <w:right w:val="dotted"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6398" w:type="dxa"/>
            <w:tcBorders>
              <w:top w:val="dotted" w:sz="6" w:space="0" w:color="000000"/>
              <w:left w:val="dotted" w:sz="6" w:space="0" w:color="000000"/>
              <w:bottom w:val="dotted" w:sz="6" w:space="0" w:color="000000"/>
              <w:right w:val="nil" w:sz="6" w:space="0" w:color="auto"/>
            </w:tcBorders>
          </w:tcPr>
          <w:p>
            <w:pPr>
              <w:pStyle w:val="TableParagraph"/>
              <w:spacing w:line="398" w:lineRule="auto" w:before="157"/>
              <w:ind w:left="112" w:right="110"/>
              <w:jc w:val="left"/>
              <w:rPr>
                <w:rFonts w:ascii="宋体" w:hAnsi="宋体" w:cs="宋体" w:eastAsia="宋体" w:hint="default"/>
                <w:sz w:val="18"/>
                <w:szCs w:val="18"/>
              </w:rPr>
            </w:pPr>
            <w:r>
              <w:rPr>
                <w:rFonts w:ascii="宋体" w:hAnsi="宋体" w:cs="宋体" w:eastAsia="宋体" w:hint="default"/>
                <w:sz w:val="18"/>
                <w:szCs w:val="18"/>
              </w:rPr>
              <w:t>除单项金额重大并已单项计提坏账准备及单项金额不重大并已单项计提坏账准</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备的应收款项之外，其余应收款项按账龄划分组合</w:t>
            </w:r>
          </w:p>
        </w:tc>
      </w:tr>
      <w:tr>
        <w:trPr>
          <w:trHeight w:val="480" w:hRule="exact"/>
        </w:trPr>
        <w:tc>
          <w:tcPr>
            <w:tcW w:w="9034" w:type="dxa"/>
            <w:gridSpan w:val="2"/>
            <w:tcBorders>
              <w:top w:val="dotted" w:sz="6" w:space="0" w:color="000000"/>
              <w:left w:val="nil" w:sz="6" w:space="0" w:color="auto"/>
              <w:bottom w:val="dotted" w:sz="6" w:space="0" w:color="000000"/>
              <w:right w:val="nil" w:sz="6" w:space="0" w:color="auto"/>
            </w:tcBorders>
          </w:tcPr>
          <w:p>
            <w:pPr>
              <w:pStyle w:val="TableParagraph"/>
              <w:spacing w:line="240" w:lineRule="auto" w:before="142"/>
              <w:ind w:left="78" w:right="0"/>
              <w:jc w:val="center"/>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r>
        <w:trPr>
          <w:trHeight w:val="495" w:hRule="exact"/>
        </w:trPr>
        <w:tc>
          <w:tcPr>
            <w:tcW w:w="2636" w:type="dxa"/>
            <w:tcBorders>
              <w:top w:val="dotted" w:sz="6" w:space="0" w:color="000000"/>
              <w:left w:val="nil" w:sz="6" w:space="0" w:color="auto"/>
              <w:bottom w:val="dotted" w:sz="6" w:space="0" w:color="000000"/>
              <w:right w:val="dotted" w:sz="6" w:space="0" w:color="000000"/>
            </w:tcBorders>
          </w:tcPr>
          <w:p>
            <w:pPr>
              <w:pStyle w:val="TableParagraph"/>
              <w:spacing w:line="240" w:lineRule="auto" w:before="157"/>
              <w:ind w:left="116"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6398"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157"/>
              <w:ind w:left="112" w:right="0"/>
              <w:jc w:val="left"/>
              <w:rPr>
                <w:rFonts w:ascii="宋体" w:hAnsi="宋体" w:cs="宋体" w:eastAsia="宋体" w:hint="default"/>
                <w:sz w:val="18"/>
                <w:szCs w:val="18"/>
              </w:rPr>
            </w:pPr>
            <w:r>
              <w:rPr>
                <w:rFonts w:ascii="宋体" w:hAnsi="宋体" w:cs="宋体" w:eastAsia="宋体" w:hint="default"/>
                <w:sz w:val="18"/>
                <w:szCs w:val="18"/>
              </w:rPr>
              <w:t>计提方法</w:t>
            </w:r>
          </w:p>
        </w:tc>
      </w:tr>
      <w:tr>
        <w:trPr>
          <w:trHeight w:val="518" w:hRule="exact"/>
        </w:trPr>
        <w:tc>
          <w:tcPr>
            <w:tcW w:w="2636" w:type="dxa"/>
            <w:tcBorders>
              <w:top w:val="dotted" w:sz="6" w:space="0" w:color="000000"/>
              <w:left w:val="nil" w:sz="6" w:space="0" w:color="auto"/>
              <w:bottom w:val="single" w:sz="12" w:space="0" w:color="000000"/>
              <w:right w:val="dotted" w:sz="6" w:space="0" w:color="000000"/>
            </w:tcBorders>
          </w:tcPr>
          <w:p>
            <w:pPr>
              <w:pStyle w:val="TableParagraph"/>
              <w:spacing w:line="240" w:lineRule="auto" w:before="157"/>
              <w:ind w:left="116"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6398" w:type="dxa"/>
            <w:tcBorders>
              <w:top w:val="dotted" w:sz="6" w:space="0" w:color="000000"/>
              <w:left w:val="dotted" w:sz="6" w:space="0" w:color="000000"/>
              <w:bottom w:val="single" w:sz="12" w:space="0" w:color="000000"/>
              <w:right w:val="nil" w:sz="6" w:space="0" w:color="auto"/>
            </w:tcBorders>
          </w:tcPr>
          <w:p>
            <w:pPr>
              <w:pStyle w:val="TableParagraph"/>
              <w:spacing w:line="240" w:lineRule="auto" w:before="157"/>
              <w:ind w:left="112" w:right="0"/>
              <w:jc w:val="left"/>
              <w:rPr>
                <w:rFonts w:ascii="宋体" w:hAnsi="宋体" w:cs="宋体" w:eastAsia="宋体" w:hint="default"/>
                <w:sz w:val="18"/>
                <w:szCs w:val="18"/>
              </w:rPr>
            </w:pPr>
            <w:r>
              <w:rPr>
                <w:rFonts w:ascii="宋体" w:hAnsi="宋体" w:cs="宋体" w:eastAsia="宋体" w:hint="default"/>
                <w:sz w:val="18"/>
                <w:szCs w:val="18"/>
              </w:rPr>
              <w:t>按账龄分析法</w:t>
            </w:r>
          </w:p>
        </w:tc>
      </w:tr>
    </w:tbl>
    <w:p>
      <w:pPr>
        <w:spacing w:line="240" w:lineRule="auto" w:before="1"/>
        <w:rPr>
          <w:rFonts w:ascii="宋体" w:hAnsi="宋体" w:cs="宋体" w:eastAsia="宋体" w:hint="default"/>
          <w:sz w:val="18"/>
          <w:szCs w:val="18"/>
        </w:rPr>
      </w:pPr>
    </w:p>
    <w:p>
      <w:pPr>
        <w:pStyle w:val="BodyText"/>
        <w:spacing w:line="240" w:lineRule="auto" w:before="35"/>
        <w:ind w:right="1016"/>
        <w:jc w:val="left"/>
      </w:pPr>
      <w:r>
        <w:rPr/>
        <w:t>组合中，采用账龄分析法计提坏账准备的</w:t>
      </w:r>
    </w:p>
    <w:p>
      <w:pPr>
        <w:spacing w:line="240" w:lineRule="auto" w:before="8"/>
        <w:rPr>
          <w:rFonts w:ascii="宋体" w:hAnsi="宋体" w:cs="宋体" w:eastAsia="宋体" w:hint="default"/>
          <w:sz w:val="4"/>
          <w:szCs w:val="4"/>
        </w:rPr>
      </w:pPr>
    </w:p>
    <w:tbl>
      <w:tblPr>
        <w:tblW w:w="0" w:type="auto"/>
        <w:jc w:val="left"/>
        <w:tblInd w:w="410" w:type="dxa"/>
        <w:tblLayout w:type="fixed"/>
        <w:tblCellMar>
          <w:top w:w="0" w:type="dxa"/>
          <w:left w:w="0" w:type="dxa"/>
          <w:bottom w:w="0" w:type="dxa"/>
          <w:right w:w="0" w:type="dxa"/>
        </w:tblCellMar>
        <w:tblLook w:val="01E0"/>
      </w:tblPr>
      <w:tblGrid>
        <w:gridCol w:w="3165"/>
        <w:gridCol w:w="2880"/>
        <w:gridCol w:w="3000"/>
      </w:tblGrid>
      <w:tr>
        <w:trPr>
          <w:trHeight w:val="495" w:hRule="exact"/>
        </w:trPr>
        <w:tc>
          <w:tcPr>
            <w:tcW w:w="3165" w:type="dxa"/>
            <w:tcBorders>
              <w:top w:val="single" w:sz="12" w:space="0" w:color="000000"/>
              <w:left w:val="nil" w:sz="6" w:space="0" w:color="auto"/>
              <w:bottom w:val="dotted" w:sz="6" w:space="0" w:color="000000"/>
              <w:right w:val="dotted" w:sz="6" w:space="0" w:color="000000"/>
            </w:tcBorders>
          </w:tcPr>
          <w:p>
            <w:pPr>
              <w:pStyle w:val="TableParagraph"/>
              <w:spacing w:line="240" w:lineRule="auto" w:before="149"/>
              <w:ind w:left="22" w:right="0"/>
              <w:jc w:val="center"/>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z w:val="18"/>
                <w:szCs w:val="18"/>
              </w:rPr>
            </w:r>
            <w:r>
              <w:rPr>
                <w:rFonts w:ascii="宋体" w:hAnsi="宋体" w:cs="宋体" w:eastAsia="宋体" w:hint="default"/>
                <w:sz w:val="18"/>
                <w:szCs w:val="18"/>
              </w:rPr>
              <w:t>龄</w:t>
            </w:r>
          </w:p>
        </w:tc>
        <w:tc>
          <w:tcPr>
            <w:tcW w:w="2880" w:type="dxa"/>
            <w:tcBorders>
              <w:top w:val="single" w:sz="12" w:space="0" w:color="000000"/>
              <w:left w:val="dotted" w:sz="6" w:space="0" w:color="000000"/>
              <w:bottom w:val="dotted" w:sz="6" w:space="0" w:color="000000"/>
              <w:right w:val="dotted" w:sz="6" w:space="0" w:color="000000"/>
            </w:tcBorders>
          </w:tcPr>
          <w:p>
            <w:pPr>
              <w:pStyle w:val="TableParagraph"/>
              <w:spacing w:line="240" w:lineRule="auto" w:before="149"/>
              <w:ind w:left="5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000" w:type="dxa"/>
            <w:tcBorders>
              <w:top w:val="single" w:sz="12" w:space="0" w:color="000000"/>
              <w:left w:val="dotted" w:sz="6" w:space="0" w:color="000000"/>
              <w:bottom w:val="dotted" w:sz="6" w:space="0" w:color="000000"/>
              <w:right w:val="nil" w:sz="6" w:space="0" w:color="auto"/>
            </w:tcBorders>
          </w:tcPr>
          <w:p>
            <w:pPr>
              <w:pStyle w:val="TableParagraph"/>
              <w:spacing w:line="240" w:lineRule="auto" w:before="149"/>
              <w:ind w:left="5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95" w:hRule="exact"/>
        </w:trPr>
        <w:tc>
          <w:tcPr>
            <w:tcW w:w="3165" w:type="dxa"/>
            <w:tcBorders>
              <w:top w:val="dotted" w:sz="6" w:space="0" w:color="000000"/>
              <w:left w:val="nil" w:sz="6" w:space="0" w:color="auto"/>
              <w:bottom w:val="dotted" w:sz="6" w:space="0" w:color="000000"/>
              <w:right w:val="dotted" w:sz="6" w:space="0" w:color="000000"/>
            </w:tcBorders>
          </w:tcPr>
          <w:p>
            <w:pPr>
              <w:pStyle w:val="TableParagraph"/>
              <w:spacing w:line="240" w:lineRule="auto" w:before="157"/>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 </w:t>
            </w:r>
            <w:r>
              <w:rPr>
                <w:rFonts w:ascii="宋体" w:hAnsi="宋体" w:cs="宋体" w:eastAsia="宋体" w:hint="default"/>
                <w:sz w:val="18"/>
                <w:szCs w:val="18"/>
              </w:rPr>
              <w:t>天内</w:t>
            </w:r>
          </w:p>
        </w:tc>
        <w:tc>
          <w:tcPr>
            <w:tcW w:w="28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0</w:t>
            </w:r>
          </w:p>
        </w:tc>
        <w:tc>
          <w:tcPr>
            <w:tcW w:w="3000"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5</w:t>
            </w:r>
          </w:p>
        </w:tc>
      </w:tr>
      <w:tr>
        <w:trPr>
          <w:trHeight w:val="480" w:hRule="exact"/>
        </w:trPr>
        <w:tc>
          <w:tcPr>
            <w:tcW w:w="3165" w:type="dxa"/>
            <w:tcBorders>
              <w:top w:val="dotted" w:sz="6" w:space="0" w:color="000000"/>
              <w:left w:val="nil" w:sz="6" w:space="0" w:color="auto"/>
              <w:bottom w:val="dotted" w:sz="6" w:space="0" w:color="000000"/>
              <w:right w:val="dotted" w:sz="6" w:space="0" w:color="000000"/>
            </w:tcBorders>
          </w:tcPr>
          <w:p>
            <w:pPr>
              <w:pStyle w:val="TableParagraph"/>
              <w:spacing w:line="240" w:lineRule="auto" w:before="142"/>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 </w:t>
            </w:r>
            <w:r>
              <w:rPr>
                <w:rFonts w:ascii="宋体" w:hAnsi="宋体" w:cs="宋体" w:eastAsia="宋体" w:hint="default"/>
                <w:sz w:val="18"/>
                <w:szCs w:val="18"/>
              </w:rPr>
              <w:t>天至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8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w:t>
            </w:r>
          </w:p>
        </w:tc>
        <w:tc>
          <w:tcPr>
            <w:tcW w:w="3000"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5</w:t>
            </w:r>
          </w:p>
        </w:tc>
      </w:tr>
      <w:tr>
        <w:trPr>
          <w:trHeight w:val="495" w:hRule="exact"/>
        </w:trPr>
        <w:tc>
          <w:tcPr>
            <w:tcW w:w="3165" w:type="dxa"/>
            <w:tcBorders>
              <w:top w:val="dotted" w:sz="6" w:space="0" w:color="000000"/>
              <w:left w:val="nil" w:sz="6" w:space="0" w:color="auto"/>
              <w:bottom w:val="dotted" w:sz="6" w:space="0" w:color="000000"/>
              <w:right w:val="dotted" w:sz="6" w:space="0" w:color="000000"/>
            </w:tcBorders>
          </w:tcPr>
          <w:p>
            <w:pPr>
              <w:pStyle w:val="TableParagraph"/>
              <w:spacing w:line="240" w:lineRule="auto" w:before="157"/>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8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10</w:t>
            </w:r>
          </w:p>
        </w:tc>
        <w:tc>
          <w:tcPr>
            <w:tcW w:w="3000"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10</w:t>
            </w:r>
          </w:p>
        </w:tc>
      </w:tr>
      <w:tr>
        <w:trPr>
          <w:trHeight w:val="495" w:hRule="exact"/>
        </w:trPr>
        <w:tc>
          <w:tcPr>
            <w:tcW w:w="3165" w:type="dxa"/>
            <w:tcBorders>
              <w:top w:val="dotted" w:sz="6" w:space="0" w:color="000000"/>
              <w:left w:val="nil" w:sz="6" w:space="0" w:color="auto"/>
              <w:bottom w:val="dotted" w:sz="6" w:space="0" w:color="000000"/>
              <w:right w:val="dotted" w:sz="6" w:space="0" w:color="000000"/>
            </w:tcBorders>
          </w:tcPr>
          <w:p>
            <w:pPr>
              <w:pStyle w:val="TableParagraph"/>
              <w:spacing w:line="240" w:lineRule="auto" w:before="157"/>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8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20</w:t>
            </w:r>
          </w:p>
        </w:tc>
        <w:tc>
          <w:tcPr>
            <w:tcW w:w="3000"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20</w:t>
            </w:r>
          </w:p>
        </w:tc>
      </w:tr>
      <w:tr>
        <w:trPr>
          <w:trHeight w:val="480" w:hRule="exact"/>
        </w:trPr>
        <w:tc>
          <w:tcPr>
            <w:tcW w:w="3165" w:type="dxa"/>
            <w:tcBorders>
              <w:top w:val="dotted" w:sz="6" w:space="0" w:color="000000"/>
              <w:left w:val="nil" w:sz="6" w:space="0" w:color="auto"/>
              <w:bottom w:val="dotted" w:sz="6" w:space="0" w:color="000000"/>
              <w:right w:val="dotted" w:sz="6" w:space="0" w:color="000000"/>
            </w:tcBorders>
          </w:tcPr>
          <w:p>
            <w:pPr>
              <w:pStyle w:val="TableParagraph"/>
              <w:spacing w:line="240" w:lineRule="auto" w:before="142"/>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8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50</w:t>
            </w:r>
          </w:p>
        </w:tc>
        <w:tc>
          <w:tcPr>
            <w:tcW w:w="3000"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50</w:t>
            </w:r>
          </w:p>
        </w:tc>
      </w:tr>
      <w:tr>
        <w:trPr>
          <w:trHeight w:val="510" w:hRule="exact"/>
        </w:trPr>
        <w:tc>
          <w:tcPr>
            <w:tcW w:w="3165" w:type="dxa"/>
            <w:tcBorders>
              <w:top w:val="dotted" w:sz="6" w:space="0" w:color="000000"/>
              <w:left w:val="nil" w:sz="6" w:space="0" w:color="auto"/>
              <w:bottom w:val="single" w:sz="12" w:space="0" w:color="000000"/>
              <w:right w:val="dotted" w:sz="6" w:space="0" w:color="000000"/>
            </w:tcBorders>
          </w:tcPr>
          <w:p>
            <w:pPr>
              <w:pStyle w:val="TableParagraph"/>
              <w:spacing w:line="240" w:lineRule="auto" w:before="157"/>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2880" w:type="dxa"/>
            <w:tcBorders>
              <w:top w:val="dotted" w:sz="6" w:space="0" w:color="000000"/>
              <w:left w:val="dotted" w:sz="6" w:space="0" w:color="000000"/>
              <w:bottom w:val="single" w:sz="12" w:space="0" w:color="000000"/>
              <w:right w:val="dotted"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100</w:t>
            </w:r>
          </w:p>
        </w:tc>
        <w:tc>
          <w:tcPr>
            <w:tcW w:w="3000" w:type="dxa"/>
            <w:tcBorders>
              <w:top w:val="dotted" w:sz="6" w:space="0" w:color="000000"/>
              <w:left w:val="dotted" w:sz="6"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5"/>
        <w:spacing w:line="240" w:lineRule="auto" w:before="35"/>
        <w:ind w:right="1016"/>
        <w:jc w:val="left"/>
        <w:rPr>
          <w:b w:val="0"/>
          <w:bCs w:val="0"/>
        </w:rPr>
      </w:pPr>
      <w:bookmarkStart w:name="11、应收票据" w:id="183"/>
      <w:bookmarkEnd w:id="183"/>
      <w:r>
        <w:rPr>
          <w:b w:val="0"/>
          <w:bCs w:val="0"/>
        </w:rPr>
      </w:r>
      <w:r>
        <w:rPr>
          <w:rFonts w:ascii="Times New Roman" w:hAnsi="Times New Roman" w:cs="Times New Roman" w:eastAsia="Times New Roman" w:hint="default"/>
          <w:spacing w:val="6"/>
        </w:rPr>
        <w:t>11</w:t>
      </w:r>
      <w:r>
        <w:rPr>
          <w:spacing w:val="6"/>
        </w:rPr>
        <w:t>、应收票据</w:t>
      </w:r>
      <w:r>
        <w:rPr>
          <w:b w:val="0"/>
          <w:bCs w:val="0"/>
          <w:spacing w:val="6"/>
        </w:rPr>
      </w:r>
    </w:p>
    <w:p>
      <w:pPr>
        <w:spacing w:line="240" w:lineRule="auto" w:before="4"/>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详见本附注</w:t>
      </w: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10</w:t>
      </w:r>
      <w:r>
        <w:rPr>
          <w:rFonts w:ascii="宋体" w:hAnsi="宋体" w:cs="宋体" w:eastAsia="宋体" w:hint="default"/>
          <w:sz w:val="18"/>
          <w:szCs w:val="18"/>
        </w:rPr>
        <w:t>金融工具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6"/>
        <w:rPr>
          <w:rFonts w:ascii="宋体" w:hAnsi="宋体" w:cs="宋体" w:eastAsia="宋体" w:hint="default"/>
          <w:sz w:val="26"/>
          <w:szCs w:val="26"/>
        </w:rPr>
      </w:pPr>
    </w:p>
    <w:p>
      <w:pPr>
        <w:spacing w:line="535" w:lineRule="auto" w:before="0"/>
        <w:ind w:left="140" w:right="8250" w:firstLine="0"/>
        <w:jc w:val="left"/>
        <w:rPr>
          <w:rFonts w:ascii="宋体" w:hAnsi="宋体" w:cs="宋体" w:eastAsia="宋体" w:hint="default"/>
          <w:sz w:val="18"/>
          <w:szCs w:val="18"/>
        </w:rPr>
      </w:pPr>
      <w:bookmarkStart w:name="12、应收账款" w:id="184"/>
      <w:bookmarkEnd w:id="184"/>
      <w:r>
        <w:rPr/>
      </w:r>
      <w:r>
        <w:rPr>
          <w:rFonts w:ascii="Times New Roman" w:hAnsi="Times New Roman" w:cs="Times New Roman" w:eastAsia="Times New Roman" w:hint="default"/>
          <w:b/>
          <w:bCs/>
          <w:spacing w:val="6"/>
          <w:sz w:val="21"/>
          <w:szCs w:val="21"/>
        </w:rPr>
        <w:t>12</w:t>
      </w:r>
      <w:r>
        <w:rPr>
          <w:rFonts w:ascii="宋体" w:hAnsi="宋体" w:cs="宋体" w:eastAsia="宋体" w:hint="default"/>
          <w:b/>
          <w:bCs/>
          <w:spacing w:val="6"/>
          <w:sz w:val="21"/>
          <w:szCs w:val="21"/>
        </w:rPr>
        <w:t>、应收账款</w:t>
      </w:r>
      <w:r>
        <w:rPr>
          <w:rFonts w:ascii="宋体" w:hAnsi="宋体" w:cs="宋体" w:eastAsia="宋体" w:hint="default"/>
          <w:b/>
          <w:bCs/>
          <w:w w:val="99"/>
          <w:sz w:val="21"/>
          <w:szCs w:val="21"/>
        </w:rPr>
        <w:t> </w:t>
      </w:r>
      <w:r>
        <w:rPr>
          <w:rFonts w:ascii="宋体" w:hAnsi="宋体" w:cs="宋体" w:eastAsia="宋体" w:hint="default"/>
          <w:sz w:val="18"/>
          <w:szCs w:val="18"/>
        </w:rPr>
        <w:t>详见本附注</w:t>
      </w: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10</w:t>
      </w:r>
      <w:r>
        <w:rPr>
          <w:rFonts w:ascii="宋体" w:hAnsi="宋体" w:cs="宋体" w:eastAsia="宋体" w:hint="default"/>
          <w:sz w:val="18"/>
          <w:szCs w:val="18"/>
        </w:rPr>
        <w:t>金融工具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pacing w:val="-85"/>
          <w:sz w:val="18"/>
          <w:szCs w:val="18"/>
        </w:rPr>
        <w:t> </w:t>
      </w:r>
      <w:bookmarkStart w:name="13、应收款项融资" w:id="185"/>
      <w:bookmarkEnd w:id="185"/>
      <w:r>
        <w:rPr>
          <w:rFonts w:ascii="宋体" w:hAnsi="宋体" w:cs="宋体" w:eastAsia="宋体" w:hint="default"/>
          <w:spacing w:val="-85"/>
          <w:sz w:val="18"/>
          <w:szCs w:val="18"/>
        </w:rPr>
      </w:r>
      <w:r>
        <w:rPr>
          <w:rFonts w:ascii="Times New Roman" w:hAnsi="Times New Roman" w:cs="Times New Roman" w:eastAsia="Times New Roman" w:hint="default"/>
          <w:b/>
          <w:bCs/>
          <w:spacing w:val="5"/>
          <w:sz w:val="21"/>
          <w:szCs w:val="21"/>
        </w:rPr>
        <w:t>13</w:t>
      </w:r>
      <w:r>
        <w:rPr>
          <w:rFonts w:ascii="宋体" w:hAnsi="宋体" w:cs="宋体" w:eastAsia="宋体" w:hint="default"/>
          <w:b/>
          <w:bCs/>
          <w:spacing w:val="5"/>
          <w:sz w:val="21"/>
          <w:szCs w:val="21"/>
        </w:rPr>
        <w:t>、应收款项融资</w:t>
      </w:r>
      <w:r>
        <w:rPr>
          <w:rFonts w:ascii="宋体" w:hAnsi="宋体" w:cs="宋体" w:eastAsia="宋体" w:hint="default"/>
          <w:b/>
          <w:bCs/>
          <w:w w:val="99"/>
          <w:sz w:val="21"/>
          <w:szCs w:val="21"/>
        </w:rPr>
        <w:t> </w:t>
      </w:r>
      <w:r>
        <w:rPr>
          <w:rFonts w:ascii="宋体" w:hAnsi="宋体" w:cs="宋体" w:eastAsia="宋体" w:hint="default"/>
          <w:sz w:val="18"/>
          <w:szCs w:val="18"/>
        </w:rPr>
        <w:t>详见本附注</w:t>
      </w: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10</w:t>
      </w:r>
      <w:r>
        <w:rPr>
          <w:rFonts w:ascii="宋体" w:hAnsi="宋体" w:cs="宋体" w:eastAsia="宋体" w:hint="default"/>
          <w:sz w:val="18"/>
          <w:szCs w:val="18"/>
        </w:rPr>
        <w:t>金融工具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Heading5"/>
        <w:spacing w:line="240" w:lineRule="auto" w:before="100"/>
        <w:ind w:right="1016"/>
        <w:jc w:val="left"/>
        <w:rPr>
          <w:b w:val="0"/>
          <w:bCs w:val="0"/>
        </w:rPr>
      </w:pPr>
      <w:bookmarkStart w:name="14、其他应收款" w:id="186"/>
      <w:bookmarkEnd w:id="186"/>
      <w:r>
        <w:rPr>
          <w:b w:val="0"/>
          <w:bCs w:val="0"/>
        </w:rPr>
      </w:r>
      <w:r>
        <w:rPr>
          <w:rFonts w:ascii="Times New Roman" w:hAnsi="Times New Roman" w:cs="Times New Roman" w:eastAsia="Times New Roman" w:hint="default"/>
          <w:spacing w:val="5"/>
        </w:rPr>
        <w:t>14</w:t>
      </w:r>
      <w:r>
        <w:rPr>
          <w:spacing w:val="5"/>
        </w:rPr>
        <w:t>、其他应收款</w:t>
      </w:r>
      <w:r>
        <w:rPr>
          <w:b w:val="0"/>
          <w:bCs w:val="0"/>
          <w:spacing w:val="5"/>
        </w:rPr>
      </w:r>
    </w:p>
    <w:p>
      <w:pPr>
        <w:spacing w:line="240" w:lineRule="auto" w:before="2"/>
        <w:rPr>
          <w:rFonts w:ascii="宋体" w:hAnsi="宋体" w:cs="宋体" w:eastAsia="宋体" w:hint="default"/>
          <w:b/>
          <w:bCs/>
          <w:sz w:val="25"/>
          <w:szCs w:val="25"/>
        </w:rPr>
      </w:pPr>
    </w:p>
    <w:p>
      <w:pPr>
        <w:spacing w:line="367" w:lineRule="auto" w:before="0"/>
        <w:ind w:left="140" w:right="6430" w:firstLine="0"/>
        <w:jc w:val="left"/>
        <w:rPr>
          <w:rFonts w:ascii="宋体" w:hAnsi="宋体" w:cs="宋体" w:eastAsia="宋体" w:hint="default"/>
          <w:sz w:val="18"/>
          <w:szCs w:val="18"/>
        </w:rPr>
      </w:pPr>
      <w:r>
        <w:rPr>
          <w:rFonts w:ascii="宋体" w:hAnsi="宋体" w:cs="宋体" w:eastAsia="宋体" w:hint="default"/>
          <w:sz w:val="18"/>
          <w:szCs w:val="18"/>
        </w:rPr>
        <w:t>其他应收款的预期信用损失的确定方法及会计处理方法 详见本附注</w:t>
      </w: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10</w:t>
      </w:r>
      <w:r>
        <w:rPr>
          <w:rFonts w:ascii="宋体" w:hAnsi="宋体" w:cs="宋体" w:eastAsia="宋体" w:hint="default"/>
          <w:sz w:val="18"/>
          <w:szCs w:val="18"/>
        </w:rPr>
        <w:t>金融工具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after="0" w:line="367" w:lineRule="auto"/>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15、 存货" w:id="187"/>
      <w:bookmarkEnd w:id="187"/>
      <w:r>
        <w:rPr>
          <w:b w:val="0"/>
          <w:bCs w:val="0"/>
        </w:rPr>
      </w:r>
      <w:r>
        <w:rPr>
          <w:rFonts w:ascii="Times New Roman" w:hAnsi="Times New Roman" w:cs="Times New Roman" w:eastAsia="Times New Roman" w:hint="default"/>
          <w:spacing w:val="8"/>
        </w:rPr>
        <w:t>15</w:t>
      </w:r>
      <w:r>
        <w:rPr>
          <w:spacing w:val="8"/>
        </w:rPr>
        <w:t>、存货</w:t>
      </w:r>
      <w:r>
        <w:rPr>
          <w:b w:val="0"/>
          <w:bCs w:val="0"/>
        </w:rPr>
      </w:r>
    </w:p>
    <w:p>
      <w:pPr>
        <w:spacing w:line="240" w:lineRule="auto" w:before="9"/>
        <w:rPr>
          <w:rFonts w:ascii="宋体" w:hAnsi="宋体" w:cs="宋体" w:eastAsia="宋体" w:hint="default"/>
          <w:b/>
          <w:bCs/>
          <w:sz w:val="31"/>
          <w:szCs w:val="31"/>
        </w:rPr>
      </w:pPr>
    </w:p>
    <w:p>
      <w:pPr>
        <w:spacing w:line="405" w:lineRule="auto" w:before="0"/>
        <w:ind w:left="140" w:right="4870" w:firstLine="0"/>
        <w:jc w:val="left"/>
        <w:rPr>
          <w:rFonts w:ascii="宋体" w:hAnsi="宋体" w:cs="宋体" w:eastAsia="宋体" w:hint="default"/>
          <w:sz w:val="21"/>
          <w:szCs w:val="21"/>
        </w:rPr>
      </w:pPr>
      <w:r>
        <w:rPr>
          <w:rFonts w:ascii="宋体" w:hAnsi="宋体" w:cs="宋体" w:eastAsia="宋体" w:hint="default"/>
          <w:b/>
          <w:bCs/>
          <w:spacing w:val="6"/>
          <w:sz w:val="21"/>
          <w:szCs w:val="21"/>
        </w:rPr>
        <w:t>1</w:t>
      </w:r>
      <w:r>
        <w:rPr>
          <w:rFonts w:ascii="宋体" w:hAnsi="宋体" w:cs="宋体" w:eastAsia="宋体" w:hint="default"/>
          <w:b/>
          <w:bCs/>
          <w:spacing w:val="6"/>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存货分类为：低值易耗品、库存商品、劳务成本、发出商品等。</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412" w:lineRule="auto"/>
        <w:ind w:right="1136"/>
        <w:jc w:val="left"/>
      </w:pPr>
      <w:r>
        <w:rPr>
          <w:rFonts w:ascii="宋体" w:hAnsi="宋体" w:cs="宋体" w:eastAsia="宋体" w:hint="default"/>
          <w:b/>
          <w:bCs/>
          <w:spacing w:val="4"/>
        </w:rPr>
        <w:t>2</w:t>
      </w:r>
      <w:r>
        <w:rPr>
          <w:rFonts w:ascii="宋体" w:hAnsi="宋体" w:cs="宋体" w:eastAsia="宋体" w:hint="default"/>
          <w:b/>
          <w:bCs/>
          <w:spacing w:val="4"/>
        </w:rPr>
        <w:t>、取得和发出存货的计价方法</w:t>
      </w:r>
      <w:r>
        <w:rPr>
          <w:rFonts w:ascii="宋体" w:hAnsi="宋体" w:cs="宋体" w:eastAsia="宋体" w:hint="default"/>
          <w:b/>
          <w:bCs/>
          <w:w w:val="99"/>
        </w:rPr>
        <w:t> </w:t>
      </w:r>
      <w:r>
        <w:rPr>
          <w:spacing w:val="-1"/>
        </w:rPr>
        <w:t>日常核算取得时按实际成本计价；发出时按先进先出法计价。对于不能替代使用的存货以及为特定项目专</w:t>
      </w:r>
      <w:r>
        <w:rPr>
          <w:spacing w:val="-89"/>
        </w:rPr>
        <w:t> </w:t>
      </w:r>
      <w:r>
        <w:rPr>
          <w:spacing w:val="-89"/>
        </w:rPr>
      </w:r>
      <w:r>
        <w:rPr/>
        <w:t>门购入或制造的存货，公司采用个别计价法确定发出存货的成本。</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408" w:lineRule="auto"/>
        <w:ind w:right="1090"/>
        <w:jc w:val="left"/>
      </w:pPr>
      <w:r>
        <w:rPr>
          <w:rFonts w:ascii="宋体" w:hAnsi="宋体" w:cs="宋体" w:eastAsia="宋体" w:hint="default"/>
          <w:b/>
          <w:bCs/>
        </w:rPr>
        <w:t>3</w:t>
      </w:r>
      <w:r>
        <w:rPr>
          <w:rFonts w:ascii="宋体" w:hAnsi="宋体" w:cs="宋体" w:eastAsia="宋体" w:hint="default"/>
          <w:b/>
          <w:bCs/>
        </w:rPr>
        <w:t>、</w:t>
      </w:r>
      <w:r>
        <w:rPr>
          <w:rFonts w:ascii="宋体" w:hAnsi="宋体" w:cs="宋体" w:eastAsia="宋体" w:hint="default"/>
          <w:b/>
          <w:bCs/>
          <w:spacing w:val="-62"/>
        </w:rPr>
        <w:t> </w:t>
      </w:r>
      <w:r>
        <w:rPr>
          <w:rFonts w:ascii="宋体" w:hAnsi="宋体" w:cs="宋体" w:eastAsia="宋体" w:hint="default"/>
          <w:b/>
          <w:bCs/>
          <w:spacing w:val="5"/>
        </w:rPr>
        <w:t>存货跌价准备的计提方法</w:t>
      </w:r>
      <w:r>
        <w:rPr>
          <w:rFonts w:ascii="宋体" w:hAnsi="宋体" w:cs="宋体" w:eastAsia="宋体" w:hint="default"/>
          <w:b/>
          <w:bCs/>
          <w:w w:val="99"/>
        </w:rPr>
        <w:t> </w:t>
      </w:r>
      <w:r>
        <w:rPr/>
        <w:t>期末对存货进行全面清查后，按存货的成本与可变现净值孰低提取或调整存货跌价准备。 产成品、库存商品和用于出售的材料等直接用于出售的商品存货，在正常生产经营过程中，以该存货的估 计售价减去估计的销售费用和相关税费后的金额，确定其可变现净值；需要经过加工的材料存货，在正常 </w:t>
      </w:r>
      <w:r>
        <w:rPr>
          <w:spacing w:val="-1"/>
        </w:rPr>
        <w:t>生产经营过程中，以所生产的产成品的估计售价减去至完工时估计将要发生的成本、估计的销售费用和相</w:t>
      </w:r>
      <w:r>
        <w:rPr>
          <w:spacing w:val="-89"/>
        </w:rPr>
        <w:t> </w:t>
      </w:r>
      <w:r>
        <w:rPr>
          <w:spacing w:val="-89"/>
        </w:rPr>
      </w:r>
      <w:r>
        <w:rPr/>
        <w:t>关税费后的金额，确定其可变现净值；为执行销售合同或者劳务合同而持有的存货，其可变现净值以合同 </w:t>
      </w:r>
      <w:r>
        <w:rPr>
          <w:spacing w:val="-1"/>
        </w:rPr>
        <w:t>价格为基础计算，若持有存货的数量多于销售合同订购数量的，超出部分的存货的可变现净值以一般销售</w:t>
      </w:r>
      <w:r>
        <w:rPr>
          <w:spacing w:val="-89"/>
        </w:rPr>
        <w:t> </w:t>
      </w:r>
      <w:r>
        <w:rPr>
          <w:spacing w:val="-89"/>
        </w:rPr>
      </w:r>
      <w:r>
        <w:rPr/>
        <w:t>价格为基础计算。 期末按照单个存货项目计提存货跌价准备；但对于数量繁多、单价较低的存货，按照存货类别计提存货跌 价准备；与在同一地区生产和销售的产品系列相关、具有相同或类似最终用途或目的，且难以与其他项目 分开计量的存货，则合并计提存货跌价准备。 </w:t>
      </w:r>
      <w:r>
        <w:rPr>
          <w:spacing w:val="-1"/>
        </w:rPr>
        <w:t>以前减记存货价值的影响因素已经消失的，减记的金额予以恢复，并在原已计提的存货跌价准备金额内转</w:t>
      </w:r>
      <w:r>
        <w:rPr>
          <w:spacing w:val="-89"/>
        </w:rPr>
        <w:t> </w:t>
      </w:r>
      <w:r>
        <w:rPr>
          <w:spacing w:val="-89"/>
        </w:rPr>
      </w:r>
      <w:r>
        <w:rPr/>
        <w:t>回，转回的金额计入当期损益。 </w:t>
      </w:r>
      <w:r>
        <w:rPr>
          <w:spacing w:val="-1"/>
        </w:rPr>
        <w:t>除有明确证据表明资产负债表日市场价格异常外，存货项目的可变现净值以资产负债表日市场价格为基础</w:t>
      </w:r>
      <w:r>
        <w:rPr>
          <w:spacing w:val="-74"/>
        </w:rPr>
        <w:t> </w:t>
      </w:r>
      <w:r>
        <w:rPr>
          <w:spacing w:val="-74"/>
        </w:rPr>
      </w:r>
      <w:r>
        <w:rPr/>
        <w:t>确定。 </w:t>
      </w:r>
      <w:r>
        <w:rPr>
          <w:spacing w:val="-1"/>
        </w:rPr>
        <w:t>资产负债表日市场价格异常的判断依据为：本期期末存货项目的可变现净值以资产负债表日市场价格为基</w:t>
      </w:r>
      <w:r>
        <w:rPr>
          <w:spacing w:val="-74"/>
        </w:rPr>
        <w:t> </w:t>
      </w:r>
      <w:r>
        <w:rPr>
          <w:spacing w:val="-74"/>
        </w:rPr>
      </w:r>
      <w:r>
        <w:rPr/>
        <w:t>础确定。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05" w:lineRule="auto" w:before="0"/>
        <w:ind w:left="140" w:right="887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6"/>
          <w:sz w:val="21"/>
          <w:szCs w:val="21"/>
        </w:rPr>
        <w:t> </w:t>
      </w:r>
      <w:r>
        <w:rPr>
          <w:rFonts w:ascii="宋体" w:hAnsi="宋体" w:cs="宋体" w:eastAsia="宋体" w:hint="default"/>
          <w:b/>
          <w:bCs/>
          <w:spacing w:val="6"/>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spacing w:after="0" w:line="405" w:lineRule="auto"/>
        <w:jc w:val="left"/>
        <w:rPr>
          <w:rFonts w:ascii="宋体" w:hAnsi="宋体" w:cs="宋体" w:eastAsia="宋体" w:hint="default"/>
          <w:sz w:val="21"/>
          <w:szCs w:val="21"/>
        </w:rPr>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spacing w:line="405" w:lineRule="auto" w:before="35"/>
        <w:ind w:left="140" w:right="739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70"/>
          <w:sz w:val="21"/>
          <w:szCs w:val="21"/>
        </w:rPr>
        <w:t> </w:t>
      </w:r>
      <w:r>
        <w:rPr>
          <w:rFonts w:ascii="宋体" w:hAnsi="宋体" w:cs="宋体" w:eastAsia="宋体" w:hint="default"/>
          <w:b/>
          <w:bCs/>
          <w:spacing w:val="4"/>
          <w:sz w:val="21"/>
          <w:szCs w:val="21"/>
        </w:rPr>
        <w:t>低值易耗品和包装物的摊销方法</w:t>
      </w:r>
      <w:r>
        <w:rPr>
          <w:rFonts w:ascii="宋体" w:hAnsi="宋体" w:cs="宋体" w:eastAsia="宋体" w:hint="default"/>
          <w:b/>
          <w:bCs/>
          <w:w w:val="99"/>
          <w:sz w:val="21"/>
          <w:szCs w:val="21"/>
        </w:rPr>
        <w:t> </w:t>
      </w:r>
      <w:r>
        <w:rPr>
          <w:rFonts w:ascii="宋体" w:hAnsi="宋体" w:cs="宋体" w:eastAsia="宋体" w:hint="default"/>
          <w:sz w:val="21"/>
          <w:szCs w:val="21"/>
        </w:rPr>
        <w:t>低值易耗品采用一次摊销法。</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5"/>
        <w:spacing w:line="240" w:lineRule="auto"/>
        <w:ind w:right="1016"/>
        <w:jc w:val="left"/>
        <w:rPr>
          <w:b w:val="0"/>
          <w:bCs w:val="0"/>
        </w:rPr>
      </w:pPr>
      <w:bookmarkStart w:name="16、合同资产" w:id="188"/>
      <w:bookmarkEnd w:id="188"/>
      <w:r>
        <w:rPr>
          <w:b w:val="0"/>
          <w:bCs w:val="0"/>
        </w:rPr>
      </w:r>
      <w:r>
        <w:rPr>
          <w:rFonts w:ascii="Times New Roman" w:hAnsi="Times New Roman" w:cs="Times New Roman" w:eastAsia="Times New Roman" w:hint="default"/>
          <w:spacing w:val="6"/>
        </w:rPr>
        <w:t>16</w:t>
      </w:r>
      <w:r>
        <w:rPr>
          <w:spacing w:val="6"/>
        </w:rPr>
        <w:t>、合同资产</w:t>
      </w:r>
      <w:r>
        <w:rPr>
          <w:b w:val="0"/>
          <w:bCs w:val="0"/>
          <w:spacing w:val="6"/>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17、合同成本" w:id="189"/>
      <w:bookmarkEnd w:id="189"/>
      <w:r>
        <w:rPr>
          <w:b w:val="0"/>
          <w:bCs w:val="0"/>
        </w:rPr>
      </w:r>
      <w:r>
        <w:rPr>
          <w:rFonts w:ascii="Times New Roman" w:hAnsi="Times New Roman" w:cs="Times New Roman" w:eastAsia="Times New Roman" w:hint="default"/>
          <w:spacing w:val="6"/>
        </w:rPr>
        <w:t>17</w:t>
      </w:r>
      <w:r>
        <w:rPr>
          <w:spacing w:val="6"/>
        </w:rPr>
        <w:t>、合同成本</w:t>
      </w:r>
      <w:r>
        <w:rPr>
          <w:b w:val="0"/>
          <w:bCs w:val="0"/>
          <w:spacing w:val="6"/>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18、持有待售资产" w:id="190"/>
      <w:bookmarkEnd w:id="190"/>
      <w:r>
        <w:rPr>
          <w:b w:val="0"/>
          <w:bCs w:val="0"/>
        </w:rPr>
      </w:r>
      <w:r>
        <w:rPr>
          <w:rFonts w:ascii="Times New Roman" w:hAnsi="Times New Roman" w:cs="Times New Roman" w:eastAsia="Times New Roman" w:hint="default"/>
          <w:spacing w:val="5"/>
        </w:rPr>
        <w:t>18</w:t>
      </w:r>
      <w:r>
        <w:rPr>
          <w:spacing w:val="5"/>
        </w:rPr>
        <w:t>、持有待售资产</w:t>
      </w:r>
      <w:r>
        <w:rPr>
          <w:b w:val="0"/>
          <w:bCs w:val="0"/>
          <w:spacing w:val="5"/>
        </w:rPr>
      </w:r>
    </w:p>
    <w:p>
      <w:pPr>
        <w:spacing w:line="240" w:lineRule="auto" w:before="0"/>
        <w:rPr>
          <w:rFonts w:ascii="宋体" w:hAnsi="宋体" w:cs="宋体" w:eastAsia="宋体" w:hint="default"/>
          <w:b/>
          <w:bCs/>
          <w:sz w:val="24"/>
          <w:szCs w:val="24"/>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19、债权投资" w:id="191"/>
      <w:bookmarkEnd w:id="191"/>
      <w:r>
        <w:rPr>
          <w:b w:val="0"/>
          <w:bCs w:val="0"/>
        </w:rPr>
      </w:r>
      <w:r>
        <w:rPr>
          <w:rFonts w:ascii="Times New Roman" w:hAnsi="Times New Roman" w:cs="Times New Roman" w:eastAsia="Times New Roman" w:hint="default"/>
          <w:spacing w:val="6"/>
        </w:rPr>
        <w:t>19</w:t>
      </w:r>
      <w:r>
        <w:rPr>
          <w:spacing w:val="6"/>
        </w:rPr>
        <w:t>、债权投资</w:t>
      </w:r>
      <w:r>
        <w:rPr>
          <w:b w:val="0"/>
          <w:bCs w:val="0"/>
          <w:spacing w:val="6"/>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20、其他债权投资" w:id="192"/>
      <w:bookmarkEnd w:id="192"/>
      <w:r>
        <w:rPr>
          <w:b w:val="0"/>
          <w:bCs w:val="0"/>
        </w:rPr>
      </w:r>
      <w:r>
        <w:rPr>
          <w:rFonts w:ascii="Times New Roman" w:hAnsi="Times New Roman" w:cs="Times New Roman" w:eastAsia="Times New Roman" w:hint="default"/>
          <w:spacing w:val="5"/>
        </w:rPr>
        <w:t>20</w:t>
      </w:r>
      <w:r>
        <w:rPr>
          <w:spacing w:val="5"/>
        </w:rPr>
        <w:t>、其他债权投资</w:t>
      </w:r>
      <w:r>
        <w:rPr>
          <w:b w:val="0"/>
          <w:bCs w:val="0"/>
          <w:spacing w:val="5"/>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21、长期应收款" w:id="193"/>
      <w:bookmarkEnd w:id="193"/>
      <w:r>
        <w:rPr>
          <w:b w:val="0"/>
          <w:bCs w:val="0"/>
        </w:rPr>
      </w:r>
      <w:r>
        <w:rPr>
          <w:rFonts w:ascii="Times New Roman" w:hAnsi="Times New Roman" w:cs="Times New Roman" w:eastAsia="Times New Roman" w:hint="default"/>
          <w:spacing w:val="5"/>
        </w:rPr>
        <w:t>21</w:t>
      </w:r>
      <w:r>
        <w:rPr>
          <w:spacing w:val="5"/>
        </w:rPr>
        <w:t>、长期应收款</w:t>
      </w:r>
      <w:r>
        <w:rPr>
          <w:b w:val="0"/>
          <w:bCs w:val="0"/>
          <w:spacing w:val="5"/>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1016"/>
        <w:jc w:val="left"/>
        <w:rPr>
          <w:b w:val="0"/>
          <w:bCs w:val="0"/>
        </w:rPr>
      </w:pPr>
      <w:bookmarkStart w:name="22、 长期股权投资" w:id="194"/>
      <w:bookmarkEnd w:id="194"/>
      <w:r>
        <w:rPr>
          <w:b w:val="0"/>
          <w:bCs w:val="0"/>
        </w:rPr>
      </w:r>
      <w:r>
        <w:rPr>
          <w:rFonts w:ascii="Times New Roman" w:hAnsi="Times New Roman" w:cs="Times New Roman" w:eastAsia="Times New Roman" w:hint="default"/>
          <w:spacing w:val="6"/>
        </w:rPr>
        <w:t>22</w:t>
      </w:r>
      <w:r>
        <w:rPr>
          <w:spacing w:val="6"/>
        </w:rPr>
        <w:t>、长期股权投资</w:t>
      </w:r>
      <w:r>
        <w:rPr>
          <w:b w:val="0"/>
          <w:bCs w:val="0"/>
          <w:spacing w:val="6"/>
        </w:rPr>
      </w:r>
    </w:p>
    <w:p>
      <w:pPr>
        <w:spacing w:line="240" w:lineRule="auto" w:before="9"/>
        <w:rPr>
          <w:rFonts w:ascii="宋体" w:hAnsi="宋体" w:cs="宋体" w:eastAsia="宋体" w:hint="default"/>
          <w:b/>
          <w:bCs/>
          <w:sz w:val="31"/>
          <w:szCs w:val="31"/>
        </w:rPr>
      </w:pPr>
    </w:p>
    <w:p>
      <w:pPr>
        <w:pStyle w:val="BodyText"/>
        <w:spacing w:line="408" w:lineRule="auto"/>
        <w:ind w:right="1016"/>
        <w:jc w:val="left"/>
      </w:pPr>
      <w:r>
        <w:rPr>
          <w:rFonts w:ascii="宋体" w:hAnsi="宋体" w:cs="宋体" w:eastAsia="宋体" w:hint="default"/>
          <w:b/>
          <w:bCs/>
          <w:spacing w:val="3"/>
        </w:rPr>
        <w:t>1</w:t>
      </w:r>
      <w:r>
        <w:rPr>
          <w:rFonts w:ascii="宋体" w:hAnsi="宋体" w:cs="宋体" w:eastAsia="宋体" w:hint="default"/>
          <w:b/>
          <w:bCs/>
          <w:spacing w:val="3"/>
        </w:rPr>
        <w:t>、共同控制、重大影响的判断标准</w:t>
      </w:r>
      <w:r>
        <w:rPr>
          <w:rFonts w:ascii="宋体" w:hAnsi="宋体" w:cs="宋体" w:eastAsia="宋体" w:hint="default"/>
          <w:b/>
          <w:bCs/>
          <w:w w:val="99"/>
        </w:rPr>
        <w:t> </w:t>
      </w:r>
      <w:r>
        <w:rPr>
          <w:spacing w:val="-1"/>
        </w:rPr>
        <w:t>共同控制，是指按照相关约定对某项安排所共有的控制，并且该安排的相关活动必须经过分享控制权的参</w:t>
      </w:r>
      <w:r>
        <w:rPr>
          <w:spacing w:val="-89"/>
        </w:rPr>
        <w:t> </w:t>
      </w:r>
      <w:r>
        <w:rPr>
          <w:spacing w:val="-89"/>
        </w:rPr>
      </w:r>
      <w:r>
        <w:rPr>
          <w:spacing w:val="-1"/>
        </w:rPr>
        <w:t>与方一致同意后才能决策。本公司与其他合营方一同对被投资单位实施共同控制且对被投资单位净资产享</w:t>
      </w:r>
      <w:r>
        <w:rPr>
          <w:spacing w:val="-74"/>
        </w:rPr>
        <w:t> </w:t>
      </w:r>
      <w:r>
        <w:rPr>
          <w:spacing w:val="-74"/>
        </w:rPr>
      </w:r>
      <w:r>
        <w:rPr/>
        <w:t>有权利的，被投资单位为本公司的合营企业。 </w:t>
      </w:r>
      <w:r>
        <w:rPr>
          <w:spacing w:val="-1"/>
        </w:rPr>
        <w:t>重大影响，是指对一个企业的财务和经营决策有参与决策的权力，但并不能够控制或者与其他方一起共同</w:t>
      </w:r>
      <w:r>
        <w:rPr>
          <w:spacing w:val="-89"/>
        </w:rPr>
        <w:t> </w:t>
      </w:r>
      <w:r>
        <w:rPr>
          <w:spacing w:val="-89"/>
        </w:rPr>
      </w:r>
      <w:r>
        <w:rPr/>
        <w:t>控制这些政策的制定。本公司能够对被投资单位施加重大影响的，被投资单位为本公司联营企业。</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Heading5"/>
        <w:spacing w:line="240" w:lineRule="auto"/>
        <w:ind w:right="1016"/>
        <w:jc w:val="left"/>
        <w:rPr>
          <w:b w:val="0"/>
          <w:bCs w:val="0"/>
        </w:rPr>
      </w:pPr>
      <w:r>
        <w:rPr>
          <w:rFonts w:ascii="宋体" w:hAnsi="宋体" w:cs="宋体" w:eastAsia="宋体" w:hint="default"/>
          <w:spacing w:val="5"/>
        </w:rPr>
        <w:t>2</w:t>
      </w:r>
      <w:r>
        <w:rPr>
          <w:spacing w:val="5"/>
        </w:rPr>
        <w:t>、初始投资成本的确定</w:t>
      </w:r>
      <w:r>
        <w:rPr>
          <w:b w:val="0"/>
          <w:bCs w:val="0"/>
          <w:spacing w:val="5"/>
        </w:rPr>
      </w:r>
    </w:p>
    <w:p>
      <w:pPr>
        <w:spacing w:line="240" w:lineRule="auto" w:before="7"/>
        <w:rPr>
          <w:rFonts w:ascii="宋体" w:hAnsi="宋体" w:cs="宋体" w:eastAsia="宋体" w:hint="default"/>
          <w:b/>
          <w:bCs/>
          <w:sz w:val="14"/>
          <w:szCs w:val="14"/>
        </w:rPr>
      </w:pPr>
    </w:p>
    <w:p>
      <w:pPr>
        <w:pStyle w:val="BodyText"/>
        <w:spacing w:line="240" w:lineRule="auto"/>
        <w:ind w:right="1016"/>
        <w:jc w:val="left"/>
      </w:pPr>
      <w:r>
        <w:rPr/>
        <w:t>（</w:t>
      </w:r>
      <w:r>
        <w:rPr>
          <w:rFonts w:ascii="Times New Roman" w:hAnsi="Times New Roman" w:cs="Times New Roman" w:eastAsia="Times New Roman" w:hint="default"/>
        </w:rPr>
        <w:t>1</w:t>
      </w:r>
      <w:r>
        <w:rPr/>
        <w:t>）企业合并形成的长期股权投资</w:t>
      </w:r>
    </w:p>
    <w:p>
      <w:pPr>
        <w:spacing w:after="0" w:line="240" w:lineRule="auto"/>
        <w:jc w:val="left"/>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pStyle w:val="BodyText"/>
        <w:spacing w:line="410" w:lineRule="auto" w:before="35"/>
        <w:ind w:right="1109"/>
        <w:jc w:val="both"/>
      </w:pPr>
      <w:r>
        <w:rPr>
          <w:spacing w:val="-1"/>
        </w:rPr>
        <w:t>同一控制下的企业合并：公司以支付现金、转让非现金资产或承担债务方式以及以发行权益性证券作为合</w:t>
      </w:r>
      <w:r>
        <w:rPr>
          <w:spacing w:val="-89"/>
        </w:rPr>
        <w:t> </w:t>
      </w:r>
      <w:r>
        <w:rPr>
          <w:spacing w:val="-89"/>
        </w:rPr>
      </w:r>
      <w:r>
        <w:rPr>
          <w:spacing w:val="-1"/>
        </w:rPr>
        <w:t>并对价的，在合并日按照取得被合并方所有者权益在最终控制方合并财务报表中的账面价值的份额作为长</w:t>
      </w:r>
      <w:r>
        <w:rPr>
          <w:spacing w:val="-74"/>
        </w:rPr>
        <w:t> </w:t>
      </w:r>
      <w:r>
        <w:rPr>
          <w:spacing w:val="-74"/>
        </w:rPr>
      </w:r>
      <w:r>
        <w:rPr>
          <w:spacing w:val="-1"/>
        </w:rPr>
        <w:t>期股权投资的初始投资成本。因追加投资等原因能够对同一控制下的被投资单位实施控制的，在合并日根</w:t>
      </w:r>
      <w:r>
        <w:rPr>
          <w:spacing w:val="-89"/>
        </w:rPr>
        <w:t> </w:t>
      </w:r>
      <w:r>
        <w:rPr>
          <w:spacing w:val="-89"/>
        </w:rPr>
      </w:r>
      <w:r>
        <w:rPr>
          <w:spacing w:val="-1"/>
        </w:rPr>
        <w:t>据合并后应享有被合并方净资产在最终控制方合并财务报表中的账面价值的份额，确定长期股权投资的初</w:t>
      </w:r>
      <w:r>
        <w:rPr>
          <w:spacing w:val="-74"/>
        </w:rPr>
        <w:t> </w:t>
      </w:r>
      <w:r>
        <w:rPr>
          <w:spacing w:val="-74"/>
        </w:rPr>
      </w:r>
      <w:r>
        <w:rPr>
          <w:spacing w:val="-1"/>
        </w:rPr>
        <w:t>始投资成本。合并日长期股权投资的初始投资成本，与达到合并前的长期股权投资账面价值加上合并日进</w:t>
      </w:r>
      <w:r>
        <w:rPr>
          <w:spacing w:val="-89"/>
        </w:rPr>
        <w:t> </w:t>
      </w:r>
      <w:r>
        <w:rPr>
          <w:spacing w:val="-89"/>
        </w:rPr>
      </w:r>
      <w:r>
        <w:rPr/>
        <w:t>一步取得股份新支付对价的账面价值之和的差额，调整股本溢价，股本溢价不足冲减的，冲减留存收益。 </w:t>
      </w:r>
      <w:r>
        <w:rPr>
          <w:spacing w:val="-1"/>
        </w:rPr>
        <w:t>非同一控制下的企业合并：公司按照购买日确定的合并成本作为长期股权投资的初始投资成本。因追加投</w:t>
      </w:r>
      <w:r>
        <w:rPr>
          <w:spacing w:val="-89"/>
        </w:rPr>
        <w:t> </w:t>
      </w:r>
      <w:r>
        <w:rPr>
          <w:spacing w:val="-89"/>
        </w:rPr>
      </w:r>
      <w:r>
        <w:rPr>
          <w:spacing w:val="-1"/>
        </w:rPr>
        <w:t>资等原因能够对非同一控制下的被投资单位实施控制的，按照原持有的股权投资账面价值加上新增投资成</w:t>
      </w:r>
      <w:r>
        <w:rPr>
          <w:spacing w:val="-74"/>
        </w:rPr>
        <w:t> </w:t>
      </w:r>
      <w:r>
        <w:rPr>
          <w:spacing w:val="-74"/>
        </w:rPr>
      </w:r>
      <w:r>
        <w:rPr/>
        <w:t>本之和，作为改按成本法核算的初始投资成本。</w:t>
      </w:r>
    </w:p>
    <w:p>
      <w:pPr>
        <w:pStyle w:val="BodyText"/>
        <w:spacing w:line="405" w:lineRule="auto" w:before="41"/>
        <w:ind w:right="1090"/>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在非货币性资产交换具有商业实质，且换入资产或换出资产的公允价值能够可靠计量时，以公允价值为基</w:t>
      </w:r>
      <w:r>
        <w:rPr>
          <w:spacing w:val="-89"/>
        </w:rPr>
        <w:t> </w:t>
      </w:r>
      <w:r>
        <w:rPr>
          <w:spacing w:val="-89"/>
        </w:rPr>
      </w:r>
      <w:r>
        <w:rPr/>
        <w:t>础计量。如换入资产和换出资产的公允价值均能可靠计量的，对于换入的长期股权投资，以换出资产的公 </w:t>
      </w:r>
      <w:r>
        <w:rPr>
          <w:spacing w:val="-1"/>
        </w:rPr>
        <w:t>允价值和应支付的相关税费作为换入的长期股权投资的初始投资成本，除非有确凿证据表明换入资产的公</w:t>
      </w:r>
      <w:r>
        <w:rPr>
          <w:spacing w:val="-74"/>
        </w:rPr>
        <w:t> </w:t>
      </w:r>
      <w:r>
        <w:rPr>
          <w:spacing w:val="-74"/>
        </w:rPr>
      </w:r>
      <w:r>
        <w:rPr>
          <w:spacing w:val="-1"/>
        </w:rPr>
        <w:t>允价值更加可靠。非货币性资产交换不具有商业实质，或换入资产和换出资产的公允价值均不能可靠计量</w:t>
      </w:r>
      <w:r>
        <w:rPr>
          <w:spacing w:val="-89"/>
        </w:rPr>
        <w:t> </w:t>
      </w:r>
      <w:r>
        <w:rPr>
          <w:spacing w:val="-89"/>
        </w:rPr>
      </w:r>
      <w:r>
        <w:rPr>
          <w:spacing w:val="-1"/>
        </w:rPr>
        <w:t>的，对于换入的长期股权投资，以换出资产的账面价值和应支付的相关税费作为换入长期股权投资的初始</w:t>
      </w:r>
      <w:r>
        <w:rPr>
          <w:spacing w:val="-89"/>
        </w:rPr>
        <w:t> </w:t>
      </w:r>
      <w:r>
        <w:rPr>
          <w:spacing w:val="-89"/>
        </w:rPr>
      </w:r>
      <w:r>
        <w:rPr/>
        <w:t>投资成本。</w:t>
      </w:r>
    </w:p>
    <w:p>
      <w:pPr>
        <w:pStyle w:val="BodyText"/>
        <w:spacing w:line="240" w:lineRule="auto" w:before="60"/>
        <w:ind w:right="1016"/>
        <w:jc w:val="left"/>
      </w:pPr>
      <w:r>
        <w:rPr/>
        <w:t>通过债务重组取得的长期股权投资，其初始投资成本按照公允价值为基础确定。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2"/>
        <w:ind w:right="1016"/>
        <w:jc w:val="left"/>
        <w:rPr>
          <w:b w:val="0"/>
          <w:bCs w:val="0"/>
        </w:rPr>
      </w:pPr>
      <w:r>
        <w:rPr>
          <w:rFonts w:ascii="宋体" w:hAnsi="宋体" w:cs="宋体" w:eastAsia="宋体" w:hint="default"/>
        </w:rPr>
        <w:t>3</w:t>
      </w:r>
      <w:r>
        <w:rPr/>
        <w:t>、</w:t>
      </w:r>
      <w:r>
        <w:rPr>
          <w:spacing w:val="-67"/>
        </w:rPr>
        <w:t> </w:t>
      </w:r>
      <w:r>
        <w:rPr>
          <w:spacing w:val="5"/>
        </w:rPr>
        <w:t>后续计量及损益确认方法</w:t>
      </w:r>
      <w:r>
        <w:rPr>
          <w:b w:val="0"/>
          <w:bCs w:val="0"/>
          <w:spacing w:val="5"/>
        </w:rPr>
      </w:r>
    </w:p>
    <w:p>
      <w:pPr>
        <w:spacing w:line="240" w:lineRule="auto" w:before="7"/>
        <w:rPr>
          <w:rFonts w:ascii="宋体" w:hAnsi="宋体" w:cs="宋体" w:eastAsia="宋体" w:hint="default"/>
          <w:b/>
          <w:bCs/>
          <w:sz w:val="14"/>
          <w:szCs w:val="14"/>
        </w:rPr>
      </w:pPr>
    </w:p>
    <w:p>
      <w:pPr>
        <w:pStyle w:val="BodyText"/>
        <w:spacing w:line="400" w:lineRule="auto"/>
        <w:ind w:right="1090"/>
        <w:jc w:val="left"/>
      </w:pPr>
      <w:r>
        <w:rPr/>
        <w:t>（</w:t>
      </w:r>
      <w:r>
        <w:rPr>
          <w:rFonts w:ascii="Times New Roman" w:hAnsi="Times New Roman" w:cs="Times New Roman" w:eastAsia="Times New Roman" w:hint="default"/>
        </w:rPr>
        <w:t>1</w:t>
      </w:r>
      <w:r>
        <w:rPr/>
        <w:t>）成本法核算的长期股权投资 </w:t>
      </w:r>
      <w:r>
        <w:rPr>
          <w:spacing w:val="-1"/>
        </w:rPr>
        <w:t>公司对子公司的长期股权投资，采用成本法核算。除取得投资时实际支付的价款或对价中包含的已宣告但</w:t>
      </w:r>
      <w:r>
        <w:rPr>
          <w:spacing w:val="-89"/>
        </w:rPr>
        <w:t> </w:t>
      </w:r>
      <w:r>
        <w:rPr>
          <w:spacing w:val="-89"/>
        </w:rPr>
      </w:r>
      <w:r>
        <w:rPr/>
        <w:t>尚未发放的现金股利或利润外，公司按照享有被投资单位宣告发放的现金股利或利润确认当期投资收益。</w:t>
      </w:r>
    </w:p>
    <w:p>
      <w:pPr>
        <w:pStyle w:val="BodyText"/>
        <w:spacing w:line="403" w:lineRule="auto" w:before="49"/>
        <w:ind w:right="1016"/>
        <w:jc w:val="left"/>
      </w:pPr>
      <w:r>
        <w:rPr/>
        <w:t>（</w:t>
      </w:r>
      <w:r>
        <w:rPr>
          <w:rFonts w:ascii="Times New Roman" w:hAnsi="Times New Roman" w:cs="Times New Roman" w:eastAsia="Times New Roman" w:hint="default"/>
        </w:rPr>
        <w:t>2</w:t>
      </w:r>
      <w:r>
        <w:rPr/>
        <w:t>）权益法核算的长期股权投资 </w:t>
      </w:r>
      <w:r>
        <w:rPr>
          <w:spacing w:val="-1"/>
        </w:rPr>
        <w:t>对联营企业和合营企业的长期股权投资，采用权益法核算。初始投资成本大于投资时应享有被投资单位可</w:t>
      </w:r>
      <w:r>
        <w:rPr>
          <w:spacing w:val="-89"/>
        </w:rPr>
        <w:t> </w:t>
      </w:r>
      <w:r>
        <w:rPr>
          <w:spacing w:val="-89"/>
        </w:rPr>
      </w:r>
      <w:r>
        <w:rPr>
          <w:spacing w:val="-1"/>
        </w:rPr>
        <w:t>辨认净资产公允价值份额的差额，不调整长期股权投资的初始投资成本；初始投资成本小于投资时应享有</w:t>
      </w:r>
      <w:r>
        <w:rPr>
          <w:spacing w:val="-89"/>
        </w:rPr>
        <w:t> </w:t>
      </w:r>
      <w:r>
        <w:rPr>
          <w:spacing w:val="-89"/>
        </w:rPr>
      </w:r>
      <w:r>
        <w:rPr/>
        <w:t>被投资单位可辨认净资产公允价值份额的差额，计入当期损益。 </w:t>
      </w:r>
      <w:r>
        <w:rPr>
          <w:spacing w:val="-1"/>
        </w:rPr>
        <w:t>公司按照应享有或应分担的被投资单位实现的净损益和其他综合收益的份额，分别确认投资收益和其他综</w:t>
      </w:r>
      <w:r>
        <w:rPr>
          <w:spacing w:val="-74"/>
        </w:rPr>
        <w:t> </w:t>
      </w:r>
      <w:r>
        <w:rPr>
          <w:spacing w:val="-74"/>
        </w:rPr>
      </w:r>
      <w:r>
        <w:rPr>
          <w:spacing w:val="-1"/>
        </w:rPr>
        <w:t>合收益，同时调整长期股权投资的账面价值；按照被投资单位宣告分派的利润或现金股利计算应享有的部</w:t>
      </w:r>
    </w:p>
    <w:p>
      <w:pPr>
        <w:spacing w:after="0" w:line="403" w:lineRule="auto"/>
        <w:jc w:val="left"/>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pStyle w:val="BodyText"/>
        <w:spacing w:line="410" w:lineRule="auto" w:before="35"/>
        <w:ind w:left="139" w:right="1027"/>
        <w:jc w:val="left"/>
      </w:pPr>
      <w:r>
        <w:rPr/>
        <w:t>分，相应减少长期股权投资的账面价值；对于被投资单位除净损益、其他综合收益和利润分配以外所有者 权益的其他变动，调整长期股权投资的账面价值并计入所有者权益。 在确认应享有被投资单位净损益的份额时，以取得投资时被投资单位可辨认净资产的公允价值为基础，并 按照公司的会计政策及会计期间，对被投资单位的净利润进行调整后确认。在持有投资期间，被投资单位 编制合并财务报表的，以合并财务报表中的净利润、其他综合收益和其他所有者权益变动中归属于被投资 单位的金额为基础进行核算。 公司与联营企业、合营企业之间发生的未实现内部交易损益按照应享有的比例计算归属于公司的部分，予 以抵销，在此基础上确认投资收益。与被投资单位发生的未实现内部交易损失，属于资产减值损失的，全 </w:t>
      </w:r>
      <w:r>
        <w:rPr>
          <w:spacing w:val="-5"/>
        </w:rPr>
        <w:t>额确认。公司与联营企业、合营企业之间发生投出或出售资产的交易，该资产构成业务的，按照本附注</w:t>
      </w:r>
      <w:r>
        <w:rPr>
          <w:rFonts w:ascii="Times New Roman" w:hAnsi="Times New Roman" w:cs="Times New Roman" w:eastAsia="Times New Roman" w:hint="default"/>
          <w:spacing w:val="-5"/>
        </w:rPr>
        <w:t>“</w:t>
      </w:r>
      <w:r>
        <w:rPr>
          <w:spacing w:val="-5"/>
        </w:rPr>
        <w:t>三、</w:t>
      </w:r>
    </w:p>
    <w:p>
      <w:pPr>
        <w:pStyle w:val="BodyText"/>
        <w:spacing w:line="403" w:lineRule="auto" w:before="9"/>
        <w:ind w:right="1090" w:hanging="1"/>
        <w:jc w:val="left"/>
      </w:pPr>
      <w:r>
        <w:rPr>
          <w:spacing w:val="-3"/>
        </w:rPr>
        <w:t>（五）同一控制下和非同一控制下企业合并的会计处理方法</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三、（六）合并财务报表的编制方法</w:t>
      </w:r>
      <w:r>
        <w:rPr>
          <w:rFonts w:ascii="Times New Roman" w:hAnsi="Times New Roman" w:cs="Times New Roman" w:eastAsia="Times New Roman" w:hint="default"/>
          <w:spacing w:val="-3"/>
        </w:rPr>
        <w:t>”</w:t>
      </w:r>
      <w:r>
        <w:rPr>
          <w:spacing w:val="-3"/>
        </w:rPr>
        <w:t>中披</w:t>
      </w:r>
      <w:r>
        <w:rPr>
          <w:spacing w:val="-65"/>
        </w:rPr>
        <w:t> </w:t>
      </w:r>
      <w:r>
        <w:rPr/>
        <w:t>露的相关政策进行会计处理。 在公司确认应分担被投资单位发生的亏损时，按照以下顺序进行处理：首先，冲减长期股权投资的账面价 值。其次，长期股权投资的账面价值不足以冲减的，以其他实质上构成对被投资单位净投资的长期权益账 面价值为限继续确认投资损失，冲减长期应收项目等的账面价值。最后，经过上述处理，按照投资合同或 协议约定企业仍承担额外义务的，按预计承担的义务确认预计负债，计入当期投资损失。</w:t>
      </w:r>
    </w:p>
    <w:p>
      <w:pPr>
        <w:pStyle w:val="BodyText"/>
        <w:spacing w:line="384" w:lineRule="auto" w:before="47"/>
        <w:ind w:right="4030"/>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410" w:lineRule="auto" w:before="64"/>
        <w:ind w:left="139" w:right="1091"/>
        <w:jc w:val="left"/>
      </w:pPr>
      <w:r>
        <w:rPr>
          <w:spacing w:val="-1"/>
        </w:rPr>
        <w:t>采用权益法核算的长期股权投资，在处置该项投资时，采用与被投资单位直接处置相关资产或负债相同的</w:t>
      </w:r>
      <w:r>
        <w:rPr>
          <w:spacing w:val="-89"/>
        </w:rPr>
        <w:t> </w:t>
      </w:r>
      <w:r>
        <w:rPr>
          <w:spacing w:val="-89"/>
        </w:rPr>
      </w:r>
      <w:r>
        <w:rPr/>
        <w:t>基础，按相应比例对原计入其他综合收益的部分进行会计处理。因被投资单位除净损益、其他综合收益和 </w:t>
      </w:r>
      <w:r>
        <w:rPr>
          <w:spacing w:val="-1"/>
        </w:rPr>
        <w:t>利润分配以外的其他所有者权益变动而确认的所有者权益，按比例结转入当期损益，由于被投资方重新计</w:t>
      </w:r>
      <w:r>
        <w:rPr>
          <w:spacing w:val="-89"/>
        </w:rPr>
        <w:t> </w:t>
      </w:r>
      <w:r>
        <w:rPr>
          <w:spacing w:val="-89"/>
        </w:rPr>
      </w:r>
      <w:r>
        <w:rPr/>
        <w:t>量设定受益计划净负债或净资产变动而产生的其他综合收益除外。 </w:t>
      </w:r>
      <w:r>
        <w:rPr>
          <w:spacing w:val="-1"/>
        </w:rPr>
        <w:t>因处置部分股权投资等原因丧失了对被投资单位的共同控制或重大影响的，处置后的剩余股权改按金融工</w:t>
      </w:r>
      <w:r>
        <w:rPr>
          <w:spacing w:val="-74"/>
        </w:rPr>
        <w:t> </w:t>
      </w:r>
      <w:r>
        <w:rPr>
          <w:spacing w:val="-74"/>
        </w:rPr>
      </w:r>
      <w:r>
        <w:rPr>
          <w:spacing w:val="-1"/>
        </w:rPr>
        <w:t>具确认和计量准则核算，其在丧失共同控制或重大影响之日的公允价值与账面价值之间的差额计入当期损</w:t>
      </w:r>
      <w:r>
        <w:rPr>
          <w:spacing w:val="-74"/>
        </w:rPr>
        <w:t> </w:t>
      </w:r>
      <w:r>
        <w:rPr>
          <w:spacing w:val="-74"/>
        </w:rPr>
      </w:r>
      <w:r>
        <w:rPr>
          <w:spacing w:val="-1"/>
        </w:rPr>
        <w:t>益。原股权投资因采用权益法核算而确认的其他综合收益，在终止采用权益法核算时采用与被投资单位直</w:t>
      </w:r>
      <w:r>
        <w:rPr>
          <w:spacing w:val="-89"/>
        </w:rPr>
        <w:t> </w:t>
      </w:r>
      <w:r>
        <w:rPr>
          <w:spacing w:val="-89"/>
        </w:rPr>
      </w:r>
      <w:r>
        <w:rPr>
          <w:spacing w:val="-1"/>
        </w:rPr>
        <w:t>接处置相关资产或负债相同的基础进行会计处理。因被投资方除净损益、其他综合收益和利润分配以外的</w:t>
      </w:r>
      <w:r>
        <w:rPr>
          <w:spacing w:val="-89"/>
        </w:rPr>
        <w:t> </w:t>
      </w:r>
      <w:r>
        <w:rPr>
          <w:spacing w:val="-89"/>
        </w:rPr>
      </w:r>
      <w:r>
        <w:rPr/>
        <w:t>其他所有者权益变动而确认的所有者权益，在终止采用权益法核算时全部转入当期损益。 </w:t>
      </w:r>
      <w:r>
        <w:rPr>
          <w:spacing w:val="-1"/>
        </w:rPr>
        <w:t>因处置部分股权投资、因其他投资方对子公司增资而导致本公司持股比例下降等原因丧失了对被投资单位</w:t>
      </w:r>
      <w:r>
        <w:rPr>
          <w:spacing w:val="-74"/>
        </w:rPr>
        <w:t> </w:t>
      </w:r>
      <w:r>
        <w:rPr>
          <w:spacing w:val="-74"/>
        </w:rPr>
      </w:r>
      <w:r>
        <w:rPr/>
        <w:t>控制权的，在编制个别财务报表时，剩余股权能够对被投资单位实施共同控制或重大影响的，改按权益法 </w:t>
      </w:r>
      <w:r>
        <w:rPr>
          <w:spacing w:val="-1"/>
        </w:rPr>
        <w:t>核算，并对该剩余股权视同自取得时即采用权益法核算进行调整；剩余股权不能对被投资单位实施共同控</w:t>
      </w:r>
      <w:r>
        <w:rPr>
          <w:spacing w:val="-90"/>
        </w:rPr>
        <w:t> </w:t>
      </w:r>
      <w:r>
        <w:rPr>
          <w:spacing w:val="-90"/>
        </w:rPr>
      </w:r>
      <w:r>
        <w:rPr>
          <w:spacing w:val="-1"/>
        </w:rPr>
        <w:t>制或施加重大影响的，改按金融工具确认和计量准则的有关规定进行会计处理，其在丧失控制之日的公允</w:t>
      </w:r>
    </w:p>
    <w:p>
      <w:pPr>
        <w:spacing w:after="0" w:line="410" w:lineRule="auto"/>
        <w:jc w:val="left"/>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pStyle w:val="BodyText"/>
        <w:spacing w:line="410" w:lineRule="auto" w:before="35"/>
        <w:ind w:left="139" w:right="1016"/>
        <w:jc w:val="left"/>
      </w:pPr>
      <w:r>
        <w:rPr/>
        <w:t>价值与账面价值间的差额计入当期损益。 </w:t>
      </w:r>
      <w:r>
        <w:rPr>
          <w:spacing w:val="-1"/>
        </w:rPr>
        <w:t>处置的股权是因追加投资等原因通过企业合并取得的，在编制个别财务报表时，处置后的剩余股权采用成</w:t>
      </w:r>
      <w:r>
        <w:rPr>
          <w:spacing w:val="-89"/>
        </w:rPr>
        <w:t> </w:t>
      </w:r>
      <w:r>
        <w:rPr>
          <w:spacing w:val="-89"/>
        </w:rPr>
      </w:r>
      <w:r>
        <w:rPr>
          <w:spacing w:val="-1"/>
        </w:rPr>
        <w:t>本法或权益法核算的，购买日之前持有的股权投资因采用权益法核算而确认的其他综合收益和其他所有者</w:t>
      </w:r>
      <w:r>
        <w:rPr>
          <w:spacing w:val="-74"/>
        </w:rPr>
        <w:t> </w:t>
      </w:r>
      <w:r>
        <w:rPr>
          <w:spacing w:val="-74"/>
        </w:rPr>
      </w:r>
      <w:r>
        <w:rPr>
          <w:spacing w:val="-1"/>
        </w:rPr>
        <w:t>权益按比例结转；处置后的剩余股权改按金融工具确认和计量准则进行会计处理的，其他综合收益和其他</w:t>
      </w:r>
      <w:r>
        <w:rPr>
          <w:spacing w:val="-89"/>
        </w:rPr>
        <w:t> </w:t>
      </w:r>
      <w:r>
        <w:rPr>
          <w:spacing w:val="-89"/>
        </w:rPr>
      </w:r>
      <w:r>
        <w:rPr/>
        <w:t>所有者权益全部结转。</w:t>
      </w:r>
    </w:p>
    <w:p>
      <w:pPr>
        <w:spacing w:line="240" w:lineRule="auto" w:before="1"/>
        <w:rPr>
          <w:rFonts w:ascii="宋体" w:hAnsi="宋体" w:cs="宋体" w:eastAsia="宋体" w:hint="default"/>
          <w:sz w:val="26"/>
          <w:szCs w:val="26"/>
        </w:rPr>
      </w:pPr>
    </w:p>
    <w:p>
      <w:pPr>
        <w:pStyle w:val="Heading5"/>
        <w:spacing w:line="240" w:lineRule="auto"/>
        <w:ind w:left="139" w:right="1016"/>
        <w:jc w:val="left"/>
        <w:rPr>
          <w:b w:val="0"/>
          <w:bCs w:val="0"/>
        </w:rPr>
      </w:pPr>
      <w:bookmarkStart w:name="23、投资性房地产" w:id="195"/>
      <w:bookmarkEnd w:id="195"/>
      <w:r>
        <w:rPr>
          <w:b w:val="0"/>
          <w:bCs w:val="0"/>
        </w:rPr>
      </w:r>
      <w:r>
        <w:rPr>
          <w:rFonts w:ascii="Times New Roman" w:hAnsi="Times New Roman" w:cs="Times New Roman" w:eastAsia="Times New Roman" w:hint="default"/>
          <w:spacing w:val="5"/>
        </w:rPr>
        <w:t>23</w:t>
      </w:r>
      <w:r>
        <w:rPr>
          <w:spacing w:val="5"/>
        </w:rPr>
        <w:t>、投资性房地产</w:t>
      </w:r>
      <w:r>
        <w:rPr>
          <w:b w:val="0"/>
          <w:bCs w:val="0"/>
          <w:spacing w:val="5"/>
        </w:rPr>
      </w:r>
    </w:p>
    <w:p>
      <w:pPr>
        <w:spacing w:line="240" w:lineRule="auto" w:before="12"/>
        <w:rPr>
          <w:rFonts w:ascii="宋体" w:hAnsi="宋体" w:cs="宋体" w:eastAsia="宋体" w:hint="default"/>
          <w:b/>
          <w:bCs/>
          <w:sz w:val="30"/>
          <w:szCs w:val="30"/>
        </w:rPr>
      </w:pPr>
    </w:p>
    <w:p>
      <w:pPr>
        <w:spacing w:line="360" w:lineRule="auto" w:before="0"/>
        <w:ind w:left="140" w:right="8950"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405" w:lineRule="auto" w:before="104"/>
        <w:ind w:left="139" w:right="1091"/>
        <w:jc w:val="left"/>
      </w:pPr>
      <w:r>
        <w:rPr/>
        <w:t>投资性房地产是指为赚取租金或资本增值，或两者兼有而持有的房地产，包括已出租的土地使用权、持有 </w:t>
      </w:r>
      <w:r>
        <w:rPr>
          <w:spacing w:val="-1"/>
        </w:rPr>
        <w:t>并准备增值后转让的土地使用权、已出租的建筑物（含自行建造或开发活动完成后用于出租的建筑物以及</w:t>
      </w:r>
      <w:r>
        <w:rPr>
          <w:spacing w:val="-89"/>
        </w:rPr>
        <w:t> </w:t>
      </w:r>
      <w:r>
        <w:rPr>
          <w:spacing w:val="-89"/>
        </w:rPr>
      </w:r>
      <w:r>
        <w:rPr/>
        <w:t>正在建造或开发过程中将来用于出租的建筑物）。 </w:t>
      </w:r>
      <w:r>
        <w:rPr>
          <w:spacing w:val="-1"/>
        </w:rPr>
        <w:t>本公司对现有投资性房地产采用成本模式计量。对按照成本模式计量的投资性房地产－出租用建筑物采用</w:t>
      </w:r>
      <w:r>
        <w:rPr>
          <w:spacing w:val="-74"/>
        </w:rPr>
        <w:t> </w:t>
      </w:r>
      <w:r>
        <w:rPr>
          <w:spacing w:val="-74"/>
        </w:rPr>
      </w:r>
      <w:r>
        <w:rPr/>
        <w:t>与本公司固定资产相同的折旧政策，出租用土地使用权按与无形资产相同的摊销政策执行。</w:t>
      </w:r>
    </w:p>
    <w:p>
      <w:pPr>
        <w:spacing w:line="240" w:lineRule="auto" w:before="10"/>
        <w:rPr>
          <w:rFonts w:ascii="宋体" w:hAnsi="宋体" w:cs="宋体" w:eastAsia="宋体" w:hint="default"/>
          <w:sz w:val="21"/>
          <w:szCs w:val="21"/>
        </w:rPr>
      </w:pPr>
    </w:p>
    <w:p>
      <w:pPr>
        <w:pStyle w:val="Heading5"/>
        <w:spacing w:line="240" w:lineRule="auto"/>
        <w:ind w:left="139" w:right="1016"/>
        <w:jc w:val="left"/>
        <w:rPr>
          <w:b w:val="0"/>
          <w:bCs w:val="0"/>
        </w:rPr>
      </w:pPr>
      <w:bookmarkStart w:name="24、固定资产" w:id="196"/>
      <w:bookmarkEnd w:id="196"/>
      <w:r>
        <w:rPr>
          <w:b w:val="0"/>
          <w:bCs w:val="0"/>
        </w:rPr>
      </w:r>
      <w:r>
        <w:rPr>
          <w:rFonts w:ascii="Times New Roman" w:hAnsi="Times New Roman" w:cs="Times New Roman" w:eastAsia="Times New Roman" w:hint="default"/>
          <w:spacing w:val="6"/>
        </w:rPr>
        <w:t>24</w:t>
      </w:r>
      <w:r>
        <w:rPr>
          <w:spacing w:val="6"/>
        </w:rPr>
        <w:t>、固定资产</w:t>
      </w:r>
      <w:r>
        <w:rPr>
          <w:b w:val="0"/>
          <w:bCs w:val="0"/>
          <w:spacing w:val="6"/>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1）确认条件" w:id="197"/>
      <w:bookmarkEnd w:id="197"/>
      <w:r>
        <w:rPr>
          <w:b w:val="0"/>
          <w:bCs w:val="0"/>
        </w:rPr>
      </w:r>
      <w:r>
        <w:rPr>
          <w:spacing w:val="6"/>
        </w:rPr>
        <w:t>（</w:t>
      </w:r>
      <w:r>
        <w:rPr>
          <w:rFonts w:ascii="Times New Roman" w:hAnsi="Times New Roman" w:cs="Times New Roman" w:eastAsia="Times New Roman" w:hint="default"/>
          <w:spacing w:val="6"/>
        </w:rPr>
        <w:t>1</w:t>
      </w:r>
      <w:r>
        <w:rPr>
          <w:spacing w:val="6"/>
        </w:rPr>
        <w:t>）确认条件</w:t>
      </w:r>
      <w:r>
        <w:rPr>
          <w:b w:val="0"/>
          <w:bCs w:val="0"/>
          <w:spacing w:val="6"/>
        </w:rPr>
      </w:r>
    </w:p>
    <w:p>
      <w:pPr>
        <w:spacing w:line="240" w:lineRule="auto" w:before="7"/>
        <w:rPr>
          <w:rFonts w:ascii="宋体" w:hAnsi="宋体" w:cs="宋体" w:eastAsia="宋体" w:hint="default"/>
          <w:b/>
          <w:bCs/>
          <w:sz w:val="30"/>
          <w:szCs w:val="30"/>
        </w:rPr>
      </w:pPr>
    </w:p>
    <w:p>
      <w:pPr>
        <w:pStyle w:val="BodyText"/>
        <w:spacing w:line="420" w:lineRule="auto"/>
        <w:ind w:right="1021"/>
        <w:jc w:val="left"/>
        <w:rPr>
          <w:rFonts w:ascii="宋体" w:hAnsi="宋体" w:cs="宋体" w:eastAsia="宋体" w:hint="default"/>
        </w:rPr>
      </w:pPr>
      <w:r>
        <w:rPr>
          <w:spacing w:val="-3"/>
        </w:rPr>
        <w:t>固定资产指为生产商品、提供劳务、出租或经营管理而持有，并且使用寿命超过一个会计年度的有形资产。</w:t>
      </w:r>
      <w:r>
        <w:rPr>
          <w:spacing w:val="-99"/>
        </w:rPr>
        <w:t> </w:t>
      </w:r>
      <w:r>
        <w:rPr>
          <w:spacing w:val="-99"/>
        </w:rPr>
      </w:r>
      <w:r>
        <w:rPr/>
        <w:t>固定资产在同时满足下列条件时予以确认：</w:t>
      </w:r>
      <w:r>
        <w:rPr>
          <w:rFonts w:ascii="宋体" w:hAnsi="宋体" w:cs="宋体" w:eastAsia="宋体" w:hint="default"/>
        </w:rPr>
        <w:t> </w:t>
      </w:r>
    </w:p>
    <w:p>
      <w:pPr>
        <w:pStyle w:val="BodyText"/>
        <w:spacing w:line="240" w:lineRule="auto" w:before="32"/>
        <w:ind w:right="1016"/>
        <w:jc w:val="left"/>
        <w:rPr>
          <w:rFonts w:ascii="宋体" w:hAnsi="宋体" w:cs="宋体" w:eastAsia="宋体" w:hint="default"/>
        </w:rPr>
      </w:pPr>
      <w:r>
        <w:rPr/>
        <w:t>（</w:t>
      </w:r>
      <w:r>
        <w:rPr>
          <w:rFonts w:ascii="宋体" w:hAnsi="宋体" w:cs="宋体" w:eastAsia="宋体" w:hint="default"/>
        </w:rPr>
        <w:t>1</w:t>
      </w:r>
      <w:r>
        <w:rPr/>
        <w:t>）与该固定资产有关的经济利益很可能流入企业；</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240" w:lineRule="auto"/>
        <w:ind w:right="1016"/>
        <w:jc w:val="left"/>
        <w:rPr>
          <w:rFonts w:ascii="宋体" w:hAnsi="宋体" w:cs="宋体" w:eastAsia="宋体" w:hint="default"/>
        </w:rPr>
      </w:pPr>
      <w:r>
        <w:rPr/>
        <w:t>（</w:t>
      </w:r>
      <w:r>
        <w:rPr>
          <w:rFonts w:ascii="宋体" w:hAnsi="宋体" w:cs="宋体" w:eastAsia="宋体" w:hint="default"/>
        </w:rPr>
        <w:t>2</w:t>
      </w:r>
      <w:r>
        <w:rPr/>
        <w:t>）该固定资产的成本能够可靠地计量。</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5"/>
        <w:spacing w:line="240" w:lineRule="auto" w:before="153"/>
        <w:ind w:right="1016"/>
        <w:jc w:val="left"/>
        <w:rPr>
          <w:b w:val="0"/>
          <w:bCs w:val="0"/>
        </w:rPr>
      </w:pPr>
      <w:bookmarkStart w:name="（2）折旧方法" w:id="198"/>
      <w:bookmarkEnd w:id="198"/>
      <w:r>
        <w:rPr>
          <w:b w:val="0"/>
          <w:bCs w:val="0"/>
        </w:rPr>
      </w:r>
      <w:r>
        <w:rPr>
          <w:spacing w:val="6"/>
        </w:rPr>
        <w:t>（</w:t>
      </w:r>
      <w:r>
        <w:rPr>
          <w:rFonts w:ascii="Times New Roman" w:hAnsi="Times New Roman" w:cs="Times New Roman" w:eastAsia="Times New Roman" w:hint="default"/>
          <w:spacing w:val="6"/>
        </w:rPr>
        <w:t>2</w:t>
      </w:r>
      <w:r>
        <w:rPr>
          <w:spacing w:val="6"/>
        </w:rPr>
        <w:t>）折旧方法</w:t>
      </w:r>
      <w:r>
        <w:rPr>
          <w:b w:val="0"/>
          <w:bCs w:val="0"/>
          <w:spacing w:val="6"/>
        </w:rPr>
      </w:r>
    </w:p>
    <w:p>
      <w:pPr>
        <w:spacing w:line="240" w:lineRule="auto" w:before="2"/>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1920"/>
        <w:gridCol w:w="1905"/>
        <w:gridCol w:w="1920"/>
        <w:gridCol w:w="1905"/>
        <w:gridCol w:w="1920"/>
      </w:tblGrid>
      <w:tr>
        <w:trPr>
          <w:trHeight w:val="405"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类别</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5"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20-50</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1.90-4.75</w:t>
            </w:r>
          </w:p>
        </w:tc>
      </w:tr>
      <w:tr>
        <w:trPr>
          <w:trHeight w:val="390"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3-12</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7.92-31.67</w:t>
            </w:r>
          </w:p>
        </w:tc>
      </w:tr>
      <w:tr>
        <w:trPr>
          <w:trHeight w:val="405"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3-12</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7.92-31.67</w:t>
            </w:r>
          </w:p>
        </w:tc>
      </w:tr>
      <w:tr>
        <w:trPr>
          <w:trHeight w:val="405"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5-8</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11.88-19.00</w:t>
            </w:r>
          </w:p>
        </w:tc>
      </w:tr>
      <w:tr>
        <w:trPr>
          <w:trHeight w:val="405"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3-5</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19.00-31.67</w:t>
            </w:r>
          </w:p>
        </w:tc>
      </w:tr>
      <w:tr>
        <w:trPr>
          <w:trHeight w:val="390" w:hRule="exact"/>
        </w:trPr>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995" w:top="1120" w:bottom="1180" w:left="1000" w:right="0"/>
        </w:sectPr>
      </w:pPr>
    </w:p>
    <w:p>
      <w:pPr>
        <w:spacing w:line="240" w:lineRule="auto" w:before="13"/>
        <w:rPr>
          <w:rFonts w:ascii="宋体" w:hAnsi="宋体" w:cs="宋体" w:eastAsia="宋体" w:hint="default"/>
          <w:b/>
          <w:bCs/>
          <w:sz w:val="20"/>
          <w:szCs w:val="20"/>
        </w:rPr>
      </w:pPr>
    </w:p>
    <w:p>
      <w:pPr>
        <w:pStyle w:val="Heading5"/>
        <w:spacing w:line="508" w:lineRule="auto" w:before="35"/>
        <w:ind w:left="139" w:right="5395"/>
        <w:jc w:val="left"/>
        <w:rPr>
          <w:b w:val="0"/>
          <w:bCs w:val="0"/>
        </w:rPr>
      </w:pPr>
      <w:bookmarkStart w:name="（3）融资租入固定资产的认定依据、计价和折旧方法" w:id="199"/>
      <w:bookmarkEnd w:id="199"/>
      <w:r>
        <w:rPr>
          <w:b w:val="0"/>
          <w:bCs w:val="0"/>
        </w:rPr>
      </w:r>
      <w:r>
        <w:rPr>
          <w:spacing w:val="2"/>
          <w:w w:val="95"/>
        </w:rPr>
        <w:t>（</w:t>
      </w:r>
      <w:r>
        <w:rPr>
          <w:rFonts w:ascii="Times New Roman" w:hAnsi="Times New Roman" w:cs="Times New Roman" w:eastAsia="Times New Roman" w:hint="default"/>
          <w:spacing w:val="2"/>
          <w:w w:val="95"/>
        </w:rPr>
        <w:t>3</w:t>
      </w:r>
      <w:r>
        <w:rPr>
          <w:spacing w:val="2"/>
          <w:w w:val="95"/>
        </w:rPr>
        <w:t>）融资租入固定资产的认定依据、计价和折旧方法</w:t>
      </w:r>
      <w:r>
        <w:rPr>
          <w:spacing w:val="37"/>
          <w:w w:val="95"/>
        </w:rPr>
        <w:t> </w:t>
      </w:r>
      <w:r>
        <w:rPr>
          <w:spacing w:val="37"/>
          <w:w w:val="95"/>
        </w:rPr>
      </w:r>
      <w:bookmarkStart w:name="25、在建工程" w:id="200"/>
      <w:bookmarkEnd w:id="200"/>
      <w:r>
        <w:rPr>
          <w:spacing w:val="37"/>
          <w:w w:val="95"/>
        </w:rPr>
      </w:r>
      <w:r>
        <w:rPr>
          <w:rFonts w:ascii="Times New Roman" w:hAnsi="Times New Roman" w:cs="Times New Roman" w:eastAsia="Times New Roman" w:hint="default"/>
          <w:spacing w:val="6"/>
        </w:rPr>
        <w:t>25</w:t>
      </w:r>
      <w:r>
        <w:rPr>
          <w:spacing w:val="6"/>
        </w:rPr>
        <w:t>、在建工程</w:t>
      </w:r>
      <w:r>
        <w:rPr>
          <w:b w:val="0"/>
          <w:bCs w:val="0"/>
          <w:spacing w:val="6"/>
        </w:rPr>
      </w:r>
    </w:p>
    <w:p>
      <w:pPr>
        <w:pStyle w:val="BodyText"/>
        <w:spacing w:line="405" w:lineRule="auto" w:before="139"/>
        <w:ind w:right="1107"/>
        <w:jc w:val="both"/>
      </w:pPr>
      <w:r>
        <w:rPr>
          <w:spacing w:val="-1"/>
        </w:rPr>
        <w:t>在建工程项目按建造该项资产达到预定可使用状态前所发生的必要支出，作为固定资产的入账价值。所建</w:t>
      </w:r>
      <w:r>
        <w:rPr>
          <w:spacing w:val="-89"/>
        </w:rPr>
        <w:t> </w:t>
      </w:r>
      <w:r>
        <w:rPr>
          <w:spacing w:val="-89"/>
        </w:rPr>
      </w:r>
      <w:r>
        <w:rPr/>
        <w:t>造的固定资产在工程已达到预定可使用状态，但尚未办理竣工决算的，自达到预定可使用状态之日起，根 据工程预算、造价或者工程实际成本等，按估计的价值转入固定资产，并按本公司固定资产折旧政策计提 固定资产的折旧，待办理竣工决算后，再按实际成本调整原来的暂估价值，但不调整原已计提的折旧额。</w:t>
      </w:r>
    </w:p>
    <w:p>
      <w:pPr>
        <w:spacing w:line="240" w:lineRule="auto" w:before="11"/>
        <w:rPr>
          <w:rFonts w:ascii="宋体" w:hAnsi="宋体" w:cs="宋体" w:eastAsia="宋体" w:hint="default"/>
          <w:sz w:val="21"/>
          <w:szCs w:val="21"/>
        </w:rPr>
      </w:pPr>
    </w:p>
    <w:p>
      <w:pPr>
        <w:pStyle w:val="Heading5"/>
        <w:spacing w:line="240" w:lineRule="auto"/>
        <w:ind w:right="1016"/>
        <w:jc w:val="left"/>
        <w:rPr>
          <w:b w:val="0"/>
          <w:bCs w:val="0"/>
        </w:rPr>
      </w:pPr>
      <w:bookmarkStart w:name="26、借款费用" w:id="201"/>
      <w:bookmarkEnd w:id="201"/>
      <w:r>
        <w:rPr>
          <w:b w:val="0"/>
          <w:bCs w:val="0"/>
        </w:rPr>
      </w:r>
      <w:r>
        <w:rPr>
          <w:rFonts w:ascii="Times New Roman" w:hAnsi="Times New Roman" w:cs="Times New Roman" w:eastAsia="Times New Roman" w:hint="default"/>
          <w:spacing w:val="6"/>
        </w:rPr>
        <w:t>26</w:t>
      </w:r>
      <w:r>
        <w:rPr>
          <w:spacing w:val="6"/>
        </w:rPr>
        <w:t>、借款费用</w:t>
      </w:r>
      <w:r>
        <w:rPr>
          <w:b w:val="0"/>
          <w:bCs w:val="0"/>
          <w:spacing w:val="6"/>
        </w:rPr>
      </w:r>
    </w:p>
    <w:p>
      <w:pPr>
        <w:spacing w:line="240" w:lineRule="auto" w:before="0"/>
        <w:rPr>
          <w:rFonts w:ascii="宋体" w:hAnsi="宋体" w:cs="宋体" w:eastAsia="宋体" w:hint="default"/>
          <w:b/>
          <w:bCs/>
          <w:sz w:val="24"/>
          <w:szCs w:val="24"/>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27、生物资产" w:id="202"/>
      <w:bookmarkEnd w:id="202"/>
      <w:r>
        <w:rPr>
          <w:b w:val="0"/>
          <w:bCs w:val="0"/>
        </w:rPr>
      </w:r>
      <w:r>
        <w:rPr>
          <w:rFonts w:ascii="Times New Roman" w:hAnsi="Times New Roman" w:cs="Times New Roman" w:eastAsia="Times New Roman" w:hint="default"/>
          <w:spacing w:val="6"/>
        </w:rPr>
        <w:t>27</w:t>
      </w:r>
      <w:r>
        <w:rPr>
          <w:spacing w:val="6"/>
        </w:rPr>
        <w:t>、生物资产</w:t>
      </w:r>
      <w:r>
        <w:rPr>
          <w:b w:val="0"/>
          <w:bCs w:val="0"/>
          <w:spacing w:val="6"/>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28、油气资产" w:id="203"/>
      <w:bookmarkEnd w:id="203"/>
      <w:r>
        <w:rPr>
          <w:b w:val="0"/>
          <w:bCs w:val="0"/>
        </w:rPr>
      </w:r>
      <w:r>
        <w:rPr>
          <w:rFonts w:ascii="Times New Roman" w:hAnsi="Times New Roman" w:cs="Times New Roman" w:eastAsia="Times New Roman" w:hint="default"/>
          <w:spacing w:val="6"/>
        </w:rPr>
        <w:t>28</w:t>
      </w:r>
      <w:r>
        <w:rPr>
          <w:spacing w:val="6"/>
        </w:rPr>
        <w:t>、油气资产</w:t>
      </w:r>
      <w:r>
        <w:rPr>
          <w:b w:val="0"/>
          <w:bCs w:val="0"/>
          <w:spacing w:val="6"/>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29、使用权资产" w:id="204"/>
      <w:bookmarkEnd w:id="204"/>
      <w:r>
        <w:rPr>
          <w:b w:val="0"/>
          <w:bCs w:val="0"/>
        </w:rPr>
      </w:r>
      <w:r>
        <w:rPr>
          <w:rFonts w:ascii="Times New Roman" w:hAnsi="Times New Roman" w:cs="Times New Roman" w:eastAsia="Times New Roman" w:hint="default"/>
          <w:spacing w:val="5"/>
        </w:rPr>
        <w:t>29</w:t>
      </w:r>
      <w:r>
        <w:rPr>
          <w:spacing w:val="5"/>
        </w:rPr>
        <w:t>、使用权资产</w:t>
      </w:r>
      <w:r>
        <w:rPr>
          <w:b w:val="0"/>
          <w:bCs w:val="0"/>
          <w:spacing w:val="5"/>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24"/>
        <w:ind w:right="1016"/>
        <w:jc w:val="left"/>
        <w:rPr>
          <w:b w:val="0"/>
          <w:bCs w:val="0"/>
        </w:rPr>
      </w:pPr>
      <w:bookmarkStart w:name="30、无形资产" w:id="205"/>
      <w:bookmarkEnd w:id="205"/>
      <w:r>
        <w:rPr>
          <w:b w:val="0"/>
          <w:bCs w:val="0"/>
        </w:rPr>
      </w:r>
      <w:r>
        <w:rPr>
          <w:rFonts w:ascii="Times New Roman" w:hAnsi="Times New Roman" w:cs="Times New Roman" w:eastAsia="Times New Roman" w:hint="default"/>
          <w:spacing w:val="6"/>
        </w:rPr>
        <w:t>30</w:t>
      </w:r>
      <w:r>
        <w:rPr>
          <w:spacing w:val="6"/>
        </w:rPr>
        <w:t>、无形资产</w:t>
      </w:r>
      <w:r>
        <w:rPr>
          <w:b w:val="0"/>
          <w:bCs w:val="0"/>
          <w:spacing w:val="6"/>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1） 计价方法、使用寿命、减值测试" w:id="206"/>
      <w:bookmarkEnd w:id="206"/>
      <w:r>
        <w:rPr>
          <w:b w:val="0"/>
          <w:bCs w:val="0"/>
        </w:rPr>
      </w:r>
      <w:r>
        <w:rPr/>
        <w:t>（</w:t>
      </w:r>
      <w:r>
        <w:rPr>
          <w:rFonts w:ascii="Times New Roman" w:hAnsi="Times New Roman" w:cs="Times New Roman" w:eastAsia="Times New Roman" w:hint="default"/>
        </w:rPr>
        <w:t>1</w:t>
      </w:r>
      <w:r>
        <w:rPr/>
        <w:t>）</w:t>
      </w:r>
      <w:r>
        <w:rPr>
          <w:spacing w:val="79"/>
        </w:rPr>
        <w:t> </w:t>
      </w:r>
      <w:r>
        <w:rPr>
          <w:rFonts w:ascii="宋体" w:hAnsi="宋体" w:cs="宋体" w:eastAsia="宋体" w:hint="default"/>
          <w:spacing w:val="79"/>
        </w:rPr>
      </w:r>
      <w:r>
        <w:rPr>
          <w:spacing w:val="4"/>
        </w:rPr>
        <w:t>计价方法、使用寿命、减值测试</w:t>
      </w:r>
      <w:r>
        <w:rPr>
          <w:b w:val="0"/>
          <w:bCs w:val="0"/>
          <w:spacing w:val="4"/>
        </w:rPr>
      </w:r>
    </w:p>
    <w:p>
      <w:pPr>
        <w:spacing w:line="240" w:lineRule="auto" w:before="9"/>
        <w:rPr>
          <w:rFonts w:ascii="宋体" w:hAnsi="宋体" w:cs="宋体" w:eastAsia="宋体" w:hint="default"/>
          <w:b/>
          <w:bCs/>
          <w:sz w:val="31"/>
          <w:szCs w:val="31"/>
        </w:rPr>
      </w:pPr>
    </w:p>
    <w:p>
      <w:pPr>
        <w:pStyle w:val="Heading5"/>
        <w:spacing w:line="240" w:lineRule="auto"/>
        <w:ind w:right="1016"/>
        <w:jc w:val="left"/>
        <w:rPr>
          <w:b w:val="0"/>
          <w:bCs w:val="0"/>
        </w:rPr>
      </w:pPr>
      <w:r>
        <w:rPr>
          <w:rFonts w:ascii="宋体" w:hAnsi="宋体" w:cs="宋体" w:eastAsia="宋体" w:hint="default"/>
          <w:spacing w:val="5"/>
        </w:rPr>
        <w:t>1</w:t>
      </w:r>
      <w:r>
        <w:rPr>
          <w:spacing w:val="5"/>
        </w:rPr>
        <w:t>、无形资产的计价方法</w:t>
      </w:r>
      <w:r>
        <w:rPr>
          <w:b w:val="0"/>
          <w:bCs w:val="0"/>
          <w:spacing w:val="5"/>
        </w:rPr>
      </w:r>
    </w:p>
    <w:p>
      <w:pPr>
        <w:spacing w:line="240" w:lineRule="auto" w:before="7"/>
        <w:rPr>
          <w:rFonts w:ascii="宋体" w:hAnsi="宋体" w:cs="宋体" w:eastAsia="宋体" w:hint="default"/>
          <w:b/>
          <w:bCs/>
          <w:sz w:val="14"/>
          <w:szCs w:val="14"/>
        </w:rPr>
      </w:pPr>
    </w:p>
    <w:p>
      <w:pPr>
        <w:pStyle w:val="BodyText"/>
        <w:spacing w:line="403" w:lineRule="auto"/>
        <w:ind w:right="1136"/>
        <w:jc w:val="left"/>
      </w:pPr>
      <w:r>
        <w:rPr/>
        <w:t>（</w:t>
      </w:r>
      <w:r>
        <w:rPr>
          <w:rFonts w:ascii="Times New Roman" w:hAnsi="Times New Roman" w:cs="Times New Roman" w:eastAsia="Times New Roman" w:hint="default"/>
        </w:rPr>
        <w:t>1</w:t>
      </w:r>
      <w:r>
        <w:rPr/>
        <w:t>）公司取得无形资产时按成本进行初始计量； </w:t>
      </w:r>
      <w:r>
        <w:rPr>
          <w:spacing w:val="-1"/>
        </w:rPr>
        <w:t>外购无形资产的成本，包括购买价款、相关税费以及直接归属于使该项资产达到预定用途所发生的其他支</w:t>
      </w:r>
      <w:r>
        <w:rPr>
          <w:spacing w:val="-89"/>
        </w:rPr>
        <w:t> </w:t>
      </w:r>
      <w:r>
        <w:rPr>
          <w:spacing w:val="-89"/>
        </w:rPr>
      </w:r>
      <w:r>
        <w:rPr/>
        <w:t>出。 </w:t>
      </w:r>
      <w:r>
        <w:rPr>
          <w:spacing w:val="-1"/>
        </w:rPr>
        <w:t>股东投入无形资产的成本，包括转让定价、相关税费以及直接归属于使该项资产达到预定用途所发生的其</w:t>
      </w:r>
      <w:r>
        <w:rPr>
          <w:spacing w:val="-89"/>
        </w:rPr>
        <w:t> </w:t>
      </w:r>
      <w:r>
        <w:rPr>
          <w:spacing w:val="-89"/>
        </w:rPr>
      </w:r>
      <w:r>
        <w:rPr/>
        <w:t>他支出。</w:t>
      </w:r>
    </w:p>
    <w:p>
      <w:pPr>
        <w:pStyle w:val="BodyText"/>
        <w:spacing w:line="384" w:lineRule="auto" w:before="47"/>
        <w:ind w:right="6970"/>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240" w:lineRule="auto" w:before="79"/>
        <w:ind w:right="1016"/>
        <w:jc w:val="left"/>
      </w:pPr>
      <w:r>
        <w:rPr/>
        <w:t>对于使用寿命有限的无形资产，在为企业带来经济利益的期限内按直线法摊销；无法预见无形资产为企业</w:t>
      </w:r>
    </w:p>
    <w:p>
      <w:pPr>
        <w:spacing w:after="0" w:line="240" w:lineRule="auto"/>
        <w:jc w:val="left"/>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pStyle w:val="BodyText"/>
        <w:spacing w:line="240" w:lineRule="auto" w:before="35"/>
        <w:ind w:right="1016"/>
        <w:jc w:val="left"/>
      </w:pPr>
      <w:r>
        <w:rPr/>
        <w:t>带来经济利益期限的，视为使用寿命不确定的无形资产，不予摊销。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1"/>
        <w:ind w:right="1016"/>
        <w:jc w:val="left"/>
        <w:rPr>
          <w:b w:val="0"/>
          <w:bCs w:val="0"/>
        </w:rPr>
      </w:pPr>
      <w:r>
        <w:rPr>
          <w:rFonts w:ascii="宋体" w:hAnsi="宋体" w:cs="宋体" w:eastAsia="宋体" w:hint="default"/>
        </w:rPr>
        <w:t>2</w:t>
      </w:r>
      <w:r>
        <w:rPr/>
        <w:t>、</w:t>
      </w:r>
      <w:r>
        <w:rPr>
          <w:spacing w:val="-80"/>
        </w:rPr>
        <w:t> </w:t>
      </w:r>
      <w:r>
        <w:rPr>
          <w:spacing w:val="3"/>
        </w:rPr>
        <w:t>使用寿命有限的无形资产的使用寿命估计情况</w:t>
      </w:r>
      <w:r>
        <w:rPr>
          <w:b w:val="0"/>
          <w:bCs w:val="0"/>
          <w:spacing w:val="3"/>
        </w:rPr>
      </w:r>
    </w:p>
    <w:p>
      <w:pPr>
        <w:spacing w:line="240" w:lineRule="auto" w:before="5"/>
        <w:rPr>
          <w:rFonts w:ascii="宋体" w:hAnsi="宋体" w:cs="宋体" w:eastAsia="宋体" w:hint="default"/>
          <w:b/>
          <w:bCs/>
          <w:sz w:val="10"/>
          <w:szCs w:val="10"/>
        </w:rPr>
      </w:pPr>
    </w:p>
    <w:tbl>
      <w:tblPr>
        <w:tblW w:w="0" w:type="auto"/>
        <w:jc w:val="left"/>
        <w:tblInd w:w="410" w:type="dxa"/>
        <w:tblLayout w:type="fixed"/>
        <w:tblCellMar>
          <w:top w:w="0" w:type="dxa"/>
          <w:left w:w="0" w:type="dxa"/>
          <w:bottom w:w="0" w:type="dxa"/>
          <w:right w:w="0" w:type="dxa"/>
        </w:tblCellMar>
        <w:tblLook w:val="01E0"/>
      </w:tblPr>
      <w:tblGrid>
        <w:gridCol w:w="3690"/>
        <w:gridCol w:w="2295"/>
        <w:gridCol w:w="3060"/>
      </w:tblGrid>
      <w:tr>
        <w:trPr>
          <w:trHeight w:val="435" w:hRule="exact"/>
        </w:trPr>
        <w:tc>
          <w:tcPr>
            <w:tcW w:w="3690" w:type="dxa"/>
            <w:tcBorders>
              <w:top w:val="single" w:sz="12" w:space="0" w:color="000000"/>
              <w:left w:val="nil" w:sz="6" w:space="0" w:color="auto"/>
              <w:bottom w:val="dotted" w:sz="6" w:space="0" w:color="000000"/>
              <w:right w:val="dotted" w:sz="6" w:space="0" w:color="000000"/>
            </w:tcBorders>
          </w:tcPr>
          <w:p>
            <w:pPr>
              <w:pStyle w:val="TableParagraph"/>
              <w:spacing w:line="220" w:lineRule="exact"/>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12" w:space="0" w:color="000000"/>
              <w:left w:val="dotted" w:sz="6" w:space="0" w:color="000000"/>
              <w:bottom w:val="dotted" w:sz="6" w:space="0" w:color="000000"/>
              <w:right w:val="dotted" w:sz="6" w:space="0" w:color="000000"/>
            </w:tcBorders>
          </w:tcPr>
          <w:p>
            <w:pPr>
              <w:pStyle w:val="TableParagraph"/>
              <w:spacing w:line="220" w:lineRule="exact"/>
              <w:ind w:left="592"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3060" w:type="dxa"/>
            <w:tcBorders>
              <w:top w:val="single" w:sz="12" w:space="0" w:color="000000"/>
              <w:left w:val="dotted" w:sz="6" w:space="0" w:color="000000"/>
              <w:bottom w:val="dotted" w:sz="6" w:space="0" w:color="000000"/>
              <w:right w:val="nil" w:sz="6" w:space="0" w:color="auto"/>
            </w:tcBorders>
          </w:tcPr>
          <w:p>
            <w:pPr>
              <w:pStyle w:val="TableParagraph"/>
              <w:spacing w:line="220" w:lineRule="exact"/>
              <w:ind w:right="5"/>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50" w:hRule="exact"/>
        </w:trPr>
        <w:tc>
          <w:tcPr>
            <w:tcW w:w="3690" w:type="dxa"/>
            <w:tcBorders>
              <w:top w:val="dotted" w:sz="6" w:space="0" w:color="000000"/>
              <w:left w:val="nil" w:sz="6" w:space="0" w:color="auto"/>
              <w:bottom w:val="dotted" w:sz="6" w:space="0" w:color="000000"/>
              <w:right w:val="dotted" w:sz="6" w:space="0" w:color="000000"/>
            </w:tcBorders>
          </w:tcPr>
          <w:p>
            <w:pPr>
              <w:pStyle w:val="TableParagraph"/>
              <w:spacing w:line="228" w:lineRule="exact"/>
              <w:ind w:left="120"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2295" w:type="dxa"/>
            <w:tcBorders>
              <w:top w:val="dotted" w:sz="6" w:space="0" w:color="000000"/>
              <w:left w:val="dotted" w:sz="6" w:space="0" w:color="000000"/>
              <w:bottom w:val="dotted" w:sz="6" w:space="0" w:color="000000"/>
              <w:right w:val="dotted" w:sz="6" w:space="0" w:color="000000"/>
            </w:tcBorders>
          </w:tcPr>
          <w:p>
            <w:pPr>
              <w:pStyle w:val="TableParagraph"/>
              <w:spacing w:line="241" w:lineRule="exact"/>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3-5 </w:t>
            </w:r>
            <w:r>
              <w:rPr>
                <w:rFonts w:ascii="宋体" w:hAnsi="宋体" w:cs="宋体" w:eastAsia="宋体" w:hint="default"/>
                <w:sz w:val="18"/>
                <w:szCs w:val="18"/>
              </w:rPr>
              <w:t>年</w:t>
            </w:r>
          </w:p>
        </w:tc>
        <w:tc>
          <w:tcPr>
            <w:tcW w:w="3060" w:type="dxa"/>
            <w:tcBorders>
              <w:top w:val="dotted" w:sz="6" w:space="0" w:color="000000"/>
              <w:left w:val="dotted" w:sz="6" w:space="0" w:color="000000"/>
              <w:bottom w:val="dotted" w:sz="6" w:space="0" w:color="000000"/>
              <w:right w:val="nil" w:sz="6" w:space="0" w:color="auto"/>
            </w:tcBorders>
          </w:tcPr>
          <w:p>
            <w:pPr>
              <w:pStyle w:val="TableParagraph"/>
              <w:spacing w:line="228" w:lineRule="exact"/>
              <w:ind w:right="104"/>
              <w:jc w:val="right"/>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450" w:hRule="exact"/>
        </w:trPr>
        <w:tc>
          <w:tcPr>
            <w:tcW w:w="3690" w:type="dxa"/>
            <w:tcBorders>
              <w:top w:val="dotted" w:sz="6" w:space="0" w:color="000000"/>
              <w:left w:val="nil" w:sz="6" w:space="0" w:color="auto"/>
              <w:bottom w:val="single" w:sz="12" w:space="0" w:color="000000"/>
              <w:right w:val="dotted" w:sz="6" w:space="0" w:color="000000"/>
            </w:tcBorders>
          </w:tcPr>
          <w:p>
            <w:pPr>
              <w:pStyle w:val="TableParagraph"/>
              <w:spacing w:line="213" w:lineRule="exact"/>
              <w:ind w:left="120"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2295" w:type="dxa"/>
            <w:tcBorders>
              <w:top w:val="dotted" w:sz="6" w:space="0" w:color="000000"/>
              <w:left w:val="dotted" w:sz="6" w:space="0" w:color="000000"/>
              <w:bottom w:val="single" w:sz="12" w:space="0" w:color="000000"/>
              <w:right w:val="dotted" w:sz="6" w:space="0" w:color="000000"/>
            </w:tcBorders>
          </w:tcPr>
          <w:p>
            <w:pPr>
              <w:pStyle w:val="TableParagraph"/>
              <w:spacing w:line="226" w:lineRule="exact"/>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060" w:type="dxa"/>
            <w:tcBorders>
              <w:top w:val="dotted" w:sz="6" w:space="0" w:color="000000"/>
              <w:left w:val="dotted" w:sz="6" w:space="0" w:color="000000"/>
              <w:bottom w:val="single" w:sz="12" w:space="0" w:color="000000"/>
              <w:right w:val="nil" w:sz="6" w:space="0" w:color="auto"/>
            </w:tcBorders>
          </w:tcPr>
          <w:p>
            <w:pPr>
              <w:pStyle w:val="TableParagraph"/>
              <w:spacing w:line="213" w:lineRule="exact"/>
              <w:ind w:right="104"/>
              <w:jc w:val="right"/>
              <w:rPr>
                <w:rFonts w:ascii="宋体" w:hAnsi="宋体" w:cs="宋体" w:eastAsia="宋体" w:hint="default"/>
                <w:sz w:val="18"/>
                <w:szCs w:val="18"/>
              </w:rPr>
            </w:pPr>
            <w:r>
              <w:rPr>
                <w:rFonts w:ascii="宋体" w:hAnsi="宋体" w:cs="宋体" w:eastAsia="宋体" w:hint="default"/>
                <w:sz w:val="18"/>
                <w:szCs w:val="18"/>
              </w:rPr>
              <w:t>预计可使用年限</w:t>
            </w:r>
          </w:p>
        </w:tc>
      </w:tr>
    </w:tbl>
    <w:p>
      <w:pPr>
        <w:pStyle w:val="BodyText"/>
        <w:spacing w:line="405" w:lineRule="auto" w:before="69"/>
        <w:ind w:right="4030"/>
        <w:jc w:val="left"/>
      </w:pPr>
      <w:r>
        <w:rPr/>
        <w:t>每年末，对使用寿命有限的无形资产的使用寿命及摊销方法进行复核。 经复核，本年期末无形资产的使用寿命及摊销方法与以前估计未有不同。</w:t>
      </w:r>
    </w:p>
    <w:p>
      <w:pPr>
        <w:spacing w:line="420" w:lineRule="auto" w:before="45"/>
        <w:ind w:left="140" w:right="3595"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78"/>
          <w:sz w:val="21"/>
          <w:szCs w:val="21"/>
        </w:rPr>
        <w:t> </w:t>
      </w:r>
      <w:r>
        <w:rPr>
          <w:rFonts w:ascii="宋体" w:hAnsi="宋体" w:cs="宋体" w:eastAsia="宋体" w:hint="default"/>
          <w:b/>
          <w:bCs/>
          <w:spacing w:val="2"/>
          <w:sz w:val="21"/>
          <w:szCs w:val="21"/>
        </w:rPr>
        <w:t>使用寿命不确定的无形资产的判断依据以及对其使用寿命进行复核的程序</w:t>
      </w:r>
      <w:r>
        <w:rPr>
          <w:rFonts w:ascii="宋体" w:hAnsi="宋体" w:cs="宋体" w:eastAsia="宋体" w:hint="default"/>
          <w:b/>
          <w:bCs/>
          <w:w w:val="99"/>
          <w:sz w:val="21"/>
          <w:szCs w:val="21"/>
        </w:rPr>
        <w:t> </w:t>
      </w:r>
      <w:r>
        <w:rPr>
          <w:rFonts w:ascii="宋体" w:hAnsi="宋体" w:cs="宋体" w:eastAsia="宋体" w:hint="default"/>
          <w:sz w:val="21"/>
          <w:szCs w:val="21"/>
        </w:rPr>
        <w:t>截至本年末，公司无使用寿命不确定的无形资产。</w:t>
      </w:r>
    </w:p>
    <w:p>
      <w:pPr>
        <w:pStyle w:val="BodyText"/>
        <w:spacing w:line="408" w:lineRule="auto" w:before="32"/>
        <w:ind w:right="1090"/>
        <w:jc w:val="left"/>
      </w:pPr>
      <w:r>
        <w:rPr>
          <w:rFonts w:ascii="宋体" w:hAnsi="宋体" w:cs="宋体" w:eastAsia="宋体" w:hint="default"/>
          <w:b/>
          <w:bCs/>
        </w:rPr>
        <w:t>4</w:t>
      </w:r>
      <w:r>
        <w:rPr>
          <w:rFonts w:ascii="宋体" w:hAnsi="宋体" w:cs="宋体" w:eastAsia="宋体" w:hint="default"/>
          <w:b/>
          <w:bCs/>
        </w:rPr>
        <w:t>、</w:t>
      </w:r>
      <w:r>
        <w:rPr>
          <w:rFonts w:ascii="宋体" w:hAnsi="宋体" w:cs="宋体" w:eastAsia="宋体" w:hint="default"/>
          <w:b/>
          <w:bCs/>
          <w:spacing w:val="-61"/>
        </w:rPr>
        <w:t> </w:t>
      </w:r>
      <w:r>
        <w:rPr>
          <w:rFonts w:ascii="宋体" w:hAnsi="宋体" w:cs="宋体" w:eastAsia="宋体" w:hint="default"/>
          <w:b/>
          <w:bCs/>
          <w:spacing w:val="3"/>
        </w:rPr>
        <w:t>划分研究阶段和开发阶段的具体标准</w:t>
      </w:r>
      <w:r>
        <w:rPr>
          <w:rFonts w:ascii="宋体" w:hAnsi="宋体" w:cs="宋体" w:eastAsia="宋体" w:hint="default"/>
          <w:b/>
          <w:bCs/>
          <w:w w:val="99"/>
        </w:rPr>
        <w:t> </w:t>
      </w:r>
      <w:r>
        <w:rPr/>
        <w:t>公司内部研究开发项目的支出分为研究阶段支出和开发阶段支出。 研究阶段：为进一步开发活动进行的资料及相关方面的准备活动的阶段。具体为，公司将内部研究开发</w:t>
      </w:r>
      <w:r>
        <w:rPr>
          <w:spacing w:val="-15"/>
        </w:rPr>
        <w:t> </w:t>
      </w:r>
      <w:r>
        <w:rPr>
          <w:spacing w:val="-15"/>
        </w:rPr>
      </w:r>
      <w:r>
        <w:rPr/>
        <w:t>项目的前期市场调研、客户调研、项目可行性研究阶段与项目立项申请评审阶段作为研究阶段。 开发阶段：已完成研究阶段的工作后再进行的开发活动的阶段。具体为，项目完成技术可行性及经济可行 性研究论证，立项评审通过后，进入开发阶段，至专利权证申请完成期间，完成项目开发。</w:t>
      </w:r>
    </w:p>
    <w:p>
      <w:pPr>
        <w:spacing w:line="405" w:lineRule="auto" w:before="43"/>
        <w:ind w:left="140" w:right="1016"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62"/>
          <w:sz w:val="21"/>
          <w:szCs w:val="21"/>
        </w:rPr>
        <w:t> </w:t>
      </w:r>
      <w:r>
        <w:rPr>
          <w:rFonts w:ascii="宋体" w:hAnsi="宋体" w:cs="宋体" w:eastAsia="宋体" w:hint="default"/>
          <w:b/>
          <w:bCs/>
          <w:spacing w:val="4"/>
          <w:sz w:val="21"/>
          <w:szCs w:val="21"/>
        </w:rPr>
        <w:t>开发阶段支出资本化的具体条件</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r>
        <w:rPr>
          <w:rFonts w:ascii="宋体" w:hAnsi="宋体" w:cs="宋体" w:eastAsia="宋体" w:hint="default"/>
          <w:spacing w:val="-15"/>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45"/>
        <w:ind w:right="1016"/>
        <w:jc w:val="left"/>
        <w:rPr>
          <w:rFonts w:ascii="宋体" w:hAnsi="宋体" w:cs="宋体" w:eastAsia="宋体" w:hint="default"/>
        </w:rPr>
      </w:pPr>
      <w:r>
        <w:rPr/>
        <w:t>（</w:t>
      </w:r>
      <w:r>
        <w:rPr>
          <w:rFonts w:ascii="Times New Roman" w:hAnsi="Times New Roman" w:cs="Times New Roman" w:eastAsia="Times New Roman" w:hint="default"/>
        </w:rPr>
        <w:t>1</w:t>
      </w:r>
      <w:r>
        <w:rPr/>
        <w:t>）完成该无形资产以使其能够使用或出售在技术上具有可行性；</w:t>
      </w:r>
      <w:r>
        <w:rPr>
          <w:spacing w:val="-15"/>
        </w:rPr>
        <w:t> </w:t>
      </w:r>
      <w:r>
        <w:rPr>
          <w:rFonts w:ascii="宋体" w:hAnsi="宋体" w:cs="宋体" w:eastAsia="宋体" w:hint="default"/>
          <w:b/>
          <w:bCs/>
          <w:w w:val="99"/>
        </w:rPr>
        <w:t> </w:t>
      </w:r>
      <w:r>
        <w:rPr>
          <w:rFonts w:ascii="宋体" w:hAnsi="宋体" w:cs="宋体" w:eastAsia="宋体" w:hint="default"/>
        </w:rPr>
      </w:r>
    </w:p>
    <w:p>
      <w:pPr>
        <w:pStyle w:val="BodyText"/>
        <w:spacing w:line="240" w:lineRule="auto" w:before="189"/>
        <w:ind w:right="1016"/>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84" w:lineRule="auto" w:before="174"/>
        <w:ind w:right="1016"/>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w:t>
      </w:r>
      <w:r>
        <w:rPr>
          <w:spacing w:val="-30"/>
        </w:rPr>
        <w:t> </w:t>
      </w:r>
      <w:r>
        <w:rPr>
          <w:spacing w:val="-30"/>
        </w:rPr>
      </w:r>
      <w:r>
        <w:rPr/>
        <w:t>存在市场，无形资产将在内部使用的，能够证明其有用性；</w:t>
      </w:r>
    </w:p>
    <w:p>
      <w:pPr>
        <w:pStyle w:val="BodyText"/>
        <w:spacing w:line="384" w:lineRule="auto" w:before="64"/>
        <w:ind w:right="1016"/>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w:t>
      </w:r>
      <w:r>
        <w:rPr>
          <w:spacing w:val="-30"/>
        </w:rPr>
        <w:t> </w:t>
      </w:r>
      <w:r>
        <w:rPr>
          <w:spacing w:val="-30"/>
        </w:rPr>
      </w:r>
      <w:r>
        <w:rPr/>
        <w:t>资产；</w:t>
      </w:r>
    </w:p>
    <w:p>
      <w:pPr>
        <w:pStyle w:val="BodyText"/>
        <w:spacing w:line="398" w:lineRule="auto" w:before="79"/>
        <w:ind w:right="1090"/>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 </w:t>
      </w:r>
      <w:r>
        <w:rPr>
          <w:spacing w:val="-1"/>
        </w:rPr>
        <w:t>益。前期已计入损益的开发支出在以后期间不再确认为资产。已资本化的开发阶段的支出在资产负债表上</w:t>
      </w:r>
      <w:r>
        <w:rPr>
          <w:spacing w:val="-89"/>
        </w:rPr>
        <w:t> </w:t>
      </w:r>
      <w:r>
        <w:rPr>
          <w:spacing w:val="-89"/>
        </w:rPr>
      </w:r>
      <w:r>
        <w:rPr/>
        <w:t>列示为开发支出，自该项目达到预定可使用状态之日起转为无形资产列报。</w:t>
      </w:r>
    </w:p>
    <w:p>
      <w:pPr>
        <w:spacing w:after="0" w:line="398" w:lineRule="auto"/>
        <w:jc w:val="left"/>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pStyle w:val="Heading5"/>
        <w:spacing w:line="240" w:lineRule="auto" w:before="35"/>
        <w:ind w:right="1016"/>
        <w:jc w:val="left"/>
        <w:rPr>
          <w:b w:val="0"/>
          <w:bCs w:val="0"/>
        </w:rPr>
      </w:pPr>
      <w:bookmarkStart w:name="（2）内部研究开发支出会计政策" w:id="207"/>
      <w:bookmarkEnd w:id="207"/>
      <w:r>
        <w:rPr>
          <w:b w:val="0"/>
          <w:bCs w:val="0"/>
        </w:rPr>
      </w:r>
      <w:r>
        <w:rPr>
          <w:spacing w:val="4"/>
        </w:rPr>
        <w:t>（</w:t>
      </w:r>
      <w:r>
        <w:rPr>
          <w:rFonts w:ascii="Times New Roman" w:hAnsi="Times New Roman" w:cs="Times New Roman" w:eastAsia="Times New Roman" w:hint="default"/>
          <w:spacing w:val="4"/>
        </w:rPr>
        <w:t>2</w:t>
      </w:r>
      <w:r>
        <w:rPr>
          <w:spacing w:val="4"/>
        </w:rPr>
        <w:t>）内部研究开发支出会计政策</w:t>
      </w:r>
      <w:r>
        <w:rPr>
          <w:b w:val="0"/>
          <w:bCs w:val="0"/>
          <w:spacing w:val="4"/>
        </w:rPr>
      </w:r>
    </w:p>
    <w:p>
      <w:pPr>
        <w:spacing w:line="240" w:lineRule="auto" w:before="0"/>
        <w:rPr>
          <w:rFonts w:ascii="宋体" w:hAnsi="宋体" w:cs="宋体" w:eastAsia="宋体" w:hint="default"/>
          <w:b/>
          <w:bCs/>
          <w:sz w:val="22"/>
          <w:szCs w:val="22"/>
        </w:rPr>
      </w:pPr>
    </w:p>
    <w:p>
      <w:pPr>
        <w:pStyle w:val="BodyText"/>
        <w:spacing w:line="405" w:lineRule="auto" w:before="186"/>
        <w:ind w:left="139" w:right="3821"/>
        <w:jc w:val="left"/>
      </w:pPr>
      <w:r>
        <w:rPr/>
        <w:t>内部研究开发项目研究阶段的支出，在发生时计入当期损益。 内部研究开发项目开发阶段的支出，同时满足下列条件时确认为无形资产：</w:t>
      </w:r>
    </w:p>
    <w:p>
      <w:pPr>
        <w:pStyle w:val="BodyText"/>
        <w:spacing w:line="240" w:lineRule="auto" w:before="60"/>
        <w:ind w:left="139" w:right="1016"/>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74"/>
        <w:ind w:left="139" w:right="1016"/>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84" w:lineRule="auto" w:before="174"/>
        <w:ind w:left="139" w:right="1016"/>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w:t>
      </w:r>
      <w:r>
        <w:rPr>
          <w:spacing w:val="-30"/>
        </w:rPr>
        <w:t> </w:t>
      </w:r>
      <w:r>
        <w:rPr>
          <w:spacing w:val="-30"/>
        </w:rPr>
      </w:r>
      <w:r>
        <w:rPr/>
        <w:t>存在市场，无形资产将在内部使用的，能够证明其有用性；</w:t>
      </w:r>
    </w:p>
    <w:p>
      <w:pPr>
        <w:pStyle w:val="BodyText"/>
        <w:spacing w:line="396" w:lineRule="auto" w:before="64"/>
        <w:ind w:left="139" w:right="1106"/>
        <w:jc w:val="left"/>
      </w:pPr>
      <w:r>
        <w:rPr/>
        <w:t>（</w:t>
      </w:r>
      <w:r>
        <w:rPr>
          <w:rFonts w:ascii="Times New Roman" w:hAnsi="Times New Roman" w:cs="Times New Roman" w:eastAsia="Times New Roman" w:hint="default"/>
        </w:rPr>
        <w:t>4</w:t>
      </w:r>
      <w:r>
        <w:rPr/>
        <w:t>）有足够的技术、财务资源和其他资源支持，以完成该无形资产的开发，</w:t>
      </w:r>
      <w:r>
        <w:rPr>
          <w:spacing w:val="-15"/>
        </w:rPr>
        <w:t> </w:t>
      </w:r>
      <w:r>
        <w:rPr/>
        <w:t>并有能力使用或出售该无形</w:t>
      </w:r>
      <w:r>
        <w:rPr/>
        <w:t> 资产；</w:t>
      </w:r>
    </w:p>
    <w:p>
      <w:pPr>
        <w:pStyle w:val="BodyText"/>
        <w:spacing w:line="240" w:lineRule="auto" w:before="53"/>
        <w:ind w:left="139" w:right="1016"/>
        <w:jc w:val="left"/>
      </w:pPr>
      <w:r>
        <w:rPr/>
        <w:t>（</w:t>
      </w:r>
      <w:r>
        <w:rPr>
          <w:rFonts w:ascii="Times New Roman" w:hAnsi="Times New Roman" w:cs="Times New Roman" w:eastAsia="Times New Roman" w:hint="default"/>
        </w:rPr>
        <w:t>5</w:t>
      </w:r>
      <w:r>
        <w:rPr/>
        <w:t>）归属于该无形资产开发阶段的支出能够可靠地计量。</w:t>
      </w:r>
    </w:p>
    <w:p>
      <w:pPr>
        <w:spacing w:line="240" w:lineRule="auto" w:before="7"/>
        <w:rPr>
          <w:rFonts w:ascii="宋体" w:hAnsi="宋体" w:cs="宋体" w:eastAsia="宋体" w:hint="default"/>
          <w:sz w:val="30"/>
          <w:szCs w:val="30"/>
        </w:rPr>
      </w:pPr>
    </w:p>
    <w:p>
      <w:pPr>
        <w:pStyle w:val="Heading5"/>
        <w:spacing w:line="240" w:lineRule="auto"/>
        <w:ind w:left="139" w:right="1016"/>
        <w:jc w:val="left"/>
        <w:rPr>
          <w:b w:val="0"/>
          <w:bCs w:val="0"/>
        </w:rPr>
      </w:pPr>
      <w:bookmarkStart w:name="31、长期资产减值" w:id="208"/>
      <w:bookmarkEnd w:id="208"/>
      <w:r>
        <w:rPr>
          <w:b w:val="0"/>
          <w:bCs w:val="0"/>
        </w:rPr>
      </w:r>
      <w:r>
        <w:rPr>
          <w:rFonts w:ascii="Times New Roman" w:hAnsi="Times New Roman" w:cs="Times New Roman" w:eastAsia="Times New Roman" w:hint="default"/>
          <w:spacing w:val="5"/>
        </w:rPr>
        <w:t>31</w:t>
      </w:r>
      <w:r>
        <w:rPr>
          <w:spacing w:val="5"/>
        </w:rPr>
        <w:t>、长期资产减值</w:t>
      </w:r>
      <w:r>
        <w:rPr>
          <w:b w:val="0"/>
          <w:bCs w:val="0"/>
          <w:spacing w:val="5"/>
        </w:rPr>
      </w:r>
    </w:p>
    <w:p>
      <w:pPr>
        <w:spacing w:line="240" w:lineRule="auto" w:before="7"/>
        <w:rPr>
          <w:rFonts w:ascii="宋体" w:hAnsi="宋体" w:cs="宋体" w:eastAsia="宋体" w:hint="default"/>
          <w:b/>
          <w:bCs/>
          <w:sz w:val="30"/>
          <w:szCs w:val="30"/>
        </w:rPr>
      </w:pPr>
    </w:p>
    <w:p>
      <w:pPr>
        <w:pStyle w:val="BodyText"/>
        <w:spacing w:line="408" w:lineRule="auto"/>
        <w:ind w:left="139" w:right="1091"/>
        <w:jc w:val="left"/>
      </w:pPr>
      <w:r>
        <w:rPr/>
        <w:t>长期股权投资、采用成本模式计量的投资性房地产、固定资产、在建工程、使用寿命有限的无形资产等长 期资产，于资产负债表日存在减值迹象的，进行减值测试。减值测试结果表明资产的可收回金额低于其账 </w:t>
      </w:r>
      <w:r>
        <w:rPr>
          <w:spacing w:val="-1"/>
        </w:rPr>
        <w:t>面价值的，按其差额计提减值准备并计入减值损失。可收回金额为资产的公允价值减去处置费用后的净额</w:t>
      </w:r>
      <w:r>
        <w:rPr>
          <w:spacing w:val="-89"/>
        </w:rPr>
        <w:t> </w:t>
      </w:r>
      <w:r>
        <w:rPr>
          <w:spacing w:val="-89"/>
        </w:rPr>
      </w:r>
      <w:r>
        <w:rPr>
          <w:spacing w:val="-1"/>
        </w:rPr>
        <w:t>与资产预计未来现金流量的现值两者之间的较高者。资产减值准备按单项资产为基础计算并确认，如果难</w:t>
      </w:r>
      <w:r>
        <w:rPr>
          <w:spacing w:val="-89"/>
        </w:rPr>
        <w:t> </w:t>
      </w:r>
      <w:r>
        <w:rPr>
          <w:spacing w:val="-89"/>
        </w:rPr>
      </w:r>
      <w:r>
        <w:rPr>
          <w:spacing w:val="-1"/>
        </w:rPr>
        <w:t>以对单项资产的可收回金额进行估计的，以该资产所属的资产组确定资产组的可收回金额。资产组是能够</w:t>
      </w:r>
      <w:r>
        <w:rPr>
          <w:spacing w:val="-89"/>
        </w:rPr>
        <w:t> </w:t>
      </w:r>
      <w:r>
        <w:rPr>
          <w:spacing w:val="-89"/>
        </w:rPr>
      </w:r>
      <w:r>
        <w:rPr/>
        <w:t>独立产生现金流入的最小资产组合。 商誉、使用寿命不确定的无形资产、尚未达到可使用状态的无形资产至少在每年年度终了进行减值测试。 </w:t>
      </w:r>
      <w:r>
        <w:rPr>
          <w:spacing w:val="-1"/>
        </w:rPr>
        <w:t>本公司进行商誉减值测试，对于因企业合并形成的商誉的账面价值，自购买日起按照合理的方法分摊至相</w:t>
      </w:r>
      <w:r>
        <w:rPr>
          <w:spacing w:val="-89"/>
        </w:rPr>
        <w:t> </w:t>
      </w:r>
      <w:r>
        <w:rPr>
          <w:spacing w:val="-89"/>
        </w:rPr>
      </w:r>
      <w:r>
        <w:rPr/>
        <w:t>关的资产组；难以分摊至相关的资产组的，将其分摊至相关的资产组组合。本公司在分摊商誉的账面价值 </w:t>
      </w:r>
      <w:r>
        <w:rPr>
          <w:spacing w:val="-1"/>
        </w:rPr>
        <w:t>时，根据相关资产组或资产组组合能够从企业合并的协同效应中获得的相对受益情况进行分摊，在此基础</w:t>
      </w:r>
      <w:r>
        <w:rPr>
          <w:spacing w:val="-89"/>
        </w:rPr>
        <w:t> </w:t>
      </w:r>
      <w:r>
        <w:rPr>
          <w:spacing w:val="-89"/>
        </w:rPr>
      </w:r>
      <w:r>
        <w:rPr/>
        <w:t>上进行商誉减值测试。 </w:t>
      </w:r>
      <w:r>
        <w:rPr>
          <w:spacing w:val="-1"/>
        </w:rPr>
        <w:t>在对包含商誉的相关资产组或者资产组组合进行减值测试时，如与商誉相关的资产组或者资产组组合存在</w:t>
      </w:r>
      <w:r>
        <w:rPr>
          <w:spacing w:val="-74"/>
        </w:rPr>
        <w:t> </w:t>
      </w:r>
      <w:r>
        <w:rPr>
          <w:spacing w:val="-74"/>
        </w:rPr>
      </w:r>
      <w:r>
        <w:rPr/>
        <w:t>减值迹象的，先对不包含商誉的资产组或者资产组组合进行减值测试，计算可收回金额，并与相关账面价 值相比较，确认相应的减值损失。再对包含商誉的资产组或者资产组组合进行减值测试，比较这些相关资 产组或者资产组组合的账面价值（包括所分摊的商誉的账面价值部分）与其可收回金额，如相关资产组或 者资产组组合的可收回金额低于其账面价值的，确认商誉的减值损失。上述资产减值损失一经确认，在以 后会计期间不予转回。</w:t>
      </w:r>
    </w:p>
    <w:p>
      <w:pPr>
        <w:spacing w:after="0" w:line="408" w:lineRule="auto"/>
        <w:jc w:val="left"/>
        <w:sectPr>
          <w:pgSz w:w="11910" w:h="16850"/>
          <w:pgMar w:header="865" w:footer="995" w:top="1120" w:bottom="1180" w:left="1000" w:right="0"/>
        </w:sectPr>
      </w:pPr>
    </w:p>
    <w:p>
      <w:pPr>
        <w:spacing w:line="240" w:lineRule="auto" w:before="13"/>
        <w:rPr>
          <w:rFonts w:ascii="宋体" w:hAnsi="宋体" w:cs="宋体" w:eastAsia="宋体" w:hint="default"/>
          <w:sz w:val="20"/>
          <w:szCs w:val="20"/>
        </w:rPr>
      </w:pPr>
    </w:p>
    <w:p>
      <w:pPr>
        <w:pStyle w:val="Heading5"/>
        <w:spacing w:line="240" w:lineRule="auto" w:before="35"/>
        <w:ind w:right="1016"/>
        <w:jc w:val="left"/>
        <w:rPr>
          <w:b w:val="0"/>
          <w:bCs w:val="0"/>
        </w:rPr>
      </w:pPr>
      <w:bookmarkStart w:name="32、长期待摊费用" w:id="209"/>
      <w:bookmarkEnd w:id="209"/>
      <w:r>
        <w:rPr>
          <w:b w:val="0"/>
          <w:bCs w:val="0"/>
        </w:rPr>
      </w:r>
      <w:r>
        <w:rPr>
          <w:rFonts w:ascii="Times New Roman" w:hAnsi="Times New Roman" w:cs="Times New Roman" w:eastAsia="Times New Roman" w:hint="default"/>
          <w:spacing w:val="5"/>
        </w:rPr>
        <w:t>32</w:t>
      </w:r>
      <w:r>
        <w:rPr>
          <w:spacing w:val="5"/>
        </w:rPr>
        <w:t>、长期待摊费用</w:t>
      </w:r>
      <w:r>
        <w:rPr>
          <w:b w:val="0"/>
          <w:bCs w:val="0"/>
          <w:spacing w:val="5"/>
        </w:rPr>
      </w:r>
    </w:p>
    <w:p>
      <w:pPr>
        <w:spacing w:line="240" w:lineRule="auto" w:before="7"/>
        <w:rPr>
          <w:rFonts w:ascii="宋体" w:hAnsi="宋体" w:cs="宋体" w:eastAsia="宋体" w:hint="default"/>
          <w:b/>
          <w:bCs/>
          <w:sz w:val="30"/>
          <w:szCs w:val="30"/>
        </w:rPr>
      </w:pPr>
    </w:p>
    <w:p>
      <w:pPr>
        <w:pStyle w:val="BodyText"/>
        <w:spacing w:line="405" w:lineRule="auto"/>
        <w:ind w:right="1016"/>
        <w:jc w:val="left"/>
      </w:pPr>
      <w:r>
        <w:rPr>
          <w:spacing w:val="-1"/>
        </w:rPr>
        <w:t>长期待摊费用为已经发生但应由本期和以后各期负担的分摊期限在一年以上的各项费用。本公司长期待摊</w:t>
      </w:r>
      <w:r>
        <w:rPr>
          <w:spacing w:val="-74"/>
        </w:rPr>
        <w:t> </w:t>
      </w:r>
      <w:r>
        <w:rPr>
          <w:spacing w:val="-74"/>
        </w:rPr>
      </w:r>
      <w:r>
        <w:rPr/>
        <w:t>费用包括固定资产改良支出。</w:t>
      </w:r>
    </w:p>
    <w:p>
      <w:pPr>
        <w:spacing w:line="412" w:lineRule="auto" w:before="45"/>
        <w:ind w:left="140" w:right="7600" w:firstLine="0"/>
        <w:jc w:val="left"/>
        <w:rPr>
          <w:rFonts w:ascii="宋体" w:hAnsi="宋体" w:cs="宋体" w:eastAsia="宋体" w:hint="default"/>
          <w:sz w:val="21"/>
          <w:szCs w:val="21"/>
        </w:rPr>
      </w:pPr>
      <w:r>
        <w:rPr/>
        <w:pict>
          <v:shape style="position:absolute;margin-left:70.5pt;margin-top:69.263672pt;width:454.5pt;height:51.7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85"/>
                    <w:gridCol w:w="3360"/>
                  </w:tblGrid>
                  <w:tr>
                    <w:trPr>
                      <w:trHeight w:val="495" w:hRule="exact"/>
                    </w:trPr>
                    <w:tc>
                      <w:tcPr>
                        <w:tcW w:w="5685" w:type="dxa"/>
                        <w:tcBorders>
                          <w:top w:val="single" w:sz="12" w:space="0" w:color="000000"/>
                          <w:left w:val="nil" w:sz="6" w:space="0" w:color="auto"/>
                          <w:bottom w:val="dotted" w:sz="6" w:space="0" w:color="000000"/>
                          <w:right w:val="dotted"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2"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p>
                    </w:tc>
                    <w:tc>
                      <w:tcPr>
                        <w:tcW w:w="3360" w:type="dxa"/>
                        <w:tcBorders>
                          <w:top w:val="single" w:sz="12" w:space="0" w:color="000000"/>
                          <w:left w:val="dotted" w:sz="6" w:space="0" w:color="000000"/>
                          <w:bottom w:val="dotted" w:sz="6"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受益期限</w:t>
                        </w:r>
                      </w:p>
                    </w:tc>
                  </w:tr>
                  <w:tr>
                    <w:trPr>
                      <w:trHeight w:val="510" w:hRule="exact"/>
                    </w:trPr>
                    <w:tc>
                      <w:tcPr>
                        <w:tcW w:w="5685" w:type="dxa"/>
                        <w:tcBorders>
                          <w:top w:val="dotted" w:sz="6" w:space="0" w:color="000000"/>
                          <w:left w:val="nil" w:sz="6" w:space="0" w:color="auto"/>
                          <w:bottom w:val="single" w:sz="12" w:space="0" w:color="000000"/>
                          <w:right w:val="dotted" w:sz="6"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固定资产改良支出</w:t>
                        </w:r>
                      </w:p>
                    </w:tc>
                    <w:tc>
                      <w:tcPr>
                        <w:tcW w:w="3360" w:type="dxa"/>
                        <w:tcBorders>
                          <w:top w:val="dotted" w:sz="6" w:space="0" w:color="000000"/>
                          <w:left w:val="dotted" w:sz="6"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剩余可使用期限</w:t>
                        </w:r>
                      </w:p>
                    </w:tc>
                  </w:tr>
                </w:tbl>
                <w:p>
                  <w:pPr/>
                </w:p>
              </w:txbxContent>
            </v:textbox>
            <w10:wrap type="none"/>
          </v:shape>
        </w:pic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2"/>
          <w:sz w:val="21"/>
          <w:szCs w:val="21"/>
        </w:rPr>
        <w:t> </w:t>
      </w:r>
      <w:r>
        <w:rPr>
          <w:rFonts w:ascii="宋体" w:hAnsi="宋体" w:cs="宋体" w:eastAsia="宋体" w:hint="default"/>
          <w:b/>
          <w:bCs/>
          <w:spacing w:val="14"/>
          <w:sz w:val="21"/>
          <w:szCs w:val="21"/>
        </w:rPr>
        <w:t>摊销方法</w:t>
      </w:r>
      <w:r>
        <w:rPr>
          <w:rFonts w:ascii="宋体" w:hAnsi="宋体" w:cs="宋体" w:eastAsia="宋体" w:hint="default"/>
          <w:b/>
          <w:bCs/>
          <w:spacing w:val="14"/>
          <w:w w:val="99"/>
          <w:sz w:val="21"/>
          <w:szCs w:val="21"/>
        </w:rPr>
        <w:t> </w:t>
      </w:r>
      <w:r>
        <w:rPr>
          <w:rFonts w:ascii="宋体" w:hAnsi="宋体" w:cs="宋体" w:eastAsia="宋体" w:hint="default"/>
          <w:sz w:val="21"/>
          <w:szCs w:val="21"/>
        </w:rPr>
        <w:t>长期待摊费用在受益期内平均摊销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6"/>
          <w:sz w:val="21"/>
          <w:szCs w:val="21"/>
        </w:rPr>
        <w:t> </w:t>
      </w:r>
      <w:r>
        <w:rPr>
          <w:rFonts w:ascii="宋体" w:hAnsi="宋体" w:cs="宋体" w:eastAsia="宋体" w:hint="default"/>
          <w:b/>
          <w:bCs/>
          <w:spacing w:val="14"/>
          <w:sz w:val="21"/>
          <w:szCs w:val="21"/>
        </w:rPr>
        <w:t>摊销年限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Heading5"/>
        <w:spacing w:line="240" w:lineRule="auto" w:before="35"/>
        <w:ind w:right="1016"/>
        <w:jc w:val="left"/>
        <w:rPr>
          <w:b w:val="0"/>
          <w:bCs w:val="0"/>
        </w:rPr>
      </w:pPr>
      <w:bookmarkStart w:name="33、合同负债" w:id="210"/>
      <w:bookmarkEnd w:id="210"/>
      <w:r>
        <w:rPr>
          <w:b w:val="0"/>
          <w:bCs w:val="0"/>
        </w:rPr>
      </w:r>
      <w:r>
        <w:rPr>
          <w:rFonts w:ascii="Times New Roman" w:hAnsi="Times New Roman" w:cs="Times New Roman" w:eastAsia="Times New Roman" w:hint="default"/>
          <w:spacing w:val="6"/>
        </w:rPr>
        <w:t>33</w:t>
      </w:r>
      <w:r>
        <w:rPr>
          <w:spacing w:val="6"/>
        </w:rPr>
        <w:t>、合同负债</w:t>
      </w:r>
      <w:r>
        <w:rPr>
          <w:b w:val="0"/>
          <w:bCs w:val="0"/>
          <w:spacing w:val="6"/>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34、职工薪酬" w:id="211"/>
      <w:bookmarkEnd w:id="211"/>
      <w:r>
        <w:rPr>
          <w:b w:val="0"/>
          <w:bCs w:val="0"/>
        </w:rPr>
      </w:r>
      <w:r>
        <w:rPr>
          <w:rFonts w:ascii="Times New Roman" w:hAnsi="Times New Roman" w:cs="Times New Roman" w:eastAsia="Times New Roman" w:hint="default"/>
          <w:spacing w:val="6"/>
        </w:rPr>
        <w:t>34</w:t>
      </w:r>
      <w:r>
        <w:rPr>
          <w:spacing w:val="6"/>
        </w:rPr>
        <w:t>、职工薪酬</w:t>
      </w:r>
      <w:r>
        <w:rPr>
          <w:b w:val="0"/>
          <w:bCs w:val="0"/>
          <w:spacing w:val="6"/>
        </w:rPr>
      </w:r>
    </w:p>
    <w:p>
      <w:pPr>
        <w:spacing w:line="240" w:lineRule="auto" w:before="10"/>
        <w:rPr>
          <w:rFonts w:ascii="宋体" w:hAnsi="宋体" w:cs="宋体" w:eastAsia="宋体" w:hint="default"/>
          <w:b/>
          <w:bCs/>
          <w:sz w:val="24"/>
          <w:szCs w:val="24"/>
        </w:rPr>
      </w:pPr>
    </w:p>
    <w:p>
      <w:pPr>
        <w:pStyle w:val="Heading5"/>
        <w:spacing w:line="240" w:lineRule="auto"/>
        <w:ind w:right="1016"/>
        <w:jc w:val="left"/>
        <w:rPr>
          <w:b w:val="0"/>
          <w:bCs w:val="0"/>
        </w:rPr>
      </w:pPr>
      <w:bookmarkStart w:name="（1）短期薪酬的会计处理方法" w:id="212"/>
      <w:bookmarkEnd w:id="212"/>
      <w:r>
        <w:rPr>
          <w:b w:val="0"/>
          <w:bCs w:val="0"/>
        </w:rPr>
      </w:r>
      <w:r>
        <w:rPr>
          <w:spacing w:val="4"/>
        </w:rPr>
        <w:t>（</w:t>
      </w:r>
      <w:r>
        <w:rPr>
          <w:rFonts w:ascii="Times New Roman" w:hAnsi="Times New Roman" w:cs="Times New Roman" w:eastAsia="Times New Roman" w:hint="default"/>
          <w:spacing w:val="4"/>
        </w:rPr>
        <w:t>1</w:t>
      </w:r>
      <w:r>
        <w:rPr>
          <w:spacing w:val="4"/>
        </w:rPr>
        <w:t>）短期薪酬的会计处理方法</w:t>
      </w:r>
      <w:r>
        <w:rPr>
          <w:b w:val="0"/>
          <w:bCs w:val="0"/>
          <w:spacing w:val="4"/>
        </w:rPr>
      </w:r>
    </w:p>
    <w:p>
      <w:pPr>
        <w:spacing w:line="240" w:lineRule="auto" w:before="7"/>
        <w:rPr>
          <w:rFonts w:ascii="宋体" w:hAnsi="宋体" w:cs="宋体" w:eastAsia="宋体" w:hint="default"/>
          <w:b/>
          <w:bCs/>
          <w:sz w:val="30"/>
          <w:szCs w:val="30"/>
        </w:rPr>
      </w:pPr>
    </w:p>
    <w:p>
      <w:pPr>
        <w:pStyle w:val="BodyText"/>
        <w:spacing w:line="410" w:lineRule="auto"/>
        <w:ind w:left="139" w:right="1137"/>
        <w:jc w:val="left"/>
        <w:rPr>
          <w:rFonts w:ascii="宋体" w:hAnsi="宋体" w:cs="宋体" w:eastAsia="宋体" w:hint="default"/>
        </w:rPr>
      </w:pPr>
      <w:r>
        <w:rPr>
          <w:spacing w:val="-1"/>
        </w:rPr>
        <w:t>本公司在职工为本公司提供服务的会计期间，将实际发生的短期薪酬确认为负债，并计入当期损益或相关</w:t>
      </w:r>
      <w:r>
        <w:rPr>
          <w:spacing w:val="-89"/>
        </w:rPr>
        <w:t> </w:t>
      </w:r>
      <w:r>
        <w:rPr>
          <w:spacing w:val="-89"/>
        </w:rPr>
      </w:r>
      <w:r>
        <w:rPr/>
        <w:t>资产成本。</w:t>
      </w:r>
      <w:r>
        <w:rPr>
          <w:rFonts w:ascii="宋体" w:hAnsi="宋体" w:cs="宋体" w:eastAsia="宋体" w:hint="default"/>
        </w:rPr>
        <w:t> </w:t>
      </w:r>
      <w:r>
        <w:rPr>
          <w:spacing w:val="-1"/>
        </w:rPr>
        <w:t>本公司为职工缴纳的社会保险费和住房公积金，以及按规定提取的工会经费和职工教育经费，在职工为本</w:t>
      </w:r>
      <w:r>
        <w:rPr>
          <w:spacing w:val="-89"/>
        </w:rPr>
        <w:t> </w:t>
      </w:r>
      <w:r>
        <w:rPr>
          <w:spacing w:val="-89"/>
        </w:rPr>
      </w:r>
      <w:r>
        <w:rPr/>
        <w:t>公司提供服务的会计期间，根据规定的计提基础和计提比例计算确定相应的职工薪酬金额。</w:t>
      </w:r>
      <w:r>
        <w:rPr>
          <w:rFonts w:ascii="宋体" w:hAnsi="宋体" w:cs="宋体" w:eastAsia="宋体" w:hint="default"/>
        </w:rPr>
        <w:t> </w:t>
      </w:r>
      <w:r>
        <w:rPr/>
        <w:t>职工福利费为非货币性福利的，如能够可靠计量的，按照公允价值计量。</w:t>
      </w:r>
      <w:r>
        <w:rPr>
          <w:rFonts w:ascii="宋体" w:hAnsi="宋体" w:cs="宋体" w:eastAsia="宋体" w:hint="default"/>
        </w:rPr>
        <w:t> </w:t>
      </w:r>
    </w:p>
    <w:p>
      <w:pPr>
        <w:spacing w:line="240" w:lineRule="auto" w:before="4"/>
        <w:rPr>
          <w:rFonts w:ascii="宋体" w:hAnsi="宋体" w:cs="宋体" w:eastAsia="宋体" w:hint="default"/>
          <w:sz w:val="20"/>
          <w:szCs w:val="20"/>
        </w:rPr>
      </w:pPr>
    </w:p>
    <w:p>
      <w:pPr>
        <w:pStyle w:val="Heading5"/>
        <w:spacing w:line="240" w:lineRule="auto"/>
        <w:ind w:right="1016"/>
        <w:jc w:val="left"/>
        <w:rPr>
          <w:b w:val="0"/>
          <w:bCs w:val="0"/>
        </w:rPr>
      </w:pPr>
      <w:bookmarkStart w:name="（2）离职后福利的会计处理方法" w:id="213"/>
      <w:bookmarkEnd w:id="213"/>
      <w:r>
        <w:rPr>
          <w:b w:val="0"/>
          <w:bCs w:val="0"/>
        </w:rPr>
      </w:r>
      <w:r>
        <w:rPr>
          <w:spacing w:val="4"/>
        </w:rPr>
        <w:t>（</w:t>
      </w:r>
      <w:r>
        <w:rPr>
          <w:rFonts w:ascii="Times New Roman" w:hAnsi="Times New Roman" w:cs="Times New Roman" w:eastAsia="Times New Roman" w:hint="default"/>
          <w:spacing w:val="4"/>
        </w:rPr>
        <w:t>2</w:t>
      </w:r>
      <w:r>
        <w:rPr>
          <w:spacing w:val="4"/>
        </w:rPr>
        <w:t>）离职后福利的会计处理方法</w:t>
      </w:r>
      <w:r>
        <w:rPr>
          <w:b w:val="0"/>
          <w:bCs w:val="0"/>
          <w:spacing w:val="4"/>
        </w:rPr>
      </w:r>
    </w:p>
    <w:p>
      <w:pPr>
        <w:spacing w:line="240" w:lineRule="auto" w:before="7"/>
        <w:rPr>
          <w:rFonts w:ascii="宋体" w:hAnsi="宋体" w:cs="宋体" w:eastAsia="宋体" w:hint="default"/>
          <w:b/>
          <w:bCs/>
          <w:sz w:val="30"/>
          <w:szCs w:val="30"/>
        </w:rPr>
      </w:pPr>
    </w:p>
    <w:p>
      <w:pPr>
        <w:pStyle w:val="BodyText"/>
        <w:spacing w:line="405" w:lineRule="auto"/>
        <w:ind w:left="139" w:right="1121"/>
        <w:jc w:val="left"/>
        <w:rPr>
          <w:rFonts w:ascii="宋体" w:hAnsi="宋体" w:cs="宋体" w:eastAsia="宋体" w:hint="default"/>
        </w:rPr>
      </w:pPr>
      <w:r>
        <w:rPr/>
        <w:t>设定提存计划</w:t>
      </w:r>
      <w:r>
        <w:rPr>
          <w:rFonts w:ascii="宋体" w:hAnsi="宋体" w:cs="宋体" w:eastAsia="宋体" w:hint="default"/>
        </w:rPr>
        <w:t> </w:t>
      </w:r>
      <w:r>
        <w:rPr>
          <w:spacing w:val="4"/>
        </w:rPr>
        <w:t>本公司按当地政府的相关规定为职工缴纳基本养老保险和失业保险，在职工为本公司提供服务的会计期</w:t>
      </w:r>
      <w:r>
        <w:rPr/>
        <w:t> 间，按以当地规定的缴纳基数和比例计算应缴纳金额，确认为负债，并计入当期损益或相关资产成本。</w:t>
      </w:r>
      <w:r>
        <w:rPr>
          <w:rFonts w:ascii="宋体" w:hAnsi="宋体" w:cs="宋体" w:eastAsia="宋体" w:hint="default"/>
        </w:rPr>
        <w:t> </w:t>
      </w:r>
    </w:p>
    <w:p>
      <w:pPr>
        <w:spacing w:line="240" w:lineRule="auto" w:before="9"/>
        <w:rPr>
          <w:rFonts w:ascii="宋体" w:hAnsi="宋体" w:cs="宋体" w:eastAsia="宋体" w:hint="default"/>
          <w:sz w:val="20"/>
          <w:szCs w:val="20"/>
        </w:rPr>
      </w:pPr>
    </w:p>
    <w:p>
      <w:pPr>
        <w:pStyle w:val="Heading5"/>
        <w:spacing w:line="240" w:lineRule="auto"/>
        <w:ind w:right="1016"/>
        <w:jc w:val="left"/>
        <w:rPr>
          <w:b w:val="0"/>
          <w:bCs w:val="0"/>
        </w:rPr>
      </w:pPr>
      <w:bookmarkStart w:name="（3）辞退福利的会计处理方法" w:id="214"/>
      <w:bookmarkEnd w:id="214"/>
      <w:r>
        <w:rPr>
          <w:b w:val="0"/>
          <w:bCs w:val="0"/>
        </w:rPr>
      </w:r>
      <w:r>
        <w:rPr>
          <w:spacing w:val="4"/>
        </w:rPr>
        <w:t>（</w:t>
      </w:r>
      <w:r>
        <w:rPr>
          <w:rFonts w:ascii="Times New Roman" w:hAnsi="Times New Roman" w:cs="Times New Roman" w:eastAsia="Times New Roman" w:hint="default"/>
          <w:spacing w:val="4"/>
        </w:rPr>
        <w:t>3</w:t>
      </w:r>
      <w:r>
        <w:rPr>
          <w:spacing w:val="4"/>
        </w:rPr>
        <w:t>）辞退福利的会计处理方法</w:t>
      </w:r>
      <w:r>
        <w:rPr>
          <w:b w:val="0"/>
          <w:bCs w:val="0"/>
          <w:spacing w:val="4"/>
        </w:rPr>
      </w:r>
    </w:p>
    <w:p>
      <w:pPr>
        <w:spacing w:line="240" w:lineRule="auto" w:before="7"/>
        <w:rPr>
          <w:rFonts w:ascii="宋体" w:hAnsi="宋体" w:cs="宋体" w:eastAsia="宋体" w:hint="default"/>
          <w:b/>
          <w:bCs/>
          <w:sz w:val="30"/>
          <w:szCs w:val="30"/>
        </w:rPr>
      </w:pPr>
    </w:p>
    <w:p>
      <w:pPr>
        <w:pStyle w:val="BodyText"/>
        <w:spacing w:line="405" w:lineRule="auto"/>
        <w:ind w:left="139" w:right="1016"/>
        <w:jc w:val="left"/>
        <w:rPr>
          <w:rFonts w:ascii="宋体" w:hAnsi="宋体" w:cs="宋体" w:eastAsia="宋体" w:hint="default"/>
        </w:rPr>
      </w:pPr>
      <w:r>
        <w:rPr>
          <w:spacing w:val="-1"/>
        </w:rPr>
        <w:t>本公司在不能单方面撤回因解除劳动关系计划或裁减建议所提供的辞退福利时，或确认与涉及支付辞退福</w:t>
      </w:r>
      <w:r>
        <w:rPr>
          <w:spacing w:val="-74"/>
        </w:rPr>
        <w:t> </w:t>
      </w:r>
      <w:r>
        <w:rPr>
          <w:spacing w:val="-74"/>
        </w:rPr>
      </w:r>
      <w:r>
        <w:rPr/>
        <w:t>利的重组相关的成本或费用时（两者孰早），确认辞退福利产生的职工薪酬负债，并计入当期损益。</w:t>
      </w:r>
      <w:r>
        <w:rPr>
          <w:rFonts w:ascii="宋体" w:hAnsi="宋体" w:cs="宋体" w:eastAsia="宋体" w:hint="default"/>
        </w:rPr>
        <w:t> </w:t>
      </w:r>
    </w:p>
    <w:p>
      <w:pPr>
        <w:spacing w:after="0" w:line="405" w:lineRule="auto"/>
        <w:jc w:val="left"/>
        <w:rPr>
          <w:rFonts w:ascii="宋体" w:hAnsi="宋体" w:cs="宋体" w:eastAsia="宋体" w:hint="default"/>
        </w:rPr>
        <w:sectPr>
          <w:pgSz w:w="11910" w:h="16850"/>
          <w:pgMar w:header="865" w:footer="995" w:top="1120" w:bottom="1180" w:left="1000" w:right="0"/>
        </w:sectPr>
      </w:pPr>
    </w:p>
    <w:p>
      <w:pPr>
        <w:spacing w:line="240" w:lineRule="auto" w:before="13"/>
        <w:rPr>
          <w:rFonts w:ascii="宋体" w:hAnsi="宋体" w:cs="宋体" w:eastAsia="宋体" w:hint="default"/>
          <w:sz w:val="20"/>
          <w:szCs w:val="20"/>
        </w:rPr>
      </w:pPr>
    </w:p>
    <w:p>
      <w:pPr>
        <w:pStyle w:val="Heading5"/>
        <w:spacing w:line="240" w:lineRule="auto" w:before="35"/>
        <w:ind w:right="1016"/>
        <w:jc w:val="left"/>
        <w:rPr>
          <w:b w:val="0"/>
          <w:bCs w:val="0"/>
        </w:rPr>
      </w:pPr>
      <w:bookmarkStart w:name="（4）其他长期职工福利的会计处理方法" w:id="215"/>
      <w:bookmarkEnd w:id="215"/>
      <w:r>
        <w:rPr>
          <w:b w:val="0"/>
          <w:bCs w:val="0"/>
        </w:rPr>
      </w:r>
      <w:r>
        <w:rPr>
          <w:spacing w:val="3"/>
        </w:rPr>
        <w:t>（</w:t>
      </w:r>
      <w:r>
        <w:rPr>
          <w:rFonts w:ascii="Times New Roman" w:hAnsi="Times New Roman" w:cs="Times New Roman" w:eastAsia="Times New Roman" w:hint="default"/>
          <w:spacing w:val="3"/>
        </w:rPr>
        <w:t>4</w:t>
      </w:r>
      <w:r>
        <w:rPr>
          <w:spacing w:val="3"/>
        </w:rPr>
        <w:t>）其他长期职工福利的会计处理方法</w:t>
      </w:r>
      <w:r>
        <w:rPr>
          <w:b w:val="0"/>
          <w:bCs w:val="0"/>
          <w:spacing w:val="3"/>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35、租赁负债" w:id="216"/>
      <w:bookmarkEnd w:id="216"/>
      <w:r>
        <w:rPr>
          <w:b w:val="0"/>
          <w:bCs w:val="0"/>
        </w:rPr>
      </w:r>
      <w:r>
        <w:rPr>
          <w:rFonts w:ascii="Times New Roman" w:hAnsi="Times New Roman" w:cs="Times New Roman" w:eastAsia="Times New Roman" w:hint="default"/>
          <w:spacing w:val="6"/>
        </w:rPr>
        <w:t>35</w:t>
      </w:r>
      <w:r>
        <w:rPr>
          <w:spacing w:val="6"/>
        </w:rPr>
        <w:t>、租赁负债</w:t>
      </w:r>
      <w:r>
        <w:rPr>
          <w:b w:val="0"/>
          <w:bCs w:val="0"/>
          <w:spacing w:val="6"/>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24"/>
        <w:ind w:right="1016"/>
        <w:jc w:val="left"/>
        <w:rPr>
          <w:b w:val="0"/>
          <w:bCs w:val="0"/>
        </w:rPr>
      </w:pPr>
      <w:bookmarkStart w:name="36、预计负债" w:id="217"/>
      <w:bookmarkEnd w:id="217"/>
      <w:r>
        <w:rPr>
          <w:b w:val="0"/>
          <w:bCs w:val="0"/>
        </w:rPr>
      </w:r>
      <w:r>
        <w:rPr>
          <w:rFonts w:ascii="Times New Roman" w:hAnsi="Times New Roman" w:cs="Times New Roman" w:eastAsia="Times New Roman" w:hint="default"/>
          <w:spacing w:val="6"/>
        </w:rPr>
        <w:t>36</w:t>
      </w:r>
      <w:r>
        <w:rPr>
          <w:spacing w:val="6"/>
        </w:rPr>
        <w:t>、预计负债</w:t>
      </w:r>
      <w:r>
        <w:rPr>
          <w:b w:val="0"/>
          <w:bCs w:val="0"/>
          <w:spacing w:val="6"/>
        </w:rPr>
      </w:r>
    </w:p>
    <w:p>
      <w:pPr>
        <w:spacing w:line="240" w:lineRule="auto" w:before="7"/>
        <w:rPr>
          <w:rFonts w:ascii="宋体" w:hAnsi="宋体" w:cs="宋体" w:eastAsia="宋体" w:hint="default"/>
          <w:b/>
          <w:bCs/>
          <w:sz w:val="30"/>
          <w:szCs w:val="30"/>
        </w:rPr>
      </w:pPr>
    </w:p>
    <w:p>
      <w:pPr>
        <w:pStyle w:val="BodyText"/>
        <w:spacing w:line="405" w:lineRule="auto"/>
        <w:ind w:right="1016"/>
        <w:jc w:val="left"/>
        <w:rPr>
          <w:rFonts w:ascii="宋体" w:hAnsi="宋体" w:cs="宋体" w:eastAsia="宋体" w:hint="default"/>
        </w:rPr>
      </w:pPr>
      <w:r>
        <w:rPr>
          <w:spacing w:val="-3"/>
        </w:rPr>
        <w:t>本公司涉及诉讼、债务担保、亏损合同、重组事项时，如该等事项很可能需要未来以交付资产或提供劳务、</w:t>
      </w:r>
      <w:r>
        <w:rPr>
          <w:spacing w:val="-84"/>
        </w:rPr>
        <w:t> </w:t>
      </w:r>
      <w:r>
        <w:rPr>
          <w:spacing w:val="-84"/>
        </w:rPr>
      </w:r>
      <w:r>
        <w:rPr/>
        <w:t>其金额能够可靠计量的，确认为预计负债。</w:t>
      </w:r>
      <w:r>
        <w:rPr>
          <w:rFonts w:ascii="宋体" w:hAnsi="宋体" w:cs="宋体" w:eastAsia="宋体" w:hint="default"/>
        </w:rPr>
        <w:t> </w:t>
      </w:r>
    </w:p>
    <w:p>
      <w:pPr>
        <w:spacing w:line="405" w:lineRule="auto" w:before="60"/>
        <w:ind w:left="140" w:right="424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2"/>
          <w:sz w:val="21"/>
          <w:szCs w:val="21"/>
        </w:rPr>
        <w:t> </w:t>
      </w:r>
      <w:r>
        <w:rPr>
          <w:rFonts w:ascii="宋体" w:hAnsi="宋体" w:cs="宋体" w:eastAsia="宋体" w:hint="default"/>
          <w:b/>
          <w:bCs/>
          <w:spacing w:val="5"/>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z w:val="21"/>
          <w:szCs w:val="21"/>
        </w:rPr>
        <w:t>与或有事项相关的义务同时满足下列条件时，本公司确认为预计负债：</w:t>
      </w:r>
    </w:p>
    <w:p>
      <w:pPr>
        <w:pStyle w:val="BodyText"/>
        <w:spacing w:line="240" w:lineRule="auto" w:before="45"/>
        <w:ind w:right="1016"/>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174"/>
        <w:ind w:right="1016"/>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174"/>
        <w:ind w:right="1016"/>
        <w:jc w:val="left"/>
      </w:pPr>
      <w:r>
        <w:rPr/>
        <w:t>（</w:t>
      </w:r>
      <w:r>
        <w:rPr>
          <w:rFonts w:ascii="Times New Roman" w:hAnsi="Times New Roman" w:cs="Times New Roman" w:eastAsia="Times New Roman" w:hint="default"/>
        </w:rPr>
        <w:t>2</w:t>
      </w:r>
      <w:r>
        <w:rPr/>
        <w:t>）</w:t>
      </w:r>
      <w:r>
        <w:rPr>
          <w:spacing w:val="90"/>
        </w:rPr>
        <w:t> </w:t>
      </w:r>
      <w:r>
        <w:rPr>
          <w:rFonts w:ascii="宋体" w:hAnsi="宋体" w:cs="宋体" w:eastAsia="宋体" w:hint="default"/>
          <w:spacing w:val="90"/>
        </w:rPr>
      </w:r>
      <w:r>
        <w:rPr/>
        <w:t>该义务的金额能够可靠地计量。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8"/>
          <w:szCs w:val="28"/>
        </w:rPr>
      </w:pPr>
    </w:p>
    <w:p>
      <w:pPr>
        <w:pStyle w:val="BodyText"/>
        <w:spacing w:line="408" w:lineRule="auto"/>
        <w:ind w:right="1090"/>
        <w:jc w:val="left"/>
      </w:pPr>
      <w:r>
        <w:rPr>
          <w:rFonts w:ascii="宋体" w:hAnsi="宋体" w:cs="宋体" w:eastAsia="宋体" w:hint="default"/>
          <w:b/>
          <w:bCs/>
          <w:spacing w:val="4"/>
        </w:rPr>
        <w:t>2</w:t>
      </w:r>
      <w:r>
        <w:rPr>
          <w:rFonts w:ascii="宋体" w:hAnsi="宋体" w:cs="宋体" w:eastAsia="宋体" w:hint="default"/>
          <w:b/>
          <w:bCs/>
          <w:spacing w:val="4"/>
        </w:rPr>
        <w:t>、各类预计负债的计量方法</w:t>
      </w:r>
      <w:r>
        <w:rPr>
          <w:rFonts w:ascii="宋体" w:hAnsi="宋体" w:cs="宋体" w:eastAsia="宋体" w:hint="default"/>
          <w:b/>
          <w:bCs/>
          <w:w w:val="99"/>
        </w:rPr>
        <w:t> </w:t>
      </w:r>
      <w:r>
        <w:rPr/>
        <w:t>本公司预计负债按履行相关现时义务所需的支出的最佳估计数进行初始计量。 本公司在确定最佳估计数时，综合考虑与或有事项有关的风险、不确定性和货币时间价值等因素。对于货 币时间价值影响重大的，通过对相关未来现金流出进行折现后确定最佳估计数。 最佳估计数分别以下情况处理： 所需支出存在一个连续范围（或区间），且该范围内各种结果发生的可能性相同的，则最佳估计数按照该 范围的中间值即上下限金额的平均数确定。 所需支出不存在一个连续范围（或区间），或虽然存在一个连续范围但该范围内各种结果发生的可能性不 相同的，如或有事项涉及单个项目的，则最佳估计数按照最可能发生金额确定；如或有事项涉及多个项目 的，则最佳估计数按各种可能结果及相关概率计算确定。 </w:t>
      </w:r>
      <w:r>
        <w:rPr>
          <w:spacing w:val="-1"/>
        </w:rPr>
        <w:t>本公司清偿预计负债所需支出全部或部分预期由第三方补偿的，补偿金额在基本确定能够收到时，作为资</w:t>
      </w:r>
      <w:r>
        <w:rPr>
          <w:spacing w:val="-89"/>
        </w:rPr>
        <w:t> </w:t>
      </w:r>
      <w:r>
        <w:rPr>
          <w:spacing w:val="-89"/>
        </w:rPr>
      </w:r>
      <w:r>
        <w:rPr/>
        <w:t>产单独确认，确认的补偿金额不超过预计负债的账面价值。</w:t>
      </w:r>
    </w:p>
    <w:p>
      <w:pPr>
        <w:pStyle w:val="BodyText"/>
        <w:spacing w:line="240" w:lineRule="auto" w:before="43"/>
        <w:ind w:right="1016"/>
        <w:jc w:val="left"/>
      </w:pPr>
      <w:r>
        <w:rPr/>
        <w:t>详见本附注</w:t>
      </w:r>
      <w:r>
        <w:rPr>
          <w:rFonts w:ascii="Times New Roman" w:hAnsi="Times New Roman" w:cs="Times New Roman" w:eastAsia="Times New Roman" w:hint="default"/>
        </w:rPr>
        <w:t>“</w:t>
      </w:r>
      <w:r>
        <w:rPr/>
        <w:t>五、（二十六）预计负债</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8"/>
          <w:szCs w:val="28"/>
        </w:rPr>
      </w:pPr>
    </w:p>
    <w:p>
      <w:pPr>
        <w:pStyle w:val="Heading5"/>
        <w:spacing w:line="240" w:lineRule="auto"/>
        <w:ind w:right="1016"/>
        <w:jc w:val="left"/>
        <w:rPr>
          <w:rFonts w:ascii="宋体" w:hAnsi="宋体" w:cs="宋体" w:eastAsia="宋体" w:hint="default"/>
          <w:b w:val="0"/>
          <w:bCs w:val="0"/>
        </w:rPr>
      </w:pPr>
      <w:r>
        <w:rPr>
          <w:rFonts w:ascii="宋体" w:hAnsi="宋体" w:cs="宋体" w:eastAsia="宋体" w:hint="default"/>
          <w:spacing w:val="3"/>
        </w:rPr>
        <w:t>3</w:t>
      </w:r>
      <w:r>
        <w:rPr>
          <w:spacing w:val="3"/>
        </w:rPr>
        <w:t>、公司计提预计负债的具体方法如下：</w:t>
      </w:r>
      <w:r>
        <w:rPr>
          <w:rFonts w:ascii="宋体" w:hAnsi="宋体" w:cs="宋体" w:eastAsia="宋体" w:hint="default"/>
          <w:spacing w:val="3"/>
          <w:w w:val="99"/>
        </w:rPr>
        <w:t> </w:t>
      </w:r>
      <w:r>
        <w:rPr>
          <w:rFonts w:ascii="宋体" w:hAnsi="宋体" w:cs="宋体" w:eastAsia="宋体" w:hint="default"/>
          <w:b w:val="0"/>
          <w:bCs w:val="0"/>
          <w:spacing w:val="3"/>
        </w:rPr>
      </w:r>
    </w:p>
    <w:p>
      <w:pPr>
        <w:spacing w:after="0" w:line="240" w:lineRule="auto"/>
        <w:jc w:val="left"/>
        <w:rPr>
          <w:rFonts w:ascii="宋体" w:hAnsi="宋体" w:cs="宋体" w:eastAsia="宋体" w:hint="default"/>
        </w:rPr>
        <w:sectPr>
          <w:pgSz w:w="11910" w:h="16850"/>
          <w:pgMar w:header="865" w:footer="995" w:top="1120" w:bottom="1180" w:left="1000" w:right="0"/>
        </w:sectPr>
      </w:pPr>
    </w:p>
    <w:p>
      <w:pPr>
        <w:spacing w:line="240" w:lineRule="auto" w:before="9"/>
        <w:rPr>
          <w:rFonts w:ascii="宋体" w:hAnsi="宋体" w:cs="宋体" w:eastAsia="宋体" w:hint="default"/>
          <w:b/>
          <w:bCs/>
          <w:sz w:val="26"/>
          <w:szCs w:val="26"/>
        </w:rPr>
      </w:pPr>
    </w:p>
    <w:p>
      <w:pPr>
        <w:pStyle w:val="BodyText"/>
        <w:spacing w:line="410" w:lineRule="auto" w:before="35"/>
        <w:ind w:right="1109"/>
        <w:jc w:val="both"/>
      </w:pPr>
      <w:r>
        <w:rPr>
          <w:spacing w:val="-1"/>
        </w:rPr>
        <w:t>公司为已销售自有产品如数据库一体机提供一定期间的质量保修服务。本公司对保修义务可能产生的成本</w:t>
      </w:r>
      <w:r>
        <w:rPr>
          <w:spacing w:val="-74"/>
        </w:rPr>
        <w:t> </w:t>
      </w:r>
      <w:r>
        <w:rPr>
          <w:spacing w:val="-74"/>
        </w:rPr>
      </w:r>
      <w:r>
        <w:rPr/>
        <w:t>进行预估，在确认收入时进行计提。保修服务成本通常包括零部件更换、人力和服务中心支持成本。计提 </w:t>
      </w:r>
      <w:r>
        <w:rPr>
          <w:spacing w:val="-1"/>
        </w:rPr>
        <w:t>产品质量保证准备时考虑的因素包括已安装设备的数量、保修服务发生频率的历史经验值和预计值。公司</w:t>
      </w:r>
      <w:r>
        <w:rPr>
          <w:spacing w:val="-89"/>
        </w:rPr>
        <w:t> </w:t>
      </w:r>
      <w:r>
        <w:rPr>
          <w:spacing w:val="-89"/>
        </w:rPr>
      </w:r>
      <w:r>
        <w:rPr/>
        <w:t>定期评估已计提产品质量保证准备的金额，必要时进行调整。</w:t>
      </w:r>
    </w:p>
    <w:p>
      <w:pPr>
        <w:spacing w:line="240" w:lineRule="auto" w:before="4"/>
        <w:rPr>
          <w:rFonts w:ascii="宋体" w:hAnsi="宋体" w:cs="宋体" w:eastAsia="宋体" w:hint="default"/>
          <w:sz w:val="20"/>
          <w:szCs w:val="20"/>
        </w:rPr>
      </w:pPr>
    </w:p>
    <w:p>
      <w:pPr>
        <w:pStyle w:val="Heading5"/>
        <w:spacing w:line="240" w:lineRule="auto"/>
        <w:ind w:right="1016"/>
        <w:jc w:val="left"/>
        <w:rPr>
          <w:b w:val="0"/>
          <w:bCs w:val="0"/>
        </w:rPr>
      </w:pPr>
      <w:bookmarkStart w:name="37、股份支付" w:id="218"/>
      <w:bookmarkEnd w:id="218"/>
      <w:r>
        <w:rPr>
          <w:b w:val="0"/>
          <w:bCs w:val="0"/>
        </w:rPr>
      </w:r>
      <w:r>
        <w:rPr>
          <w:rFonts w:ascii="Times New Roman" w:hAnsi="Times New Roman" w:cs="Times New Roman" w:eastAsia="Times New Roman" w:hint="default"/>
          <w:spacing w:val="6"/>
        </w:rPr>
        <w:t>37</w:t>
      </w:r>
      <w:r>
        <w:rPr>
          <w:spacing w:val="6"/>
        </w:rPr>
        <w:t>、股份支付</w:t>
      </w:r>
      <w:r>
        <w:rPr>
          <w:b w:val="0"/>
          <w:bCs w:val="0"/>
          <w:spacing w:val="6"/>
        </w:rPr>
      </w:r>
    </w:p>
    <w:p>
      <w:pPr>
        <w:spacing w:line="240" w:lineRule="auto" w:before="7"/>
        <w:rPr>
          <w:rFonts w:ascii="宋体" w:hAnsi="宋体" w:cs="宋体" w:eastAsia="宋体" w:hint="default"/>
          <w:b/>
          <w:bCs/>
          <w:sz w:val="30"/>
          <w:szCs w:val="30"/>
        </w:rPr>
      </w:pPr>
    </w:p>
    <w:p>
      <w:pPr>
        <w:pStyle w:val="BodyText"/>
        <w:spacing w:line="405" w:lineRule="auto"/>
        <w:ind w:right="1120"/>
        <w:jc w:val="left"/>
      </w:pPr>
      <w:r>
        <w:rPr>
          <w:spacing w:val="4"/>
        </w:rPr>
        <w:t>本公司的股份支付是为了获取职工提供服务而授予权益工具或者承担以权益工具为基础确定的负债的交</w:t>
      </w:r>
      <w:r>
        <w:rPr/>
        <w:t> 易。本公司的股份支付为以权益结算的股份支付。</w:t>
      </w:r>
    </w:p>
    <w:p>
      <w:pPr>
        <w:pStyle w:val="BodyText"/>
        <w:spacing w:line="408" w:lineRule="auto" w:before="45"/>
        <w:ind w:right="1017"/>
        <w:jc w:val="left"/>
      </w:pPr>
      <w:r>
        <w:rPr>
          <w:rFonts w:ascii="宋体" w:hAnsi="宋体" w:cs="宋体" w:eastAsia="宋体" w:hint="default"/>
          <w:b/>
          <w:bCs/>
        </w:rPr>
        <w:t>1</w:t>
      </w:r>
      <w:r>
        <w:rPr>
          <w:rFonts w:ascii="宋体" w:hAnsi="宋体" w:cs="宋体" w:eastAsia="宋体" w:hint="default"/>
          <w:b/>
          <w:bCs/>
        </w:rPr>
        <w:t>、</w:t>
      </w:r>
      <w:r>
        <w:rPr>
          <w:rFonts w:ascii="宋体" w:hAnsi="宋体" w:cs="宋体" w:eastAsia="宋体" w:hint="default"/>
          <w:b/>
          <w:bCs/>
          <w:spacing w:val="-62"/>
        </w:rPr>
        <w:t> </w:t>
      </w:r>
      <w:r>
        <w:rPr>
          <w:rFonts w:ascii="宋体" w:hAnsi="宋体" w:cs="宋体" w:eastAsia="宋体" w:hint="default"/>
          <w:b/>
          <w:bCs/>
          <w:spacing w:val="4"/>
        </w:rPr>
        <w:t>权益工具公允价值的确定方法</w:t>
      </w:r>
      <w:r>
        <w:rPr>
          <w:rFonts w:ascii="宋体" w:hAnsi="宋体" w:cs="宋体" w:eastAsia="宋体" w:hint="default"/>
          <w:b/>
          <w:bCs/>
          <w:w w:val="99"/>
        </w:rPr>
        <w:t> </w:t>
      </w:r>
      <w:r>
        <w:rPr>
          <w:spacing w:val="-3"/>
        </w:rPr>
        <w:t>以权益结算的股份支付换取职工提供服务的，以授予职工权益工具的公允价值计量。授予后立即可行权的，</w:t>
      </w:r>
      <w:r>
        <w:rPr>
          <w:spacing w:val="-84"/>
        </w:rPr>
        <w:t> </w:t>
      </w:r>
      <w:r>
        <w:rPr>
          <w:spacing w:val="-84"/>
        </w:rPr>
      </w:r>
      <w:r>
        <w:rPr/>
        <w:t>在授予日按照公允价值计入相关成本或费用，相应增加资本公积；完成等待期内的服务或达到规定业绩条</w:t>
      </w:r>
      <w:r>
        <w:rPr/>
        <w:t> 件才可行权的，在等待期内每个资产负债表日，本公司根据最新取得的可行权职工人数变动、是否达到规 定业绩条件等后续信息对可行权权益工具数量作出最佳估计，以此为基础，按照授予日的公允价值，将当 </w:t>
      </w:r>
      <w:r>
        <w:rPr>
          <w:spacing w:val="-2"/>
        </w:rPr>
        <w:t>期取得的服务计入相关成本或费用，相应计入资本公积。权益工具的公允价值采用</w:t>
      </w:r>
      <w:r>
        <w:rPr>
          <w:rFonts w:ascii="Times New Roman" w:hAnsi="Times New Roman" w:cs="Times New Roman" w:eastAsia="Times New Roman" w:hint="default"/>
          <w:spacing w:val="-2"/>
        </w:rPr>
        <w:t>Black-Scholes</w:t>
      </w:r>
      <w:r>
        <w:rPr>
          <w:spacing w:val="-2"/>
        </w:rPr>
        <w:t>模型确定。</w:t>
      </w:r>
    </w:p>
    <w:p>
      <w:pPr>
        <w:spacing w:line="240" w:lineRule="auto" w:before="0"/>
        <w:rPr>
          <w:rFonts w:ascii="宋体" w:hAnsi="宋体" w:cs="宋体" w:eastAsia="宋体" w:hint="default"/>
          <w:sz w:val="22"/>
          <w:szCs w:val="22"/>
        </w:rPr>
      </w:pPr>
    </w:p>
    <w:p>
      <w:pPr>
        <w:pStyle w:val="BodyText"/>
        <w:spacing w:line="410" w:lineRule="auto" w:before="188"/>
        <w:ind w:right="1136"/>
        <w:jc w:val="left"/>
      </w:pP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62"/>
        </w:rPr>
        <w:t> </w:t>
      </w:r>
      <w:r>
        <w:rPr>
          <w:rFonts w:ascii="宋体" w:hAnsi="宋体" w:cs="宋体" w:eastAsia="宋体" w:hint="default"/>
          <w:b/>
          <w:bCs/>
          <w:spacing w:val="3"/>
        </w:rPr>
        <w:t>确认可行权权益工具最佳估计的依据</w:t>
      </w:r>
      <w:r>
        <w:rPr>
          <w:rFonts w:ascii="宋体" w:hAnsi="宋体" w:cs="宋体" w:eastAsia="宋体" w:hint="default"/>
          <w:b/>
          <w:bCs/>
          <w:w w:val="99"/>
        </w:rPr>
        <w:t> </w:t>
      </w:r>
      <w:r>
        <w:rPr>
          <w:spacing w:val="-1"/>
        </w:rPr>
        <w:t>在满足业绩条件或服务期限条件的期间，应确认以权益结算的股份支付的成本或费用，并相应增加资本公</w:t>
      </w:r>
      <w:r>
        <w:rPr>
          <w:spacing w:val="-89"/>
        </w:rPr>
        <w:t> </w:t>
      </w:r>
      <w:r>
        <w:rPr>
          <w:spacing w:val="-89"/>
        </w:rPr>
      </w:r>
      <w:r>
        <w:rPr>
          <w:spacing w:val="-1"/>
        </w:rPr>
        <w:t>积。可行权日之前，于每个资产负债表日为以权益结算的股份支付确认的累计金额反映了等待期已届满的</w:t>
      </w:r>
      <w:r>
        <w:rPr>
          <w:spacing w:val="-89"/>
        </w:rPr>
        <w:t> </w:t>
      </w:r>
      <w:r>
        <w:rPr>
          <w:spacing w:val="-89"/>
        </w:rPr>
      </w:r>
      <w:r>
        <w:rPr/>
        <w:t>部分以及本公司对最终可行权的权益工具数量的最佳估计。</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408" w:lineRule="auto"/>
        <w:ind w:right="1090"/>
        <w:jc w:val="left"/>
      </w:pPr>
      <w:r>
        <w:rPr>
          <w:rFonts w:ascii="宋体" w:hAnsi="宋体" w:cs="宋体" w:eastAsia="宋体" w:hint="default"/>
          <w:b/>
          <w:bCs/>
        </w:rPr>
        <w:t>3</w:t>
      </w:r>
      <w:r>
        <w:rPr>
          <w:rFonts w:ascii="宋体" w:hAnsi="宋体" w:cs="宋体" w:eastAsia="宋体" w:hint="default"/>
          <w:b/>
          <w:bCs/>
        </w:rPr>
        <w:t>、</w:t>
      </w:r>
      <w:r>
        <w:rPr>
          <w:rFonts w:ascii="宋体" w:hAnsi="宋体" w:cs="宋体" w:eastAsia="宋体" w:hint="default"/>
          <w:b/>
          <w:bCs/>
          <w:spacing w:val="-61"/>
        </w:rPr>
        <w:t> </w:t>
      </w:r>
      <w:r>
        <w:rPr>
          <w:rFonts w:ascii="宋体" w:hAnsi="宋体" w:cs="宋体" w:eastAsia="宋体" w:hint="default"/>
          <w:b/>
          <w:bCs/>
          <w:spacing w:val="2"/>
        </w:rPr>
        <w:t>实施、修改、终止股份支付计划的相关会计处理</w:t>
      </w:r>
      <w:r>
        <w:rPr>
          <w:rFonts w:ascii="宋体" w:hAnsi="宋体" w:cs="宋体" w:eastAsia="宋体" w:hint="default"/>
          <w:b/>
          <w:bCs/>
          <w:w w:val="99"/>
        </w:rPr>
        <w:t> </w:t>
      </w:r>
      <w:r>
        <w:rPr/>
        <w:t>对于最终未能行权的股份支付，不确认成本或费用，除非行权条件是市场条件或非可行权条件，此时无论 是否满足市场条件或非可行权条件，只要满足所有可行权条件中的非市场条件，即视为可行权。 如果修改了以权益结算的股份支付的条款，至少按照未修改条款的情况确认取得的服务。此外，任何增加 所授予权益工具公允价值的修改，或在修改日对职工有利的变更，均确认取得服务的增加。 如果取消了以权益结算的股份支付，则于取消日作为加速行权处理，立即确认尚未确认的金额。职工或其 他方能够选择满足非可行权条件但在等待期内未满足的，作为取消以权益结算的股份支付处理。但是，如 果授予新的权益工具，并在新权益工具授予日认定所授予的新权益工具是用于替代被取消的权益工具的， 则以与处理原权益工具条款和条件修改相同的方式，对所授予的替代权益工具进行处理。 公司合并范围内</w:t>
      </w:r>
      <w:r>
        <w:rPr>
          <w:rFonts w:ascii="Times New Roman" w:hAnsi="Times New Roman" w:cs="Times New Roman" w:eastAsia="Times New Roman" w:hint="default"/>
        </w:rPr>
        <w:t>(</w:t>
      </w:r>
      <w:r>
        <w:rPr/>
        <w:t>由母公司和其全部子公司构成</w:t>
      </w:r>
      <w:r>
        <w:rPr>
          <w:rFonts w:ascii="Times New Roman" w:hAnsi="Times New Roman" w:cs="Times New Roman" w:eastAsia="Times New Roman" w:hint="default"/>
        </w:rPr>
        <w:t>)</w:t>
      </w:r>
      <w:r>
        <w:rPr/>
        <w:t>内发生的股份支付交易，应当进行以下处理：</w:t>
      </w:r>
    </w:p>
    <w:p>
      <w:pPr>
        <w:spacing w:after="0" w:line="408" w:lineRule="auto"/>
        <w:jc w:val="left"/>
        <w:sectPr>
          <w:pgSz w:w="11910" w:h="16850"/>
          <w:pgMar w:header="865" w:footer="995" w:top="112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403" w:lineRule="auto" w:before="35"/>
        <w:ind w:right="1016"/>
        <w:jc w:val="left"/>
      </w:pPr>
      <w:r>
        <w:rPr/>
        <w:t>（</w:t>
      </w:r>
      <w:r>
        <w:rPr>
          <w:rFonts w:ascii="Times New Roman" w:hAnsi="Times New Roman" w:cs="Times New Roman" w:eastAsia="Times New Roman" w:hint="default"/>
        </w:rPr>
        <w:t>1</w:t>
      </w:r>
      <w:r>
        <w:rPr/>
        <w:t>）结算企业以其本身权益工具结算的，应当将该股份支付交易作为权益结算的股份支付处理；除此之</w:t>
      </w:r>
      <w:r>
        <w:rPr>
          <w:spacing w:val="-30"/>
        </w:rPr>
        <w:t> </w:t>
      </w:r>
      <w:r>
        <w:rPr>
          <w:spacing w:val="-30"/>
        </w:rPr>
      </w:r>
      <w:r>
        <w:rPr/>
        <w:t>外，应当作为现金结算的股份支付处理。 </w:t>
      </w:r>
      <w:r>
        <w:rPr>
          <w:spacing w:val="-1"/>
        </w:rPr>
        <w:t>结算企业是接受服务企业的投资者的，应当按照授予日权益工具的公允价值或应承担负债的公允价值确认</w:t>
      </w:r>
      <w:r>
        <w:rPr>
          <w:spacing w:val="-74"/>
        </w:rPr>
        <w:t> </w:t>
      </w:r>
      <w:r>
        <w:rPr>
          <w:spacing w:val="-74"/>
        </w:rPr>
      </w:r>
      <w:r>
        <w:rPr/>
        <w:t>为对接受服务企业的长期股权投资，同时确认资本公积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或负债。</w:t>
      </w:r>
    </w:p>
    <w:p>
      <w:pPr>
        <w:pStyle w:val="BodyText"/>
        <w:spacing w:line="396" w:lineRule="auto" w:before="16"/>
        <w:ind w:right="1138"/>
        <w:jc w:val="both"/>
      </w:pPr>
      <w:r>
        <w:rPr/>
        <w:t>（</w:t>
      </w:r>
      <w:r>
        <w:rPr>
          <w:rFonts w:ascii="Times New Roman" w:hAnsi="Times New Roman" w:cs="Times New Roman" w:eastAsia="Times New Roman" w:hint="default"/>
        </w:rPr>
        <w:t>2</w:t>
      </w:r>
      <w:r>
        <w:rPr/>
        <w:t>）接受服务企业没有结算义务或授予本企业职工的是其自身权益工具的，应当将该股份支付交易作为</w:t>
      </w:r>
      <w:r>
        <w:rPr>
          <w:spacing w:val="-30"/>
        </w:rPr>
        <w:t> </w:t>
      </w:r>
      <w:r>
        <w:rPr>
          <w:spacing w:val="-30"/>
        </w:rPr>
      </w:r>
      <w:r>
        <w:rPr>
          <w:spacing w:val="4"/>
        </w:rPr>
        <w:t>权益结算的股份支付处理；接受服务企业负有结算义务且授予本企业职工的是集团内其他企业权益工具</w:t>
      </w:r>
      <w:r>
        <w:rPr/>
        <w:t> 的，应当将该股份支付交易作为现金结算的股份支付处理。</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5"/>
        <w:spacing w:line="240" w:lineRule="auto"/>
        <w:ind w:right="0"/>
        <w:jc w:val="both"/>
        <w:rPr>
          <w:b w:val="0"/>
          <w:bCs w:val="0"/>
        </w:rPr>
      </w:pPr>
      <w:bookmarkStart w:name="38、优先股、永续债等其他金融工具" w:id="219"/>
      <w:bookmarkEnd w:id="219"/>
      <w:r>
        <w:rPr>
          <w:b w:val="0"/>
          <w:bCs w:val="0"/>
        </w:rPr>
      </w:r>
      <w:r>
        <w:rPr>
          <w:rFonts w:ascii="Times New Roman" w:hAnsi="Times New Roman" w:cs="Times New Roman" w:eastAsia="Times New Roman" w:hint="default"/>
          <w:spacing w:val="3"/>
        </w:rPr>
        <w:t>38</w:t>
      </w:r>
      <w:r>
        <w:rPr>
          <w:spacing w:val="3"/>
        </w:rPr>
        <w:t>、优先股、永续债等其他金融工具</w:t>
      </w:r>
      <w:r>
        <w:rPr>
          <w:b w:val="0"/>
          <w:bCs w:val="0"/>
          <w:spacing w:val="3"/>
        </w:rPr>
      </w:r>
    </w:p>
    <w:p>
      <w:pPr>
        <w:spacing w:line="240" w:lineRule="auto" w:before="2"/>
        <w:rPr>
          <w:rFonts w:ascii="宋体" w:hAnsi="宋体" w:cs="宋体" w:eastAsia="宋体" w:hint="default"/>
          <w:b/>
          <w:bCs/>
          <w:sz w:val="25"/>
          <w:szCs w:val="25"/>
        </w:rPr>
      </w:pPr>
    </w:p>
    <w:p>
      <w:pPr>
        <w:spacing w:before="0"/>
        <w:ind w:left="140"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39"/>
        <w:ind w:right="0"/>
        <w:jc w:val="both"/>
        <w:rPr>
          <w:b w:val="0"/>
          <w:bCs w:val="0"/>
        </w:rPr>
      </w:pPr>
      <w:bookmarkStart w:name="39、收入" w:id="220"/>
      <w:bookmarkEnd w:id="220"/>
      <w:r>
        <w:rPr>
          <w:b w:val="0"/>
          <w:bCs w:val="0"/>
        </w:rPr>
      </w:r>
      <w:r>
        <w:rPr>
          <w:rFonts w:ascii="Times New Roman" w:hAnsi="Times New Roman" w:cs="Times New Roman" w:eastAsia="Times New Roman" w:hint="default"/>
          <w:spacing w:val="8"/>
        </w:rPr>
        <w:t>39</w:t>
      </w:r>
      <w:r>
        <w:rPr>
          <w:spacing w:val="8"/>
        </w:rPr>
        <w:t>、收入</w:t>
      </w:r>
      <w:r>
        <w:rPr>
          <w:b w:val="0"/>
          <w:bCs w:val="0"/>
        </w:rPr>
      </w:r>
    </w:p>
    <w:p>
      <w:pPr>
        <w:spacing w:line="240" w:lineRule="auto" w:before="4"/>
        <w:rPr>
          <w:rFonts w:ascii="宋体" w:hAnsi="宋体" w:cs="宋体" w:eastAsia="宋体" w:hint="default"/>
          <w:b/>
          <w:bCs/>
          <w:sz w:val="26"/>
          <w:szCs w:val="26"/>
        </w:rPr>
      </w:pPr>
    </w:p>
    <w:p>
      <w:pPr>
        <w:spacing w:before="0"/>
        <w:ind w:left="140"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Heading5"/>
        <w:spacing w:line="240" w:lineRule="auto" w:before="150"/>
        <w:ind w:right="0"/>
        <w:jc w:val="both"/>
        <w:rPr>
          <w:b w:val="0"/>
          <w:bCs w:val="0"/>
        </w:rPr>
      </w:pPr>
      <w:r>
        <w:rPr>
          <w:rFonts w:ascii="宋体" w:hAnsi="宋体" w:cs="宋体" w:eastAsia="宋体" w:hint="default"/>
        </w:rPr>
        <w:t>1</w:t>
      </w:r>
      <w:r>
        <w:rPr/>
        <w:t>、</w:t>
      </w:r>
      <w:r>
        <w:rPr>
          <w:spacing w:val="-68"/>
        </w:rPr>
        <w:t> </w:t>
      </w:r>
      <w:r>
        <w:rPr>
          <w:spacing w:val="7"/>
        </w:rPr>
        <w:t>主营业务类型</w:t>
      </w:r>
      <w:r>
        <w:rPr>
          <w:b w:val="0"/>
          <w:bCs w:val="0"/>
          <w:spacing w:val="7"/>
        </w:rPr>
      </w:r>
    </w:p>
    <w:p>
      <w:pPr>
        <w:spacing w:line="240" w:lineRule="auto" w:before="9"/>
        <w:rPr>
          <w:rFonts w:ascii="宋体" w:hAnsi="宋体" w:cs="宋体" w:eastAsia="宋体" w:hint="default"/>
          <w:b/>
          <w:bCs/>
          <w:sz w:val="15"/>
          <w:szCs w:val="15"/>
        </w:rPr>
      </w:pPr>
    </w:p>
    <w:p>
      <w:pPr>
        <w:pStyle w:val="BodyText"/>
        <w:spacing w:line="240" w:lineRule="auto"/>
        <w:ind w:right="0"/>
        <w:jc w:val="both"/>
      </w:pPr>
      <w:r>
        <w:rPr/>
        <w:t>公司业务主要包括数据中心</w:t>
      </w:r>
      <w:r>
        <w:rPr>
          <w:rFonts w:ascii="Times New Roman" w:hAnsi="Times New Roman" w:cs="Times New Roman" w:eastAsia="Times New Roman" w:hint="default"/>
        </w:rPr>
        <w:t>IT</w:t>
      </w:r>
      <w:r>
        <w:rPr/>
        <w:t>基础设施服务、软硬件销售及自有产品销售。</w:t>
      </w:r>
    </w:p>
    <w:p>
      <w:pPr>
        <w:pStyle w:val="BodyText"/>
        <w:spacing w:line="384" w:lineRule="auto" w:before="174"/>
        <w:ind w:right="1016"/>
        <w:jc w:val="left"/>
      </w:pPr>
      <w:r>
        <w:rPr/>
        <w:t>数据中心</w:t>
      </w:r>
      <w:r>
        <w:rPr>
          <w:rFonts w:ascii="Times New Roman" w:hAnsi="Times New Roman" w:cs="Times New Roman" w:eastAsia="Times New Roman" w:hint="default"/>
        </w:rPr>
        <w:t>IT</w:t>
      </w:r>
      <w:r>
        <w:rPr/>
        <w:t>基础设施服务包括</w:t>
      </w:r>
      <w:r>
        <w:rPr>
          <w:rFonts w:ascii="Times New Roman" w:hAnsi="Times New Roman" w:cs="Times New Roman" w:eastAsia="Times New Roman" w:hint="default"/>
        </w:rPr>
        <w:t>IT</w:t>
      </w:r>
      <w:r>
        <w:rPr/>
        <w:t>支持与维护服务、</w:t>
      </w:r>
      <w:r>
        <w:rPr>
          <w:rFonts w:ascii="Times New Roman" w:hAnsi="Times New Roman" w:cs="Times New Roman" w:eastAsia="Times New Roman" w:hint="default"/>
        </w:rPr>
        <w:t>IT</w:t>
      </w:r>
      <w:r>
        <w:rPr/>
        <w:t>外包服务、</w:t>
      </w:r>
      <w:r>
        <w:rPr>
          <w:rFonts w:ascii="Times New Roman" w:hAnsi="Times New Roman" w:cs="Times New Roman" w:eastAsia="Times New Roman" w:hint="default"/>
        </w:rPr>
        <w:t>IT</w:t>
      </w:r>
      <w:r>
        <w:rPr/>
        <w:t>专业服务和</w:t>
      </w:r>
      <w:r>
        <w:rPr>
          <w:rFonts w:ascii="Times New Roman" w:hAnsi="Times New Roman" w:cs="Times New Roman" w:eastAsia="Times New Roman" w:hint="default"/>
        </w:rPr>
        <w:t>IT</w:t>
      </w:r>
      <w:r>
        <w:rPr/>
        <w:t>软件服务等四大类技术服</w:t>
      </w:r>
      <w:r>
        <w:rPr>
          <w:spacing w:val="-65"/>
        </w:rPr>
        <w:t> </w:t>
      </w:r>
      <w:r>
        <w:rPr/>
        <w:t>务。</w:t>
      </w:r>
    </w:p>
    <w:p>
      <w:pPr>
        <w:pStyle w:val="BodyText"/>
        <w:spacing w:line="396" w:lineRule="auto" w:before="64"/>
        <w:ind w:right="1107"/>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IT</w:t>
      </w:r>
      <w:r>
        <w:rPr>
          <w:spacing w:val="-2"/>
        </w:rPr>
        <w:t>支持与维护服务主要是为用户</w:t>
      </w:r>
      <w:r>
        <w:rPr>
          <w:rFonts w:ascii="Times New Roman" w:hAnsi="Times New Roman" w:cs="Times New Roman" w:eastAsia="Times New Roman" w:hint="default"/>
          <w:spacing w:val="-2"/>
        </w:rPr>
        <w:t>IT</w:t>
      </w:r>
      <w:r>
        <w:rPr>
          <w:spacing w:val="-2"/>
        </w:rPr>
        <w:t>基础设施排除故障，具体指在用户购买</w:t>
      </w:r>
      <w:r>
        <w:rPr>
          <w:rFonts w:ascii="Times New Roman" w:hAnsi="Times New Roman" w:cs="Times New Roman" w:eastAsia="Times New Roman" w:hint="default"/>
          <w:spacing w:val="-2"/>
        </w:rPr>
        <w:t>IT</w:t>
      </w:r>
      <w:r>
        <w:rPr>
          <w:spacing w:val="-2"/>
        </w:rPr>
        <w:t>产品后，帮助用户正确使</w:t>
      </w:r>
      <w:r>
        <w:rPr>
          <w:spacing w:val="-78"/>
        </w:rPr>
        <w:t> </w:t>
      </w:r>
      <w:r>
        <w:rPr>
          <w:spacing w:val="-78"/>
        </w:rPr>
      </w:r>
      <w:r>
        <w:rPr/>
        <w:t>用，排除</w:t>
      </w:r>
      <w:r>
        <w:rPr>
          <w:rFonts w:ascii="Times New Roman" w:hAnsi="Times New Roman" w:cs="Times New Roman" w:eastAsia="Times New Roman" w:hint="default"/>
        </w:rPr>
        <w:t>IT</w:t>
      </w:r>
      <w:r>
        <w:rPr/>
        <w:t>产品故障，保障其功效按照用户的要求正常发挥的服务，包括承诺的产品保修期内的厂商服务</w:t>
      </w:r>
      <w:r>
        <w:rPr>
          <w:spacing w:val="-94"/>
        </w:rPr>
        <w:t> </w:t>
      </w:r>
      <w:r>
        <w:rPr/>
        <w:t>和保修期后的延展收费服务，主要涉及的产品包括计算机硬件、计算机软件和网络设备。此类业务合同一 般明确约定了服务期限。</w:t>
      </w:r>
    </w:p>
    <w:p>
      <w:pPr>
        <w:pStyle w:val="BodyText"/>
        <w:spacing w:line="396" w:lineRule="auto" w:before="53"/>
        <w:ind w:right="1107" w:hanging="1"/>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IT</w:t>
      </w:r>
      <w:r>
        <w:rPr>
          <w:spacing w:val="-2"/>
        </w:rPr>
        <w:t>外包服务主要是为用户</w:t>
      </w:r>
      <w:r>
        <w:rPr>
          <w:rFonts w:ascii="Times New Roman" w:hAnsi="Times New Roman" w:cs="Times New Roman" w:eastAsia="Times New Roman" w:hint="default"/>
          <w:spacing w:val="-2"/>
        </w:rPr>
        <w:t>IT</w:t>
      </w:r>
      <w:r>
        <w:rPr>
          <w:spacing w:val="-2"/>
        </w:rPr>
        <w:t>基础设施提供日常运营及管理，具体指利用</w:t>
      </w:r>
      <w:r>
        <w:rPr>
          <w:rFonts w:ascii="Times New Roman" w:hAnsi="Times New Roman" w:cs="Times New Roman" w:eastAsia="Times New Roman" w:hint="default"/>
          <w:spacing w:val="-2"/>
        </w:rPr>
        <w:t>IT</w:t>
      </w:r>
      <w:r>
        <w:rPr>
          <w:spacing w:val="-2"/>
        </w:rPr>
        <w:t>系统来帮助用户完成某项流</w:t>
      </w:r>
      <w:r>
        <w:rPr>
          <w:spacing w:val="-77"/>
        </w:rPr>
        <w:t> </w:t>
      </w:r>
      <w:r>
        <w:rPr/>
        <w:t>程或任务，支持其自身目标实现的服务集合，这是一种面向用户任务的承揽式服务，其具体形式有面向商 业任务的业务流程外包和面向</w:t>
      </w:r>
      <w:r>
        <w:rPr>
          <w:rFonts w:ascii="Times New Roman" w:hAnsi="Times New Roman" w:cs="Times New Roman" w:eastAsia="Times New Roman" w:hint="default"/>
        </w:rPr>
        <w:t>IT</w:t>
      </w:r>
      <w:r>
        <w:rPr/>
        <w:t>任务的</w:t>
      </w:r>
      <w:r>
        <w:rPr>
          <w:rFonts w:ascii="Times New Roman" w:hAnsi="Times New Roman" w:cs="Times New Roman" w:eastAsia="Times New Roman" w:hint="default"/>
        </w:rPr>
        <w:t>IT</w:t>
      </w:r>
      <w:r>
        <w:rPr/>
        <w:t>外包。此类业务合同一般明确约定了服务期限。</w:t>
      </w:r>
    </w:p>
    <w:p>
      <w:pPr>
        <w:pStyle w:val="BodyText"/>
        <w:spacing w:line="384" w:lineRule="auto" w:before="38"/>
        <w:ind w:right="987" w:hanging="1"/>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IT</w:t>
      </w:r>
      <w:r>
        <w:rPr/>
        <w:t>专业服务主要是为用户</w:t>
      </w:r>
      <w:r>
        <w:rPr>
          <w:rFonts w:ascii="Times New Roman" w:hAnsi="Times New Roman" w:cs="Times New Roman" w:eastAsia="Times New Roman" w:hint="default"/>
        </w:rPr>
        <w:t>IT</w:t>
      </w:r>
      <w:r>
        <w:rPr/>
        <w:t>基础设施优化性能，具体指针对数据中心</w:t>
      </w:r>
      <w:r>
        <w:rPr>
          <w:rFonts w:ascii="Times New Roman" w:hAnsi="Times New Roman" w:cs="Times New Roman" w:eastAsia="Times New Roman" w:hint="default"/>
        </w:rPr>
        <w:t>IT</w:t>
      </w:r>
      <w:r>
        <w:rPr/>
        <w:t>基础设施的专业咨询和技术实 </w:t>
      </w:r>
      <w:r>
        <w:rPr>
          <w:spacing w:val="-2"/>
        </w:rPr>
        <w:t>施服务，包括：为数据中心提供</w:t>
      </w:r>
      <w:r>
        <w:rPr>
          <w:rFonts w:ascii="Times New Roman" w:hAnsi="Times New Roman" w:cs="Times New Roman" w:eastAsia="Times New Roman" w:hint="default"/>
          <w:spacing w:val="-2"/>
        </w:rPr>
        <w:t>IT</w:t>
      </w:r>
      <w:r>
        <w:rPr>
          <w:spacing w:val="-2"/>
        </w:rPr>
        <w:t>基础设施的系统咨询、系统设计、系统评估服务；系统调优、设备配置、</w:t>
      </w:r>
      <w:r>
        <w:rPr/>
        <w:t> 设备升级、设备搬迁等实施服务。此类业务合同一般明确约定了服务期限或验收条款。</w:t>
      </w:r>
    </w:p>
    <w:p>
      <w:pPr>
        <w:pStyle w:val="BodyText"/>
        <w:spacing w:line="384" w:lineRule="auto" w:before="64"/>
        <w:ind w:right="109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IT</w:t>
      </w:r>
      <w:r>
        <w:rPr/>
        <w:t>软件服务主要是为用户软件开发需求提供专业技术服务，具体指按客户实际需求，进行软件开发</w:t>
      </w:r>
      <w:r>
        <w:rPr>
          <w:spacing w:val="-19"/>
        </w:rPr>
        <w:t> </w:t>
      </w:r>
      <w:r>
        <w:rPr>
          <w:spacing w:val="-19"/>
        </w:rPr>
      </w:r>
      <w:r>
        <w:rPr/>
        <w:t>或对基本软件模块进行二次开发，并为客户提供安装、调试、测试、培训等服务，包括：软件开发人员外</w:t>
      </w:r>
    </w:p>
    <w:p>
      <w:pPr>
        <w:spacing w:after="0" w:line="384" w:lineRule="auto"/>
        <w:jc w:val="left"/>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pStyle w:val="BodyText"/>
        <w:spacing w:line="240" w:lineRule="auto" w:before="35"/>
        <w:ind w:right="1016"/>
        <w:jc w:val="left"/>
      </w:pPr>
      <w:r>
        <w:rPr/>
        <w:t>包服务、定制软件开发服务。此类业务合同一般明确约定了服务期限或开发项目进度确认的条款。</w:t>
      </w:r>
    </w:p>
    <w:p>
      <w:pPr>
        <w:spacing w:line="240" w:lineRule="auto" w:before="7"/>
        <w:rPr>
          <w:rFonts w:ascii="宋体" w:hAnsi="宋体" w:cs="宋体" w:eastAsia="宋体" w:hint="default"/>
          <w:sz w:val="14"/>
          <w:szCs w:val="14"/>
        </w:rPr>
      </w:pPr>
    </w:p>
    <w:p>
      <w:pPr>
        <w:pStyle w:val="BodyText"/>
        <w:spacing w:line="240" w:lineRule="auto"/>
        <w:ind w:right="1016"/>
        <w:jc w:val="left"/>
      </w:pPr>
      <w:r>
        <w:rPr/>
        <w:t>（</w:t>
      </w:r>
      <w:r>
        <w:rPr>
          <w:rFonts w:ascii="Times New Roman" w:hAnsi="Times New Roman" w:cs="Times New Roman" w:eastAsia="Times New Roman" w:hint="default"/>
        </w:rPr>
        <w:t>5</w:t>
      </w:r>
      <w:r>
        <w:rPr/>
        <w:t>）软硬件销售：指公司从事</w:t>
      </w:r>
      <w:r>
        <w:rPr>
          <w:rFonts w:ascii="Times New Roman" w:hAnsi="Times New Roman" w:cs="Times New Roman" w:eastAsia="Times New Roman" w:hint="default"/>
        </w:rPr>
        <w:t>IT</w:t>
      </w:r>
      <w:r>
        <w:rPr/>
        <w:t>软硬件产品的销售业务。此类业务合同一般明确约定了验收条款。</w:t>
      </w:r>
    </w:p>
    <w:p>
      <w:pPr>
        <w:pStyle w:val="BodyText"/>
        <w:spacing w:line="396" w:lineRule="auto" w:before="174"/>
        <w:ind w:right="1016"/>
        <w:jc w:val="left"/>
      </w:pPr>
      <w:r>
        <w:rPr/>
        <w:t>（</w:t>
      </w:r>
      <w:r>
        <w:rPr>
          <w:rFonts w:ascii="Times New Roman" w:hAnsi="Times New Roman" w:cs="Times New Roman" w:eastAsia="Times New Roman" w:hint="default"/>
        </w:rPr>
        <w:t>6</w:t>
      </w:r>
      <w:r>
        <w:rPr/>
        <w:t>）自有产品销售：指公司自主开发的产品包括采购软、硬件经集成后销售的设备，如数据库一体机、</w:t>
      </w:r>
      <w:r>
        <w:rPr>
          <w:spacing w:val="-30"/>
        </w:rPr>
        <w:t> </w:t>
      </w:r>
      <w:r>
        <w:rPr>
          <w:spacing w:val="-30"/>
        </w:rPr>
      </w:r>
      <w:r>
        <w:rPr/>
        <w:t>分布式存储等产品。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5"/>
        <w:spacing w:line="240" w:lineRule="auto"/>
        <w:ind w:right="1016"/>
        <w:jc w:val="left"/>
        <w:rPr>
          <w:b w:val="0"/>
          <w:bCs w:val="0"/>
        </w:rPr>
      </w:pPr>
      <w:r>
        <w:rPr>
          <w:rFonts w:ascii="宋体" w:hAnsi="宋体" w:cs="宋体" w:eastAsia="宋体" w:hint="default"/>
        </w:rPr>
        <w:t>2</w:t>
      </w:r>
      <w:r>
        <w:rPr/>
        <w:t>、</w:t>
      </w:r>
      <w:r>
        <w:rPr>
          <w:spacing w:val="-64"/>
        </w:rPr>
        <w:t> </w:t>
      </w:r>
      <w:r>
        <w:rPr>
          <w:spacing w:val="3"/>
        </w:rPr>
        <w:t>主营收入确认的一般原则和具体方法</w:t>
      </w:r>
      <w:r>
        <w:rPr>
          <w:b w:val="0"/>
          <w:bCs w:val="0"/>
          <w:spacing w:val="3"/>
        </w:rPr>
      </w:r>
    </w:p>
    <w:p>
      <w:pPr>
        <w:spacing w:line="240" w:lineRule="auto" w:before="7"/>
        <w:rPr>
          <w:rFonts w:ascii="宋体" w:hAnsi="宋体" w:cs="宋体" w:eastAsia="宋体" w:hint="default"/>
          <w:b/>
          <w:bCs/>
          <w:sz w:val="14"/>
          <w:szCs w:val="14"/>
        </w:rPr>
      </w:pPr>
    </w:p>
    <w:p>
      <w:pPr>
        <w:pStyle w:val="BodyText"/>
        <w:spacing w:line="384" w:lineRule="auto"/>
        <w:ind w:right="1101"/>
        <w:jc w:val="left"/>
      </w:pPr>
      <w:r>
        <w:rPr/>
        <w:t>数据中心</w:t>
      </w:r>
      <w:r>
        <w:rPr>
          <w:rFonts w:ascii="Times New Roman" w:hAnsi="Times New Roman" w:cs="Times New Roman" w:eastAsia="Times New Roman" w:hint="default"/>
        </w:rPr>
        <w:t>IT</w:t>
      </w:r>
      <w:r>
        <w:rPr/>
        <w:t>基础设施服务收入确认的一般原则是：根据合同约定提供了相应服务，在相关的经济利益能够</w:t>
      </w:r>
      <w:r>
        <w:rPr>
          <w:spacing w:val="-94"/>
        </w:rPr>
        <w:t> </w:t>
      </w:r>
      <w:r>
        <w:rPr/>
        <w:t>流入公司，收入的金额能够可靠地计量时，相关成本能够可靠计量时确认收入。</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405" w:lineRule="auto"/>
        <w:ind w:right="1109"/>
        <w:jc w:val="both"/>
      </w:pPr>
      <w:r>
        <w:rPr>
          <w:spacing w:val="-1"/>
        </w:rPr>
        <w:t>软硬件销售及自有产品销售收入确认的一般原则是：在销售产品时的主要风险和报酬已转移给买方，不再</w:t>
      </w:r>
      <w:r>
        <w:rPr>
          <w:spacing w:val="-89"/>
        </w:rPr>
        <w:t> </w:t>
      </w:r>
      <w:r>
        <w:rPr>
          <w:spacing w:val="-89"/>
        </w:rPr>
      </w:r>
      <w:r>
        <w:rPr/>
        <w:t>保留与之相联系的管理权和控制权，在相关的经济利益能够流入公司，收入的金额能够可靠地计量时，相 关成本能够可靠地计量时确认收入。</w:t>
      </w:r>
    </w:p>
    <w:p>
      <w:pPr>
        <w:pStyle w:val="BodyText"/>
        <w:spacing w:line="240" w:lineRule="auto" w:before="45"/>
        <w:ind w:right="1016"/>
        <w:jc w:val="left"/>
      </w:pPr>
      <w:r>
        <w:rPr/>
        <w:t>根据合同约定条款的不同，分别按以下原则确认收入：</w:t>
      </w:r>
    </w:p>
    <w:p>
      <w:pPr>
        <w:spacing w:line="240" w:lineRule="auto" w:before="9"/>
        <w:rPr>
          <w:rFonts w:ascii="宋体" w:hAnsi="宋体" w:cs="宋体" w:eastAsia="宋体" w:hint="default"/>
          <w:sz w:val="15"/>
          <w:szCs w:val="15"/>
        </w:rPr>
      </w:pPr>
    </w:p>
    <w:p>
      <w:pPr>
        <w:pStyle w:val="BodyText"/>
        <w:spacing w:line="240" w:lineRule="auto"/>
        <w:ind w:right="1016"/>
        <w:jc w:val="left"/>
      </w:pPr>
      <w:r>
        <w:rPr/>
        <w:t>（</w:t>
      </w:r>
      <w:r>
        <w:rPr>
          <w:rFonts w:ascii="Times New Roman" w:hAnsi="Times New Roman" w:cs="Times New Roman" w:eastAsia="Times New Roman" w:hint="default"/>
        </w:rPr>
        <w:t>1</w:t>
      </w:r>
      <w:r>
        <w:rPr/>
        <w:t>）合同明确约定服务期限的，在合同约定的服务期限内按时间进度确认收入。</w:t>
      </w:r>
    </w:p>
    <w:p>
      <w:pPr>
        <w:pStyle w:val="BodyText"/>
        <w:spacing w:line="240" w:lineRule="auto" w:before="174"/>
        <w:ind w:right="1016"/>
        <w:jc w:val="left"/>
      </w:pPr>
      <w:r>
        <w:rPr/>
        <w:t>（</w:t>
      </w:r>
      <w:r>
        <w:rPr>
          <w:rFonts w:ascii="Times New Roman" w:hAnsi="Times New Roman" w:cs="Times New Roman" w:eastAsia="Times New Roman" w:hint="default"/>
        </w:rPr>
        <w:t>2</w:t>
      </w:r>
      <w:r>
        <w:rPr/>
        <w:t>）合同明确约定验收条款的，按约定条款验收并确认收入。</w:t>
      </w:r>
    </w:p>
    <w:p>
      <w:pPr>
        <w:pStyle w:val="BodyText"/>
        <w:spacing w:line="403" w:lineRule="auto" w:before="174"/>
        <w:ind w:right="1124"/>
        <w:jc w:val="both"/>
      </w:pPr>
      <w:r>
        <w:rPr/>
        <w:t>（</w:t>
      </w:r>
      <w:r>
        <w:rPr>
          <w:rFonts w:ascii="Times New Roman" w:hAnsi="Times New Roman" w:cs="Times New Roman" w:eastAsia="Times New Roman" w:hint="default"/>
        </w:rPr>
        <w:t>3</w:t>
      </w:r>
      <w:r>
        <w:rPr/>
        <w:t>）合同明确约定开发项目进度的确认条款的，期末按照提供定制软件开发收入的合同金额乘以经客户</w:t>
      </w:r>
      <w:r>
        <w:rPr>
          <w:spacing w:val="-30"/>
        </w:rPr>
        <w:t> </w:t>
      </w:r>
      <w:r>
        <w:rPr>
          <w:spacing w:val="-30"/>
        </w:rPr>
      </w:r>
      <w:r>
        <w:rPr>
          <w:spacing w:val="-1"/>
        </w:rPr>
        <w:t>确认的开发项目进度的量化百分比扣除以前会计期间累计已确认提供劳务收入后的金额，确认当期提供定</w:t>
      </w:r>
      <w:r>
        <w:rPr>
          <w:spacing w:val="-74"/>
        </w:rPr>
        <w:t> </w:t>
      </w:r>
      <w:r>
        <w:rPr>
          <w:spacing w:val="-74"/>
        </w:rPr>
      </w:r>
      <w:r>
        <w:rPr>
          <w:spacing w:val="-1"/>
        </w:rPr>
        <w:t>制软件开发收入；同时，按照提供劳务估计总成本乘以经客户确认的开发项目进度的量化百分比扣除以前</w:t>
      </w:r>
      <w:r>
        <w:rPr>
          <w:spacing w:val="-89"/>
        </w:rPr>
        <w:t> </w:t>
      </w:r>
      <w:r>
        <w:rPr>
          <w:spacing w:val="-89"/>
        </w:rPr>
      </w:r>
      <w:r>
        <w:rPr/>
        <w:t>会计期间累计已确认劳务成本后的金额，结转当期劳务成本。</w:t>
      </w:r>
    </w:p>
    <w:p>
      <w:pPr>
        <w:pStyle w:val="BodyText"/>
        <w:spacing w:line="384" w:lineRule="auto" w:before="47"/>
        <w:ind w:right="1032"/>
        <w:jc w:val="left"/>
      </w:pPr>
      <w:r>
        <w:rPr>
          <w:spacing w:val="-1"/>
        </w:rPr>
        <w:t>（</w:t>
      </w:r>
      <w:r>
        <w:rPr>
          <w:rFonts w:ascii="Times New Roman" w:hAnsi="Times New Roman" w:cs="Times New Roman" w:eastAsia="Times New Roman" w:hint="default"/>
          <w:spacing w:val="-1"/>
        </w:rPr>
        <w:t>4</w:t>
      </w:r>
      <w:r>
        <w:rPr>
          <w:spacing w:val="-1"/>
        </w:rPr>
        <w:t>）如合同条款约定向客户提供特定设备经营租赁的，在租赁设备时的主要风险和报酬已转移给承租方，</w:t>
      </w:r>
      <w:r>
        <w:rPr>
          <w:spacing w:val="-88"/>
        </w:rPr>
        <w:t> </w:t>
      </w:r>
      <w:r>
        <w:rPr>
          <w:spacing w:val="-88"/>
        </w:rPr>
      </w:r>
      <w:r>
        <w:rPr/>
        <w:t>不再保留与之相联系的管理权和控制权，在租赁期各个期间内按照直线法确认收入实现。</w:t>
      </w:r>
    </w:p>
    <w:p>
      <w:pPr>
        <w:pStyle w:val="BodyText"/>
        <w:spacing w:line="403" w:lineRule="auto" w:before="64"/>
        <w:ind w:right="1136"/>
        <w:jc w:val="left"/>
      </w:pPr>
      <w:r>
        <w:rPr/>
        <w:t>（</w:t>
      </w:r>
      <w:r>
        <w:rPr>
          <w:rFonts w:ascii="Times New Roman" w:hAnsi="Times New Roman" w:cs="Times New Roman" w:eastAsia="Times New Roman" w:hint="default"/>
        </w:rPr>
        <w:t>5</w:t>
      </w:r>
      <w:r>
        <w:rPr/>
        <w:t>）自有产品销售区分不同情况分别按以下原则确认收入： 根据销售合同能够区分产品销售和技术服务的，按软硬件销售和技术服务的确认原则分别确认收入； </w:t>
      </w:r>
      <w:r>
        <w:rPr>
          <w:spacing w:val="-1"/>
        </w:rPr>
        <w:t>根据销售合同无法区分产品销售和技术服务的，且需要提供安装调试服务并经试运行期间的，按约定条款</w:t>
      </w:r>
      <w:r>
        <w:rPr>
          <w:spacing w:val="-89"/>
        </w:rPr>
        <w:t> </w:t>
      </w:r>
      <w:r>
        <w:rPr>
          <w:spacing w:val="-89"/>
        </w:rPr>
      </w:r>
      <w:r>
        <w:rPr/>
        <w:t>风险大部分转移并验收合格。</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line="412" w:lineRule="auto" w:before="0"/>
        <w:ind w:left="140" w:right="1136"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2"/>
          <w:sz w:val="21"/>
          <w:szCs w:val="21"/>
        </w:rPr>
        <w:t> </w:t>
      </w:r>
      <w:r>
        <w:rPr>
          <w:rFonts w:ascii="宋体" w:hAnsi="宋体" w:cs="宋体" w:eastAsia="宋体" w:hint="default"/>
          <w:b/>
          <w:bCs/>
          <w:spacing w:val="4"/>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与交易相关的经济利益很可能流入企业，收入的金额能够可靠地计量时。分别下列情况确定让渡资产使用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权收入金额：</w:t>
      </w:r>
    </w:p>
    <w:p>
      <w:pPr>
        <w:pStyle w:val="BodyText"/>
        <w:spacing w:line="240" w:lineRule="auto" w:before="39"/>
        <w:ind w:right="1016"/>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spacing w:after="0" w:line="240" w:lineRule="auto"/>
        <w:jc w:val="left"/>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pStyle w:val="BodyText"/>
        <w:spacing w:line="384" w:lineRule="auto" w:before="35"/>
        <w:ind w:right="3505"/>
        <w:jc w:val="left"/>
      </w:pPr>
      <w:r>
        <w:rPr/>
        <w:t>（</w:t>
      </w:r>
      <w:r>
        <w:rPr>
          <w:rFonts w:ascii="Times New Roman" w:hAnsi="Times New Roman" w:cs="Times New Roman" w:eastAsia="Times New Roman" w:hint="default"/>
        </w:rPr>
        <w:t>2</w:t>
      </w:r>
      <w:r>
        <w:rPr/>
        <w:t>）使用费收入金额，按照有关合同或协议约定的收费时间和方法计算确定。 其中出租物业收入按以下标准确认：</w:t>
      </w:r>
    </w:p>
    <w:p>
      <w:pPr>
        <w:pStyle w:val="BodyText"/>
        <w:spacing w:line="240" w:lineRule="auto" w:before="64"/>
        <w:ind w:right="1016"/>
        <w:jc w:val="left"/>
      </w:pPr>
      <w:r>
        <w:rPr/>
        <w:t>①具有承租人认可的租赁合同、协议或其他结算通知书；</w:t>
      </w:r>
    </w:p>
    <w:p>
      <w:pPr>
        <w:spacing w:line="240" w:lineRule="auto" w:before="9"/>
        <w:rPr>
          <w:rFonts w:ascii="宋体" w:hAnsi="宋体" w:cs="宋体" w:eastAsia="宋体" w:hint="default"/>
          <w:sz w:val="15"/>
          <w:szCs w:val="15"/>
        </w:rPr>
      </w:pPr>
    </w:p>
    <w:p>
      <w:pPr>
        <w:pStyle w:val="BodyText"/>
        <w:spacing w:line="240" w:lineRule="auto"/>
        <w:ind w:right="1016"/>
        <w:jc w:val="left"/>
      </w:pPr>
      <w:r>
        <w:rPr/>
        <w:t>②履行了合同规定的义务，开具租赁发票且价款已经取得或确信可以取得；</w:t>
      </w:r>
    </w:p>
    <w:p>
      <w:pPr>
        <w:spacing w:line="240" w:lineRule="auto" w:before="7"/>
        <w:rPr>
          <w:rFonts w:ascii="宋体" w:hAnsi="宋体" w:cs="宋体" w:eastAsia="宋体" w:hint="default"/>
          <w:sz w:val="14"/>
          <w:szCs w:val="14"/>
        </w:rPr>
      </w:pPr>
    </w:p>
    <w:p>
      <w:pPr>
        <w:pStyle w:val="BodyText"/>
        <w:spacing w:line="240" w:lineRule="auto"/>
        <w:ind w:right="1016"/>
        <w:jc w:val="left"/>
      </w:pPr>
      <w:r>
        <w:rPr/>
        <w:t>③出租特定设备成本能够可靠地计量。</w:t>
      </w:r>
    </w:p>
    <w:p>
      <w:pPr>
        <w:spacing w:line="240" w:lineRule="auto" w:before="0"/>
        <w:rPr>
          <w:rFonts w:ascii="宋体" w:hAnsi="宋体" w:cs="宋体" w:eastAsia="宋体" w:hint="default"/>
          <w:sz w:val="20"/>
          <w:szCs w:val="20"/>
        </w:rPr>
      </w:pPr>
    </w:p>
    <w:p>
      <w:pPr>
        <w:pStyle w:val="Heading5"/>
        <w:spacing w:line="240" w:lineRule="auto" w:before="138"/>
        <w:ind w:right="1016"/>
        <w:jc w:val="left"/>
        <w:rPr>
          <w:b w:val="0"/>
          <w:bCs w:val="0"/>
        </w:rPr>
      </w:pPr>
      <w:bookmarkStart w:name="40、 政府补助" w:id="221"/>
      <w:bookmarkEnd w:id="221"/>
      <w:r>
        <w:rPr>
          <w:b w:val="0"/>
          <w:bCs w:val="0"/>
        </w:rPr>
      </w:r>
      <w:r>
        <w:rPr>
          <w:rFonts w:ascii="Times New Roman" w:hAnsi="Times New Roman" w:cs="Times New Roman" w:eastAsia="Times New Roman" w:hint="default"/>
          <w:spacing w:val="10"/>
        </w:rPr>
        <w:t>40</w:t>
      </w:r>
      <w:r>
        <w:rPr>
          <w:spacing w:val="10"/>
        </w:rPr>
        <w:t>、政府补助</w:t>
      </w:r>
      <w:r>
        <w:rPr>
          <w:b w:val="0"/>
          <w:bCs w:val="0"/>
        </w:rPr>
      </w:r>
    </w:p>
    <w:p>
      <w:pPr>
        <w:spacing w:line="240" w:lineRule="auto" w:before="9"/>
        <w:rPr>
          <w:rFonts w:ascii="宋体" w:hAnsi="宋体" w:cs="宋体" w:eastAsia="宋体" w:hint="default"/>
          <w:b/>
          <w:bCs/>
          <w:sz w:val="31"/>
          <w:szCs w:val="31"/>
        </w:rPr>
      </w:pPr>
    </w:p>
    <w:p>
      <w:pPr>
        <w:pStyle w:val="BodyText"/>
        <w:spacing w:line="410" w:lineRule="auto"/>
        <w:ind w:right="1090"/>
        <w:jc w:val="left"/>
      </w:pPr>
      <w:r>
        <w:rPr>
          <w:rFonts w:ascii="宋体" w:hAnsi="宋体" w:cs="宋体" w:eastAsia="宋体" w:hint="default"/>
          <w:b/>
          <w:bCs/>
          <w:spacing w:val="14"/>
        </w:rPr>
        <w:t>1</w:t>
      </w:r>
      <w:r>
        <w:rPr>
          <w:rFonts w:ascii="宋体" w:hAnsi="宋体" w:cs="宋体" w:eastAsia="宋体" w:hint="default"/>
          <w:b/>
          <w:bCs/>
          <w:spacing w:val="14"/>
        </w:rPr>
        <w:t>、类型</w:t>
      </w:r>
      <w:r>
        <w:rPr>
          <w:rFonts w:ascii="宋体" w:hAnsi="宋体" w:cs="宋体" w:eastAsia="宋体" w:hint="default"/>
          <w:b/>
          <w:bCs/>
          <w:spacing w:val="14"/>
          <w:w w:val="99"/>
        </w:rPr>
        <w:t> </w:t>
      </w:r>
      <w:r>
        <w:rPr>
          <w:spacing w:val="-1"/>
        </w:rPr>
        <w:t>政府补助，是本公司从政府无偿取得的货币性资产与非货币性资产。分为与资产相关的政府补助和与收益</w:t>
      </w:r>
      <w:r>
        <w:rPr>
          <w:spacing w:val="-89"/>
        </w:rPr>
        <w:t> </w:t>
      </w:r>
      <w:r>
        <w:rPr>
          <w:spacing w:val="-89"/>
        </w:rPr>
      </w:r>
      <w:r>
        <w:rPr/>
        <w:t>相关的政府补助。 与资产相关的政府补助，是指本公司取得的、用于购建或以其他方式形成长期资产的政府补助。与收益相 关的政府补助，是指除与资产相关的政府补助之外的政府补助。</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405" w:lineRule="auto"/>
        <w:ind w:right="3190"/>
        <w:jc w:val="left"/>
      </w:pP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62"/>
        </w:rPr>
        <w:t> </w:t>
      </w:r>
      <w:r>
        <w:rPr>
          <w:rFonts w:ascii="宋体" w:hAnsi="宋体" w:cs="宋体" w:eastAsia="宋体" w:hint="default"/>
          <w:b/>
          <w:bCs/>
          <w:spacing w:val="14"/>
        </w:rPr>
        <w:t>确认时点</w:t>
      </w:r>
      <w:r>
        <w:rPr>
          <w:rFonts w:ascii="宋体" w:hAnsi="宋体" w:cs="宋体" w:eastAsia="宋体" w:hint="default"/>
          <w:b/>
          <w:bCs/>
          <w:spacing w:val="14"/>
          <w:w w:val="99"/>
        </w:rPr>
        <w:t> </w:t>
      </w:r>
      <w:r>
        <w:rPr/>
        <w:t>与资产相关的政府补助确认时点按照所建造或购买的资产使用年限分期计入损益； 与收益相关的政府补助确认时点按照补偿相关费用或损失的发生时点计入损益。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408" w:lineRule="auto" w:before="35"/>
        <w:ind w:right="1090"/>
        <w:jc w:val="left"/>
      </w:pPr>
      <w:r>
        <w:rPr>
          <w:rFonts w:ascii="宋体" w:hAnsi="宋体" w:cs="宋体" w:eastAsia="宋体" w:hint="default"/>
          <w:b/>
          <w:bCs/>
        </w:rPr>
        <w:t>3</w:t>
      </w:r>
      <w:r>
        <w:rPr>
          <w:rFonts w:ascii="宋体" w:hAnsi="宋体" w:cs="宋体" w:eastAsia="宋体" w:hint="default"/>
          <w:b/>
          <w:bCs/>
        </w:rPr>
        <w:t>、</w:t>
      </w:r>
      <w:r>
        <w:rPr>
          <w:rFonts w:ascii="宋体" w:hAnsi="宋体" w:cs="宋体" w:eastAsia="宋体" w:hint="default"/>
          <w:b/>
          <w:bCs/>
          <w:spacing w:val="-62"/>
        </w:rPr>
        <w:t> </w:t>
      </w:r>
      <w:r>
        <w:rPr>
          <w:rFonts w:ascii="宋体" w:hAnsi="宋体" w:cs="宋体" w:eastAsia="宋体" w:hint="default"/>
          <w:b/>
          <w:bCs/>
          <w:spacing w:val="14"/>
        </w:rPr>
        <w:t>会计处理</w:t>
      </w:r>
      <w:r>
        <w:rPr>
          <w:rFonts w:ascii="宋体" w:hAnsi="宋体" w:cs="宋体" w:eastAsia="宋体" w:hint="default"/>
          <w:b/>
          <w:bCs/>
          <w:spacing w:val="14"/>
          <w:w w:val="99"/>
        </w:rPr>
        <w:t> </w:t>
      </w:r>
      <w:r>
        <w:rPr/>
        <w:t>与资产相关的政府补助，与购建固定资产、无形资产等长期资产相关的政府补助，确认为递延收益，按照 所建造或购买的资产使用年限分期计入损益；与企业日常活动相关的政府补助，应当按照业务实质，计入 其他收益或冲减相关成本费用。与企业日常活动无关的政府补助，应当计入营业外收支。 与收益相关的政府补助，用于补偿企业以后期间的相关成本费用或损失的，确认为递延收益，在确认相关 成本费用或损失的期间，计入当期损益或冲减相关成本；用于补偿企业已发生的相关成本费用或损失的， 直接计入当期损益；与企业日常活动相关的政府补助，应当按照业务实质，计入其他收益或冲减相关成本 费用。与企业日常活动无关的政府补助，应当计入营业外收支。</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5"/>
        <w:spacing w:line="240" w:lineRule="auto"/>
        <w:ind w:right="1016"/>
        <w:jc w:val="left"/>
        <w:rPr>
          <w:b w:val="0"/>
          <w:bCs w:val="0"/>
        </w:rPr>
      </w:pPr>
      <w:bookmarkStart w:name="41、递延所得税资产/递延所得税负债" w:id="222"/>
      <w:bookmarkEnd w:id="222"/>
      <w:r>
        <w:rPr>
          <w:b w:val="0"/>
          <w:bCs w:val="0"/>
        </w:rPr>
      </w:r>
      <w:r>
        <w:rPr>
          <w:rFonts w:ascii="Times New Roman" w:hAnsi="Times New Roman" w:cs="Times New Roman" w:eastAsia="Times New Roman" w:hint="default"/>
          <w:spacing w:val="3"/>
        </w:rPr>
        <w:t>41</w:t>
      </w:r>
      <w:r>
        <w:rPr>
          <w:spacing w:val="3"/>
        </w:rPr>
        <w:t>、递延所得税资产</w:t>
      </w:r>
      <w:r>
        <w:rPr>
          <w:rFonts w:ascii="Times New Roman" w:hAnsi="Times New Roman" w:cs="Times New Roman" w:eastAsia="Times New Roman" w:hint="default"/>
          <w:spacing w:val="3"/>
        </w:rPr>
        <w:t>/</w:t>
      </w:r>
      <w:r>
        <w:rPr>
          <w:spacing w:val="3"/>
        </w:rPr>
        <w:t>递延所得税负债</w:t>
      </w:r>
      <w:r>
        <w:rPr>
          <w:b w:val="0"/>
          <w:bCs w:val="0"/>
          <w:spacing w:val="3"/>
        </w:rPr>
      </w:r>
    </w:p>
    <w:p>
      <w:pPr>
        <w:spacing w:line="240" w:lineRule="auto" w:before="7"/>
        <w:rPr>
          <w:rFonts w:ascii="宋体" w:hAnsi="宋体" w:cs="宋体" w:eastAsia="宋体" w:hint="default"/>
          <w:b/>
          <w:bCs/>
          <w:sz w:val="30"/>
          <w:szCs w:val="30"/>
        </w:rPr>
      </w:pPr>
    </w:p>
    <w:p>
      <w:pPr>
        <w:pStyle w:val="BodyText"/>
        <w:spacing w:line="405" w:lineRule="auto"/>
        <w:ind w:right="1016"/>
        <w:jc w:val="left"/>
      </w:pPr>
      <w:r>
        <w:rPr>
          <w:spacing w:val="-1"/>
        </w:rPr>
        <w:t>对于可抵扣暂时性差异确认递延所得税资产，以未来期间很可能取得的用来抵扣可抵扣暂时性差异的应纳</w:t>
      </w:r>
      <w:r>
        <w:rPr>
          <w:spacing w:val="-74"/>
        </w:rPr>
        <w:t> </w:t>
      </w:r>
      <w:r>
        <w:rPr>
          <w:spacing w:val="-74"/>
        </w:rPr>
      </w:r>
      <w:r>
        <w:rPr/>
        <w:t>税所得额为限。</w:t>
      </w:r>
    </w:p>
    <w:p>
      <w:pPr>
        <w:spacing w:after="0" w:line="405" w:lineRule="auto"/>
        <w:jc w:val="left"/>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pStyle w:val="BodyText"/>
        <w:spacing w:line="405" w:lineRule="auto" w:before="35"/>
        <w:ind w:right="1136"/>
        <w:jc w:val="left"/>
      </w:pPr>
      <w:r>
        <w:rPr/>
        <w:t>对于应纳税暂时性差异，除特殊情况外，确认递延所得税负债。 </w:t>
      </w:r>
      <w:r>
        <w:rPr>
          <w:spacing w:val="-1"/>
        </w:rPr>
        <w:t>不确认递延所得税资产或递延所得税负债的特殊情况包括：商誉的初始确认；除企业合并以外的发生时既</w:t>
      </w:r>
      <w:r>
        <w:rPr>
          <w:spacing w:val="-89"/>
        </w:rPr>
        <w:t> </w:t>
      </w:r>
      <w:r>
        <w:rPr>
          <w:spacing w:val="-89"/>
        </w:rPr>
      </w:r>
      <w:r>
        <w:rPr/>
        <w:t>不影响会计利润也不影响应纳税所得额（或可抵扣亏损）的其他交易或事项。</w:t>
      </w:r>
    </w:p>
    <w:p>
      <w:pPr>
        <w:spacing w:line="240" w:lineRule="auto" w:before="10"/>
        <w:rPr>
          <w:rFonts w:ascii="宋体" w:hAnsi="宋体" w:cs="宋体" w:eastAsia="宋体" w:hint="default"/>
          <w:sz w:val="21"/>
          <w:szCs w:val="21"/>
        </w:rPr>
      </w:pPr>
    </w:p>
    <w:p>
      <w:pPr>
        <w:pStyle w:val="Heading5"/>
        <w:spacing w:line="240" w:lineRule="auto"/>
        <w:ind w:right="1016"/>
        <w:jc w:val="left"/>
        <w:rPr>
          <w:b w:val="0"/>
          <w:bCs w:val="0"/>
        </w:rPr>
      </w:pPr>
      <w:bookmarkStart w:name="42、租赁" w:id="223"/>
      <w:bookmarkEnd w:id="223"/>
      <w:r>
        <w:rPr>
          <w:b w:val="0"/>
          <w:bCs w:val="0"/>
        </w:rPr>
      </w:r>
      <w:r>
        <w:rPr>
          <w:rFonts w:ascii="Times New Roman" w:hAnsi="Times New Roman" w:cs="Times New Roman" w:eastAsia="Times New Roman" w:hint="default"/>
          <w:spacing w:val="8"/>
        </w:rPr>
        <w:t>42</w:t>
      </w:r>
      <w:r>
        <w:rPr>
          <w:spacing w:val="8"/>
        </w:rPr>
        <w:t>、租赁</w:t>
      </w:r>
      <w:r>
        <w:rPr>
          <w:b w:val="0"/>
          <w:bCs w:val="0"/>
        </w:rPr>
      </w:r>
    </w:p>
    <w:p>
      <w:pPr>
        <w:spacing w:line="240" w:lineRule="auto" w:before="7"/>
        <w:rPr>
          <w:rFonts w:ascii="宋体" w:hAnsi="宋体" w:cs="宋体" w:eastAsia="宋体" w:hint="default"/>
          <w:b/>
          <w:bCs/>
          <w:sz w:val="22"/>
          <w:szCs w:val="22"/>
        </w:rPr>
      </w:pPr>
    </w:p>
    <w:p>
      <w:pPr>
        <w:pStyle w:val="Heading5"/>
        <w:spacing w:line="240" w:lineRule="auto"/>
        <w:ind w:right="1016"/>
        <w:jc w:val="left"/>
        <w:rPr>
          <w:b w:val="0"/>
          <w:bCs w:val="0"/>
        </w:rPr>
      </w:pPr>
      <w:bookmarkStart w:name="（1） 经营租赁的会计处理方法" w:id="224"/>
      <w:bookmarkEnd w:id="224"/>
      <w:r>
        <w:rPr>
          <w:b w:val="0"/>
          <w:bCs w:val="0"/>
        </w:rPr>
      </w:r>
      <w:r>
        <w:rPr/>
        <w:t>（</w:t>
      </w:r>
      <w:r>
        <w:rPr>
          <w:rFonts w:ascii="Times New Roman" w:hAnsi="Times New Roman" w:cs="Times New Roman" w:eastAsia="Times New Roman" w:hint="default"/>
        </w:rPr>
        <w:t>1</w:t>
      </w:r>
      <w:r>
        <w:rPr/>
        <w:t>）</w:t>
      </w:r>
      <w:r>
        <w:rPr>
          <w:spacing w:val="83"/>
        </w:rPr>
        <w:t> </w:t>
      </w:r>
      <w:r>
        <w:rPr>
          <w:rFonts w:ascii="宋体" w:hAnsi="宋体" w:cs="宋体" w:eastAsia="宋体" w:hint="default"/>
          <w:spacing w:val="83"/>
        </w:rPr>
      </w:r>
      <w:r>
        <w:rPr>
          <w:spacing w:val="5"/>
        </w:rPr>
        <w:t>经营租赁的会计处理方法</w:t>
      </w:r>
      <w:r>
        <w:rPr>
          <w:b w:val="0"/>
          <w:bCs w:val="0"/>
          <w:spacing w:val="5"/>
        </w:rPr>
      </w:r>
    </w:p>
    <w:p>
      <w:pPr>
        <w:spacing w:line="240" w:lineRule="auto" w:before="9"/>
        <w:rPr>
          <w:rFonts w:ascii="宋体" w:hAnsi="宋体" w:cs="宋体" w:eastAsia="宋体" w:hint="default"/>
          <w:b/>
          <w:bCs/>
          <w:sz w:val="31"/>
          <w:szCs w:val="31"/>
        </w:rPr>
      </w:pPr>
    </w:p>
    <w:p>
      <w:pPr>
        <w:pStyle w:val="BodyText"/>
        <w:spacing w:line="410" w:lineRule="auto"/>
        <w:ind w:right="1090"/>
        <w:jc w:val="left"/>
      </w:pPr>
      <w:r>
        <w:rPr>
          <w:rFonts w:ascii="宋体" w:hAnsi="宋体" w:cs="宋体" w:eastAsia="宋体" w:hint="default"/>
          <w:b/>
          <w:bCs/>
          <w:spacing w:val="6"/>
        </w:rPr>
        <w:t>1</w:t>
      </w:r>
      <w:r>
        <w:rPr>
          <w:rFonts w:ascii="宋体" w:hAnsi="宋体" w:cs="宋体" w:eastAsia="宋体" w:hint="default"/>
          <w:b/>
          <w:bCs/>
          <w:spacing w:val="6"/>
        </w:rPr>
        <w:t>、经营性租入</w:t>
      </w:r>
      <w:r>
        <w:rPr>
          <w:rFonts w:ascii="宋体" w:hAnsi="宋体" w:cs="宋体" w:eastAsia="宋体" w:hint="default"/>
          <w:b/>
          <w:bCs/>
          <w:w w:val="99"/>
        </w:rPr>
        <w:t> </w:t>
      </w:r>
      <w:r>
        <w:rPr/>
        <w:t>公司租入资产所支付的租赁费，在不扣除免租期的整个租赁期内，按直线法进行分摊，计入当期费用。公 司支付的与租赁交易相关的初始直接费用，计入当期费用。 </w:t>
      </w:r>
      <w:r>
        <w:rPr>
          <w:spacing w:val="-1"/>
        </w:rPr>
        <w:t>资产出租方承担了应由公司承担的与租赁相关的费用时，公司将该部分费用从租赁总额中扣除，按扣除后</w:t>
      </w:r>
      <w:r>
        <w:rPr>
          <w:spacing w:val="-89"/>
        </w:rPr>
        <w:t> </w:t>
      </w:r>
      <w:r>
        <w:rPr>
          <w:spacing w:val="-89"/>
        </w:rPr>
      </w:r>
      <w:r>
        <w:rPr/>
        <w:t>的租租赁费在租赁期内分摊，计入当期费用。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408" w:lineRule="auto"/>
        <w:ind w:right="1090"/>
        <w:jc w:val="left"/>
      </w:pPr>
      <w:r>
        <w:rPr>
          <w:rFonts w:ascii="宋体" w:hAnsi="宋体" w:cs="宋体" w:eastAsia="宋体" w:hint="default"/>
          <w:b/>
          <w:bCs/>
          <w:spacing w:val="6"/>
        </w:rPr>
        <w:t>2</w:t>
      </w:r>
      <w:r>
        <w:rPr>
          <w:rFonts w:ascii="宋体" w:hAnsi="宋体" w:cs="宋体" w:eastAsia="宋体" w:hint="default"/>
          <w:b/>
          <w:bCs/>
          <w:spacing w:val="6"/>
        </w:rPr>
        <w:t>、经营性租出</w:t>
      </w:r>
      <w:r>
        <w:rPr>
          <w:rFonts w:ascii="宋体" w:hAnsi="宋体" w:cs="宋体" w:eastAsia="宋体" w:hint="default"/>
          <w:b/>
          <w:bCs/>
          <w:w w:val="99"/>
        </w:rPr>
        <w:t> </w:t>
      </w:r>
      <w:r>
        <w:rPr/>
        <w:t>公司出租资产所收取的租赁费，在不扣除免租期的整个租赁期内，按直线法进行分摊，确认为租赁收入。 公司支付的与租赁交易相关的初始直接费用，计入当期费用；如金额较大的，则予以资本化，在整个租赁 期间内按照与租赁收入确认相同的基础分期计入当期收益。 </w:t>
      </w:r>
      <w:r>
        <w:rPr>
          <w:spacing w:val="-1"/>
        </w:rPr>
        <w:t>公司承担了应由承租方承担的与租赁相关的费用时，公司将该部分费用从租赁收入总额中扣除，按扣除后</w:t>
      </w:r>
      <w:r>
        <w:rPr>
          <w:spacing w:val="-89"/>
        </w:rPr>
        <w:t> </w:t>
      </w:r>
      <w:r>
        <w:rPr>
          <w:spacing w:val="-89"/>
        </w:rPr>
      </w:r>
      <w:r>
        <w:rPr/>
        <w:t>的租赁收入在租赁期内分配。</w:t>
      </w:r>
    </w:p>
    <w:p>
      <w:pPr>
        <w:spacing w:line="240" w:lineRule="auto" w:before="7"/>
        <w:rPr>
          <w:rFonts w:ascii="宋体" w:hAnsi="宋体" w:cs="宋体" w:eastAsia="宋体" w:hint="default"/>
          <w:sz w:val="20"/>
          <w:szCs w:val="20"/>
        </w:rPr>
      </w:pPr>
    </w:p>
    <w:p>
      <w:pPr>
        <w:pStyle w:val="Heading5"/>
        <w:spacing w:line="240" w:lineRule="auto"/>
        <w:ind w:right="1016"/>
        <w:jc w:val="left"/>
        <w:rPr>
          <w:b w:val="0"/>
          <w:bCs w:val="0"/>
        </w:rPr>
      </w:pPr>
      <w:bookmarkStart w:name="（2）融资租赁的会计处理方法" w:id="225"/>
      <w:bookmarkEnd w:id="225"/>
      <w:r>
        <w:rPr>
          <w:b w:val="0"/>
          <w:bCs w:val="0"/>
        </w:rPr>
      </w:r>
      <w:r>
        <w:rPr>
          <w:spacing w:val="4"/>
        </w:rPr>
        <w:t>（</w:t>
      </w:r>
      <w:r>
        <w:rPr>
          <w:rFonts w:ascii="Times New Roman" w:hAnsi="Times New Roman" w:cs="Times New Roman" w:eastAsia="Times New Roman" w:hint="default"/>
          <w:spacing w:val="4"/>
        </w:rPr>
        <w:t>2</w:t>
      </w:r>
      <w:r>
        <w:rPr>
          <w:spacing w:val="4"/>
        </w:rPr>
        <w:t>）融资租赁的会计处理方法</w:t>
      </w:r>
      <w:r>
        <w:rPr>
          <w:b w:val="0"/>
          <w:bCs w:val="0"/>
          <w:spacing w:val="4"/>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24"/>
        <w:ind w:right="1016"/>
        <w:jc w:val="left"/>
        <w:rPr>
          <w:b w:val="0"/>
          <w:bCs w:val="0"/>
        </w:rPr>
      </w:pPr>
      <w:bookmarkStart w:name="43、其他重要的会计政策和会计估计" w:id="226"/>
      <w:bookmarkEnd w:id="226"/>
      <w:r>
        <w:rPr>
          <w:b w:val="0"/>
          <w:bCs w:val="0"/>
        </w:rPr>
      </w:r>
      <w:r>
        <w:rPr>
          <w:rFonts w:ascii="Times New Roman" w:hAnsi="Times New Roman" w:cs="Times New Roman" w:eastAsia="Times New Roman" w:hint="default"/>
          <w:spacing w:val="3"/>
        </w:rPr>
        <w:t>43</w:t>
      </w:r>
      <w:r>
        <w:rPr>
          <w:spacing w:val="3"/>
        </w:rPr>
        <w:t>、其他重要的会计政策和会计估计</w:t>
      </w:r>
      <w:r>
        <w:rPr>
          <w:b w:val="0"/>
          <w:bCs w:val="0"/>
          <w:spacing w:val="3"/>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44、重要会计政策和会计估计变更" w:id="227"/>
      <w:bookmarkEnd w:id="227"/>
      <w:r>
        <w:rPr>
          <w:b w:val="0"/>
          <w:bCs w:val="0"/>
        </w:rPr>
      </w:r>
      <w:r>
        <w:rPr>
          <w:rFonts w:ascii="Times New Roman" w:hAnsi="Times New Roman" w:cs="Times New Roman" w:eastAsia="Times New Roman" w:hint="default"/>
          <w:spacing w:val="3"/>
        </w:rPr>
        <w:t>44</w:t>
      </w:r>
      <w:r>
        <w:rPr>
          <w:spacing w:val="3"/>
        </w:rPr>
        <w:t>、重要会计政策和会计估计变更</w:t>
      </w:r>
      <w:r>
        <w:rPr>
          <w:b w:val="0"/>
          <w:bCs w:val="0"/>
          <w:spacing w:val="3"/>
        </w:rPr>
      </w:r>
    </w:p>
    <w:p>
      <w:pPr>
        <w:spacing w:line="240" w:lineRule="auto" w:before="10"/>
        <w:rPr>
          <w:rFonts w:ascii="宋体" w:hAnsi="宋体" w:cs="宋体" w:eastAsia="宋体" w:hint="default"/>
          <w:b/>
          <w:bCs/>
          <w:sz w:val="24"/>
          <w:szCs w:val="24"/>
        </w:rPr>
      </w:pPr>
    </w:p>
    <w:p>
      <w:pPr>
        <w:pStyle w:val="Heading5"/>
        <w:spacing w:line="240" w:lineRule="auto"/>
        <w:ind w:right="1016"/>
        <w:jc w:val="left"/>
        <w:rPr>
          <w:b w:val="0"/>
          <w:bCs w:val="0"/>
        </w:rPr>
      </w:pPr>
      <w:bookmarkStart w:name="（1）重要会计政策变更" w:id="228"/>
      <w:bookmarkEnd w:id="228"/>
      <w:r>
        <w:rPr>
          <w:b w:val="0"/>
          <w:bCs w:val="0"/>
        </w:rPr>
      </w:r>
      <w:r>
        <w:rPr>
          <w:spacing w:val="5"/>
        </w:rPr>
        <w:t>（</w:t>
      </w:r>
      <w:r>
        <w:rPr>
          <w:rFonts w:ascii="Times New Roman" w:hAnsi="Times New Roman" w:cs="Times New Roman" w:eastAsia="Times New Roman" w:hint="default"/>
          <w:spacing w:val="5"/>
        </w:rPr>
        <w:t>1</w:t>
      </w:r>
      <w:r>
        <w:rPr>
          <w:spacing w:val="5"/>
        </w:rPr>
        <w:t>）重要会计政策变更</w:t>
      </w:r>
      <w:r>
        <w:rPr>
          <w:b w:val="0"/>
          <w:bCs w:val="0"/>
          <w:spacing w:val="5"/>
        </w:rPr>
      </w:r>
    </w:p>
    <w:p>
      <w:pPr>
        <w:spacing w:line="240" w:lineRule="auto" w:before="4"/>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89"/>
        <w:ind w:left="140" w:right="1016"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）执行《财政部关于修订印发</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年度一般企业财务报表格式的通知》和《关于修订印发合并财务报表格式（</w:t>
      </w:r>
      <w:r>
        <w:rPr>
          <w:rFonts w:ascii="Times New Roman" w:hAnsi="Times New Roman" w:cs="Times New Roman" w:eastAsia="Times New Roman" w:hint="default"/>
          <w:sz w:val="18"/>
          <w:szCs w:val="18"/>
        </w:rPr>
        <w:t>2019</w:t>
      </w:r>
      <w:r>
        <w:rPr>
          <w:rFonts w:ascii="宋体" w:hAnsi="宋体" w:cs="宋体" w:eastAsia="宋体" w:hint="default"/>
          <w:sz w:val="18"/>
          <w:szCs w:val="18"/>
        </w:rPr>
        <w:t>版）</w:t>
      </w:r>
    </w:p>
    <w:p>
      <w:pPr>
        <w:spacing w:after="0"/>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7"/>
        <w:rPr>
          <w:rFonts w:ascii="宋体" w:hAnsi="宋体" w:cs="宋体" w:eastAsia="宋体" w:hint="default"/>
          <w:sz w:val="27"/>
          <w:szCs w:val="27"/>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的通知》</w:t>
      </w:r>
    </w:p>
    <w:p>
      <w:pPr>
        <w:spacing w:line="240" w:lineRule="auto" w:before="7"/>
        <w:rPr>
          <w:rFonts w:ascii="宋体" w:hAnsi="宋体" w:cs="宋体" w:eastAsia="宋体" w:hint="default"/>
          <w:sz w:val="17"/>
          <w:szCs w:val="17"/>
        </w:rPr>
      </w:pPr>
    </w:p>
    <w:p>
      <w:pPr>
        <w:spacing w:line="456" w:lineRule="auto" w:before="0"/>
        <w:ind w:left="140" w:right="1017" w:firstLine="0"/>
        <w:jc w:val="left"/>
        <w:rPr>
          <w:rFonts w:ascii="宋体" w:hAnsi="宋体" w:cs="宋体" w:eastAsia="宋体" w:hint="default"/>
          <w:sz w:val="18"/>
          <w:szCs w:val="18"/>
        </w:rPr>
      </w:pPr>
      <w:r>
        <w:rPr/>
        <w:pict>
          <v:shape style="position:absolute;margin-left:85.5pt;margin-top:66.014709pt;width:454.5pt;height:388.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5"/>
                    <w:gridCol w:w="1185"/>
                    <w:gridCol w:w="3195"/>
                    <w:gridCol w:w="2820"/>
                  </w:tblGrid>
                  <w:tr>
                    <w:trPr>
                      <w:trHeight w:val="495" w:hRule="exact"/>
                    </w:trPr>
                    <w:tc>
                      <w:tcPr>
                        <w:tcW w:w="1845" w:type="dxa"/>
                        <w:vMerge w:val="restart"/>
                        <w:tcBorders>
                          <w:top w:val="single" w:sz="12" w:space="0" w:color="000000"/>
                          <w:left w:val="nil" w:sz="6" w:space="0" w:color="auto"/>
                          <w:right w:val="dotted"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412" w:lineRule="auto"/>
                          <w:ind w:left="660" w:right="95" w:hanging="540"/>
                          <w:jc w:val="left"/>
                          <w:rPr>
                            <w:rFonts w:ascii="宋体" w:hAnsi="宋体" w:cs="宋体" w:eastAsia="宋体" w:hint="default"/>
                            <w:sz w:val="18"/>
                            <w:szCs w:val="18"/>
                          </w:rPr>
                        </w:pPr>
                        <w:r>
                          <w:rPr>
                            <w:rFonts w:ascii="宋体" w:hAnsi="宋体" w:cs="宋体" w:eastAsia="宋体" w:hint="default"/>
                            <w:sz w:val="18"/>
                            <w:szCs w:val="18"/>
                          </w:rPr>
                          <w:t>会计政策变更的内容 和原因</w:t>
                        </w:r>
                      </w:p>
                    </w:tc>
                    <w:tc>
                      <w:tcPr>
                        <w:tcW w:w="1185" w:type="dxa"/>
                        <w:vMerge w:val="restart"/>
                        <w:tcBorders>
                          <w:top w:val="single" w:sz="12"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6015" w:type="dxa"/>
                        <w:gridSpan w:val="2"/>
                        <w:tcBorders>
                          <w:top w:val="single" w:sz="12" w:space="0" w:color="000000"/>
                          <w:left w:val="dotted" w:sz="6" w:space="0" w:color="000000"/>
                          <w:bottom w:val="dotted" w:sz="6"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822"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510" w:hRule="exact"/>
                    </w:trPr>
                    <w:tc>
                      <w:tcPr>
                        <w:tcW w:w="1845" w:type="dxa"/>
                        <w:vMerge/>
                        <w:tcBorders>
                          <w:left w:val="nil" w:sz="6" w:space="0" w:color="auto"/>
                          <w:bottom w:val="dotted" w:sz="6" w:space="0" w:color="000000"/>
                          <w:right w:val="dotted" w:sz="6" w:space="0" w:color="000000"/>
                        </w:tcBorders>
                      </w:tcPr>
                      <w:p>
                        <w:pPr/>
                      </w:p>
                    </w:tc>
                    <w:tc>
                      <w:tcPr>
                        <w:tcW w:w="1185" w:type="dxa"/>
                        <w:vMerge/>
                        <w:tcBorders>
                          <w:left w:val="dotted" w:sz="6" w:space="0" w:color="000000"/>
                          <w:bottom w:val="dotted" w:sz="6" w:space="0" w:color="000000"/>
                          <w:right w:val="dotted" w:sz="6" w:space="0" w:color="000000"/>
                        </w:tcBorders>
                      </w:tcPr>
                      <w:p>
                        <w:pPr/>
                      </w:p>
                    </w:tc>
                    <w:tc>
                      <w:tcPr>
                        <w:tcW w:w="319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合并</w:t>
                        </w:r>
                      </w:p>
                    </w:tc>
                    <w:tc>
                      <w:tcPr>
                        <w:tcW w:w="2820"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4230" w:hRule="exact"/>
                    </w:trPr>
                    <w:tc>
                      <w:tcPr>
                        <w:tcW w:w="1845" w:type="dxa"/>
                        <w:tcBorders>
                          <w:top w:val="dotted" w:sz="6" w:space="0" w:color="000000"/>
                          <w:left w:val="nil" w:sz="6" w:space="0" w:color="auto"/>
                          <w:bottom w:val="dotted" w:sz="6" w:space="0" w:color="000000"/>
                          <w:right w:val="dotted"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93" w:lineRule="auto" w:before="161"/>
                          <w:ind w:left="119" w:right="65"/>
                          <w:jc w:val="both"/>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）资产负债表中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9"/>
                            <w:sz w:val="18"/>
                            <w:szCs w:val="18"/>
                          </w:rPr>
                          <w:t> </w:t>
                        </w:r>
                        <w:r>
                          <w:rPr>
                            <w:rFonts w:ascii="宋体" w:hAnsi="宋体" w:cs="宋体" w:eastAsia="宋体" w:hint="default"/>
                            <w:spacing w:val="12"/>
                            <w:sz w:val="18"/>
                            <w:szCs w:val="18"/>
                          </w:rPr>
                          <w:t>应收票据及应收账</w:t>
                        </w:r>
                        <w:r>
                          <w:rPr>
                            <w:rFonts w:ascii="宋体" w:hAnsi="宋体" w:cs="宋体" w:eastAsia="宋体" w:hint="default"/>
                            <w:spacing w:val="14"/>
                            <w:sz w:val="18"/>
                            <w:szCs w:val="18"/>
                          </w:rPr>
                          <w:t> </w:t>
                        </w:r>
                        <w:r>
                          <w:rPr>
                            <w:rFonts w:ascii="宋体" w:hAnsi="宋体" w:cs="宋体" w:eastAsia="宋体" w:hint="default"/>
                            <w:sz w:val="18"/>
                            <w:szCs w:val="18"/>
                          </w:rPr>
                          <w:t>款</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pacing w:val="18"/>
                            <w:sz w:val="18"/>
                            <w:szCs w:val="18"/>
                          </w:rPr>
                          <w:t>拆分为</w:t>
                        </w:r>
                        <w:r>
                          <w:rPr>
                            <w:rFonts w:ascii="Times New Roman" w:hAnsi="Times New Roman" w:cs="Times New Roman" w:eastAsia="Times New Roman" w:hint="default"/>
                            <w:spacing w:val="18"/>
                            <w:sz w:val="18"/>
                            <w:szCs w:val="18"/>
                          </w:rPr>
                          <w:t>“</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应收</w:t>
                        </w:r>
                        <w:r>
                          <w:rPr>
                            <w:rFonts w:ascii="宋体" w:hAnsi="宋体" w:cs="宋体" w:eastAsia="宋体" w:hint="default"/>
                            <w:spacing w:val="-60"/>
                            <w:sz w:val="18"/>
                            <w:szCs w:val="18"/>
                          </w:rPr>
                          <w:t> </w:t>
                        </w:r>
                        <w:r>
                          <w:rPr>
                            <w:rFonts w:ascii="宋体" w:hAnsi="宋体" w:cs="宋体" w:eastAsia="宋体" w:hint="default"/>
                            <w:sz w:val="18"/>
                            <w:szCs w:val="18"/>
                          </w:rPr>
                          <w:t>票</w:t>
                        </w:r>
                        <w:r>
                          <w:rPr>
                            <w:rFonts w:ascii="宋体" w:hAnsi="宋体" w:cs="宋体" w:eastAsia="宋体" w:hint="default"/>
                            <w:sz w:val="18"/>
                            <w:szCs w:val="18"/>
                          </w:rPr>
                          <w:t> </w:t>
                        </w:r>
                        <w:r>
                          <w:rPr>
                            <w:rFonts w:ascii="宋体" w:hAnsi="宋体" w:cs="宋体" w:eastAsia="宋体" w:hint="default"/>
                            <w:spacing w:val="9"/>
                            <w:sz w:val="18"/>
                            <w:szCs w:val="18"/>
                          </w:rPr>
                          <w:t>据</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和</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pacing w:val="11"/>
                            <w:sz w:val="18"/>
                            <w:szCs w:val="18"/>
                          </w:rPr>
                          <w:t>应收账款</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列</w:t>
                        </w:r>
                        <w:r>
                          <w:rPr>
                            <w:rFonts w:ascii="宋体" w:hAnsi="宋体" w:cs="宋体" w:eastAsia="宋体" w:hint="default"/>
                            <w:sz w:val="18"/>
                            <w:szCs w:val="18"/>
                          </w:rPr>
                          <w:t> </w:t>
                        </w:r>
                        <w:r>
                          <w:rPr>
                            <w:rFonts w:ascii="宋体" w:hAnsi="宋体" w:cs="宋体" w:eastAsia="宋体" w:hint="default"/>
                            <w:spacing w:val="-7"/>
                            <w:sz w:val="18"/>
                            <w:szCs w:val="18"/>
                          </w:rPr>
                          <w:t>示；</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应付票据及应付</w:t>
                        </w:r>
                        <w:r>
                          <w:rPr>
                            <w:rFonts w:ascii="宋体" w:hAnsi="宋体" w:cs="宋体" w:eastAsia="宋体" w:hint="default"/>
                            <w:spacing w:val="-86"/>
                            <w:sz w:val="18"/>
                            <w:szCs w:val="18"/>
                          </w:rPr>
                          <w:t> </w:t>
                        </w:r>
                        <w:r>
                          <w:rPr>
                            <w:rFonts w:ascii="宋体" w:hAnsi="宋体" w:cs="宋体" w:eastAsia="宋体" w:hint="default"/>
                            <w:sz w:val="18"/>
                            <w:szCs w:val="18"/>
                          </w:rPr>
                          <w:t>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w:t>
                        </w:r>
                        <w:r>
                          <w:rPr>
                            <w:rFonts w:ascii="宋体" w:hAnsi="宋体" w:cs="宋体" w:eastAsia="宋体" w:hint="default"/>
                            <w:spacing w:val="-70"/>
                            <w:sz w:val="18"/>
                            <w:szCs w:val="18"/>
                          </w:rPr>
                          <w:t> </w:t>
                        </w:r>
                        <w:r>
                          <w:rPr>
                            <w:rFonts w:ascii="宋体" w:hAnsi="宋体" w:cs="宋体" w:eastAsia="宋体" w:hint="default"/>
                            <w:spacing w:val="9"/>
                            <w:sz w:val="18"/>
                            <w:szCs w:val="18"/>
                          </w:rPr>
                          <w:t>据</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和</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19"/>
                            <w:sz w:val="18"/>
                            <w:szCs w:val="18"/>
                          </w:rPr>
                          <w:t> </w:t>
                        </w:r>
                        <w:r>
                          <w:rPr>
                            <w:rFonts w:ascii="宋体" w:hAnsi="宋体" w:cs="宋体" w:eastAsia="宋体" w:hint="default"/>
                            <w:spacing w:val="11"/>
                            <w:sz w:val="18"/>
                            <w:szCs w:val="18"/>
                          </w:rPr>
                          <w:t>应付账款</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列</w:t>
                        </w:r>
                        <w:r>
                          <w:rPr>
                            <w:rFonts w:ascii="宋体" w:hAnsi="宋体" w:cs="宋体" w:eastAsia="宋体" w:hint="default"/>
                            <w:sz w:val="18"/>
                            <w:szCs w:val="18"/>
                          </w:rPr>
                          <w:t> 示；比较数据相应调</w:t>
                        </w:r>
                      </w:p>
                      <w:p>
                        <w:pPr>
                          <w:pStyle w:val="TableParagraph"/>
                          <w:spacing w:line="240" w:lineRule="auto" w:before="69"/>
                          <w:ind w:left="119" w:right="0"/>
                          <w:jc w:val="both"/>
                          <w:rPr>
                            <w:rFonts w:ascii="宋体" w:hAnsi="宋体" w:cs="宋体" w:eastAsia="宋体" w:hint="default"/>
                            <w:sz w:val="18"/>
                            <w:szCs w:val="18"/>
                          </w:rPr>
                        </w:pPr>
                        <w:r>
                          <w:rPr>
                            <w:rFonts w:ascii="宋体" w:hAnsi="宋体" w:cs="宋体" w:eastAsia="宋体" w:hint="default"/>
                            <w:sz w:val="18"/>
                            <w:szCs w:val="18"/>
                          </w:rPr>
                          <w:t>整。</w:t>
                        </w:r>
                      </w:p>
                    </w:tc>
                    <w:tc>
                      <w:tcPr>
                        <w:tcW w:w="118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1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9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91" w:lineRule="auto" w:before="121"/>
                          <w:ind w:left="97" w:right="95"/>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w:t>
                        </w:r>
                        <w:r>
                          <w:rPr>
                            <w:rFonts w:ascii="宋体" w:hAnsi="宋体" w:cs="宋体" w:eastAsia="宋体" w:hint="default"/>
                            <w:spacing w:val="-60"/>
                            <w:sz w:val="18"/>
                            <w:szCs w:val="18"/>
                          </w:rPr>
                          <w:t> </w:t>
                        </w:r>
                        <w:r>
                          <w:rPr>
                            <w:rFonts w:ascii="宋体" w:hAnsi="宋体" w:cs="宋体" w:eastAsia="宋体" w:hint="default"/>
                            <w:spacing w:val="2"/>
                            <w:sz w:val="18"/>
                            <w:szCs w:val="18"/>
                          </w:rPr>
                          <w:t>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上年年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末余额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7,511,336.94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w:t>
                        </w:r>
                      </w:p>
                      <w:p>
                        <w:pPr>
                          <w:pStyle w:val="TableParagraph"/>
                          <w:spacing w:line="240" w:lineRule="auto" w:before="30"/>
                          <w:ind w:left="97" w:right="0"/>
                          <w:jc w:val="both"/>
                          <w:rPr>
                            <w:rFonts w:ascii="宋体" w:hAnsi="宋体" w:cs="宋体" w:eastAsia="宋体" w:hint="default"/>
                            <w:sz w:val="18"/>
                            <w:szCs w:val="18"/>
                          </w:rPr>
                        </w:pPr>
                        <w:r>
                          <w:rPr>
                            <w:rFonts w:ascii="宋体" w:hAnsi="宋体" w:cs="宋体" w:eastAsia="宋体" w:hint="default"/>
                            <w:sz w:val="18"/>
                            <w:szCs w:val="18"/>
                          </w:rPr>
                          <w:t>年年末余额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163,751,039.65 </w:t>
                        </w:r>
                        <w:r>
                          <w:rPr>
                            <w:rFonts w:ascii="宋体" w:hAnsi="宋体" w:cs="宋体" w:eastAsia="宋体" w:hint="default"/>
                            <w:sz w:val="18"/>
                            <w:szCs w:val="18"/>
                          </w:rPr>
                          <w:t>元；</w:t>
                        </w:r>
                      </w:p>
                      <w:p>
                        <w:pPr>
                          <w:pStyle w:val="TableParagraph"/>
                          <w:spacing w:line="240" w:lineRule="auto" w:before="5"/>
                          <w:ind w:right="0"/>
                          <w:jc w:val="left"/>
                          <w:rPr>
                            <w:rFonts w:ascii="宋体" w:hAnsi="宋体" w:cs="宋体" w:eastAsia="宋体" w:hint="default"/>
                            <w:sz w:val="15"/>
                            <w:szCs w:val="15"/>
                          </w:rPr>
                        </w:pPr>
                      </w:p>
                      <w:p>
                        <w:pPr>
                          <w:pStyle w:val="TableParagraph"/>
                          <w:spacing w:line="398" w:lineRule="auto"/>
                          <w:ind w:left="97" w:right="95"/>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w:t>
                        </w:r>
                        <w:r>
                          <w:rPr>
                            <w:rFonts w:ascii="宋体" w:hAnsi="宋体" w:cs="宋体" w:eastAsia="宋体" w:hint="default"/>
                            <w:spacing w:val="-60"/>
                            <w:sz w:val="18"/>
                            <w:szCs w:val="18"/>
                          </w:rPr>
                          <w:t> </w:t>
                        </w:r>
                        <w:r>
                          <w:rPr>
                            <w:rFonts w:ascii="宋体" w:hAnsi="宋体" w:cs="宋体" w:eastAsia="宋体" w:hint="default"/>
                            <w:spacing w:val="2"/>
                            <w:sz w:val="18"/>
                            <w:szCs w:val="18"/>
                          </w:rPr>
                          <w:t>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上年年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末余额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1,868,300.00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w:t>
                        </w:r>
                      </w:p>
                      <w:p>
                        <w:pPr>
                          <w:pStyle w:val="TableParagraph"/>
                          <w:spacing w:line="240" w:lineRule="auto" w:before="24"/>
                          <w:ind w:left="97" w:right="0"/>
                          <w:jc w:val="both"/>
                          <w:rPr>
                            <w:rFonts w:ascii="宋体" w:hAnsi="宋体" w:cs="宋体" w:eastAsia="宋体" w:hint="default"/>
                            <w:sz w:val="18"/>
                            <w:szCs w:val="18"/>
                          </w:rPr>
                        </w:pPr>
                        <w:r>
                          <w:rPr>
                            <w:rFonts w:ascii="宋体" w:hAnsi="宋体" w:cs="宋体" w:eastAsia="宋体" w:hint="default"/>
                            <w:sz w:val="18"/>
                            <w:szCs w:val="18"/>
                          </w:rPr>
                          <w:t>年年末余额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65,907,682.34 </w:t>
                        </w:r>
                        <w:r>
                          <w:rPr>
                            <w:rFonts w:ascii="宋体" w:hAnsi="宋体" w:cs="宋体" w:eastAsia="宋体" w:hint="default"/>
                            <w:sz w:val="18"/>
                            <w:szCs w:val="18"/>
                          </w:rPr>
                          <w:t>元。</w:t>
                        </w:r>
                      </w:p>
                    </w:tc>
                    <w:tc>
                      <w:tcPr>
                        <w:tcW w:w="2820"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393" w:lineRule="auto"/>
                          <w:ind w:left="97"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w:t>
                        </w:r>
                        <w:r>
                          <w:rPr>
                            <w:rFonts w:ascii="宋体" w:hAnsi="宋体" w:cs="宋体" w:eastAsia="宋体" w:hint="default"/>
                            <w:spacing w:val="-75"/>
                            <w:sz w:val="18"/>
                            <w:szCs w:val="18"/>
                          </w:rPr>
                          <w:t> </w:t>
                        </w:r>
                        <w:r>
                          <w:rPr>
                            <w:rFonts w:ascii="宋体" w:hAnsi="宋体" w:cs="宋体" w:eastAsia="宋体" w:hint="default"/>
                            <w:spacing w:val="6"/>
                            <w:sz w:val="18"/>
                            <w:szCs w:val="18"/>
                          </w:rPr>
                          <w:t>收票据</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和</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应收账款</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19"/>
                            <w:sz w:val="18"/>
                            <w:szCs w:val="18"/>
                          </w:rPr>
                          <w:t> </w:t>
                        </w:r>
                        <w:r>
                          <w:rPr>
                            <w:rFonts w:ascii="宋体" w:hAnsi="宋体" w:cs="宋体" w:eastAsia="宋体" w:hint="default"/>
                            <w:spacing w:val="5"/>
                            <w:sz w:val="18"/>
                            <w:szCs w:val="18"/>
                          </w:rPr>
                          <w:t>应收票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7,511,336.94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pacing w:val="44"/>
                            <w:sz w:val="18"/>
                            <w:szCs w:val="18"/>
                          </w:rPr>
                          <w:t>应收账款</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0"/>
                            <w:sz w:val="18"/>
                            <w:szCs w:val="18"/>
                          </w:rPr>
                          <w:t> </w:t>
                        </w:r>
                        <w:r>
                          <w:rPr>
                            <w:rFonts w:ascii="宋体" w:hAnsi="宋体" w:cs="宋体" w:eastAsia="宋体" w:hint="default"/>
                            <w:spacing w:val="39"/>
                            <w:sz w:val="18"/>
                            <w:szCs w:val="18"/>
                          </w:rPr>
                          <w:t>上年年</w:t>
                        </w:r>
                        <w:r>
                          <w:rPr>
                            <w:rFonts w:ascii="宋体" w:hAnsi="宋体" w:cs="宋体" w:eastAsia="宋体" w:hint="default"/>
                            <w:spacing w:val="-45"/>
                            <w:sz w:val="18"/>
                            <w:szCs w:val="18"/>
                          </w:rPr>
                          <w:t> </w:t>
                        </w:r>
                        <w:r>
                          <w:rPr>
                            <w:rFonts w:ascii="宋体" w:hAnsi="宋体" w:cs="宋体" w:eastAsia="宋体" w:hint="default"/>
                            <w:spacing w:val="39"/>
                            <w:sz w:val="18"/>
                            <w:szCs w:val="18"/>
                          </w:rPr>
                          <w:t>末余额</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165,487,893.87 </w:t>
                        </w:r>
                        <w:r>
                          <w:rPr>
                            <w:rFonts w:ascii="宋体" w:hAnsi="宋体" w:cs="宋体" w:eastAsia="宋体" w:hint="default"/>
                            <w:sz w:val="18"/>
                            <w:szCs w:val="18"/>
                          </w:rPr>
                          <w:t>元；</w:t>
                        </w:r>
                      </w:p>
                      <w:p>
                        <w:pPr>
                          <w:pStyle w:val="TableParagraph"/>
                          <w:spacing w:line="396" w:lineRule="auto" w:before="73"/>
                          <w:ind w:left="97"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w:t>
                        </w:r>
                        <w:r>
                          <w:rPr>
                            <w:rFonts w:ascii="宋体" w:hAnsi="宋体" w:cs="宋体" w:eastAsia="宋体" w:hint="default"/>
                            <w:spacing w:val="-75"/>
                            <w:sz w:val="18"/>
                            <w:szCs w:val="18"/>
                          </w:rPr>
                          <w:t> </w:t>
                        </w:r>
                        <w:r>
                          <w:rPr>
                            <w:rFonts w:ascii="宋体" w:hAnsi="宋体" w:cs="宋体" w:eastAsia="宋体" w:hint="default"/>
                            <w:spacing w:val="6"/>
                            <w:sz w:val="18"/>
                            <w:szCs w:val="18"/>
                          </w:rPr>
                          <w:t>付票据</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和</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应付账款</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应付票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上年年末余额额 </w:t>
                        </w:r>
                        <w:r>
                          <w:rPr>
                            <w:rFonts w:ascii="Times New Roman" w:hAnsi="Times New Roman" w:cs="Times New Roman" w:eastAsia="Times New Roman" w:hint="default"/>
                            <w:sz w:val="18"/>
                            <w:szCs w:val="18"/>
                          </w:rPr>
                          <w:t>1,868,300.00</w:t>
                        </w:r>
                        <w:r>
                          <w:rPr>
                            <w:rFonts w:ascii="Times New Roman" w:hAnsi="Times New Roman" w:cs="Times New Roman" w:eastAsia="Times New Roman" w:hint="default"/>
                            <w:spacing w:val="-40"/>
                            <w:sz w:val="18"/>
                            <w:szCs w:val="18"/>
                          </w:rPr>
                          <w:t> </w:t>
                        </w:r>
                        <w:r>
                          <w:rPr>
                            <w:rFonts w:ascii="宋体" w:hAnsi="宋体" w:cs="宋体" w:eastAsia="宋体" w:hint="default"/>
                            <w:spacing w:val="9"/>
                            <w:sz w:val="18"/>
                            <w:szCs w:val="18"/>
                          </w:rPr>
                          <w:t>元，</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pacing w:val="7"/>
                            <w:sz w:val="18"/>
                            <w:szCs w:val="18"/>
                          </w:rPr>
                          <w:t>应付</w:t>
                        </w:r>
                        <w:r>
                          <w:rPr>
                            <w:rFonts w:ascii="宋体" w:hAnsi="宋体" w:cs="宋体" w:eastAsia="宋体" w:hint="default"/>
                            <w:spacing w:val="-60"/>
                            <w:sz w:val="18"/>
                            <w:szCs w:val="18"/>
                          </w:rPr>
                          <w:t> </w:t>
                        </w:r>
                        <w:r>
                          <w:rPr>
                            <w:rFonts w:ascii="宋体" w:hAnsi="宋体" w:cs="宋体" w:eastAsia="宋体" w:hint="default"/>
                            <w:spacing w:val="7"/>
                            <w:sz w:val="18"/>
                            <w:szCs w:val="18"/>
                          </w:rPr>
                          <w:t>账款</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pacing w:val="9"/>
                            <w:sz w:val="18"/>
                            <w:szCs w:val="18"/>
                          </w:rPr>
                          <w:t>上年年</w:t>
                        </w:r>
                        <w:r>
                          <w:rPr>
                            <w:rFonts w:ascii="宋体" w:hAnsi="宋体" w:cs="宋体" w:eastAsia="宋体" w:hint="default"/>
                            <w:spacing w:val="-60"/>
                            <w:sz w:val="18"/>
                            <w:szCs w:val="18"/>
                          </w:rPr>
                          <w:t> </w:t>
                        </w:r>
                        <w:r>
                          <w:rPr>
                            <w:rFonts w:ascii="宋体" w:hAnsi="宋体" w:cs="宋体" w:eastAsia="宋体" w:hint="default"/>
                            <w:spacing w:val="14"/>
                            <w:sz w:val="18"/>
                            <w:szCs w:val="18"/>
                          </w:rPr>
                          <w:t>末余额</w:t>
                        </w:r>
                        <w:r>
                          <w:rPr>
                            <w:rFonts w:ascii="宋体" w:hAnsi="宋体" w:cs="宋体" w:eastAsia="宋体" w:hint="default"/>
                            <w:sz w:val="18"/>
                            <w:szCs w:val="18"/>
                          </w:rPr>
                        </w:r>
                      </w:p>
                      <w:p>
                        <w:pPr>
                          <w:pStyle w:val="TableParagraph"/>
                          <w:spacing w:line="240" w:lineRule="auto" w:before="41"/>
                          <w:ind w:left="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76,229,000.62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2505" w:hRule="exact"/>
                    </w:trPr>
                    <w:tc>
                      <w:tcPr>
                        <w:tcW w:w="1845" w:type="dxa"/>
                        <w:tcBorders>
                          <w:top w:val="dotted" w:sz="6" w:space="0" w:color="000000"/>
                          <w:left w:val="nil" w:sz="6" w:space="0" w:color="auto"/>
                          <w:bottom w:val="single" w:sz="12" w:space="0" w:color="000000"/>
                          <w:right w:val="dotted" w:sz="6" w:space="0" w:color="000000"/>
                        </w:tcBorders>
                      </w:tcPr>
                      <w:p>
                        <w:pPr>
                          <w:pStyle w:val="TableParagraph"/>
                          <w:spacing w:line="393" w:lineRule="auto" w:before="157"/>
                          <w:ind w:left="120" w:right="5"/>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）在利润表中投资</w:t>
                        </w:r>
                        <w:r>
                          <w:rPr>
                            <w:rFonts w:ascii="宋体" w:hAnsi="宋体" w:cs="宋体" w:eastAsia="宋体" w:hint="default"/>
                            <w:sz w:val="18"/>
                            <w:szCs w:val="18"/>
                          </w:rPr>
                          <w:t> 收益项下新增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w:t>
                        </w:r>
                        <w:r>
                          <w:rPr>
                            <w:rFonts w:ascii="宋体" w:hAnsi="宋体" w:cs="宋体" w:eastAsia="宋体" w:hint="default"/>
                            <w:spacing w:val="-80"/>
                            <w:sz w:val="18"/>
                            <w:szCs w:val="18"/>
                          </w:rPr>
                          <w:t> </w:t>
                        </w:r>
                        <w:r>
                          <w:rPr>
                            <w:rFonts w:ascii="宋体" w:hAnsi="宋体" w:cs="宋体" w:eastAsia="宋体" w:hint="default"/>
                            <w:sz w:val="18"/>
                            <w:szCs w:val="18"/>
                          </w:rPr>
                          <w:t>以摊余成本计量的金 </w:t>
                        </w:r>
                        <w:r>
                          <w:rPr>
                            <w:rFonts w:ascii="宋体" w:hAnsi="宋体" w:cs="宋体" w:eastAsia="宋体" w:hint="default"/>
                            <w:spacing w:val="24"/>
                            <w:sz w:val="18"/>
                            <w:szCs w:val="18"/>
                          </w:rPr>
                          <w:t>融资产终止确认收</w:t>
                        </w:r>
                        <w:r>
                          <w:rPr>
                            <w:rFonts w:ascii="宋体" w:hAnsi="宋体" w:cs="宋体" w:eastAsia="宋体" w:hint="default"/>
                            <w:spacing w:val="-87"/>
                            <w:sz w:val="18"/>
                            <w:szCs w:val="18"/>
                          </w:rPr>
                          <w:t> </w:t>
                        </w:r>
                        <w:r>
                          <w:rPr>
                            <w:rFonts w:ascii="宋体" w:hAnsi="宋体" w:cs="宋体" w:eastAsia="宋体" w:hint="default"/>
                            <w:spacing w:val="-8"/>
                            <w:sz w:val="18"/>
                            <w:szCs w:val="18"/>
                          </w:rPr>
                          <w:t>益</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项目。比较数据不</w:t>
                        </w:r>
                        <w:r>
                          <w:rPr>
                            <w:rFonts w:ascii="宋体" w:hAnsi="宋体" w:cs="宋体" w:eastAsia="宋体" w:hint="default"/>
                            <w:sz w:val="18"/>
                            <w:szCs w:val="18"/>
                          </w:rPr>
                          <w:t> 调整。</w:t>
                        </w:r>
                      </w:p>
                    </w:tc>
                    <w:tc>
                      <w:tcPr>
                        <w:tcW w:w="1185" w:type="dxa"/>
                        <w:tcBorders>
                          <w:top w:val="dotted" w:sz="6" w:space="0" w:color="000000"/>
                          <w:left w:val="dotted" w:sz="6" w:space="0" w:color="000000"/>
                          <w:bottom w:val="single" w:sz="12" w:space="0" w:color="000000"/>
                          <w:right w:val="dotted"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95" w:type="dxa"/>
                        <w:tcBorders>
                          <w:top w:val="dotted" w:sz="6" w:space="0" w:color="000000"/>
                          <w:left w:val="dotted" w:sz="6" w:space="0" w:color="000000"/>
                          <w:bottom w:val="single" w:sz="12" w:space="0" w:color="000000"/>
                          <w:right w:val="dotted"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76" w:lineRule="auto"/>
                          <w:ind w:left="97"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以摊余成本计量的金融资产终止确认</w:t>
                        </w:r>
                        <w:r>
                          <w:rPr>
                            <w:rFonts w:ascii="宋体" w:hAnsi="宋体" w:cs="宋体" w:eastAsia="宋体" w:hint="default"/>
                            <w:spacing w:val="-80"/>
                            <w:sz w:val="18"/>
                            <w:szCs w:val="18"/>
                          </w:rPr>
                          <w:t> </w:t>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2820" w:type="dxa"/>
                        <w:tcBorders>
                          <w:top w:val="dotted" w:sz="6" w:space="0" w:color="000000"/>
                          <w:left w:val="dotted"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76" w:lineRule="auto"/>
                          <w:ind w:left="97"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4"/>
                            <w:sz w:val="18"/>
                            <w:szCs w:val="18"/>
                          </w:rPr>
                          <w:t> </w:t>
                        </w:r>
                        <w:r>
                          <w:rPr>
                            <w:rFonts w:ascii="宋体" w:hAnsi="宋体" w:cs="宋体" w:eastAsia="宋体" w:hint="default"/>
                            <w:spacing w:val="12"/>
                            <w:sz w:val="18"/>
                            <w:szCs w:val="18"/>
                          </w:rPr>
                          <w:t>以摊余成本计量的金融资产终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止确认收益</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bl>
                <w:p>
                  <w:pPr/>
                </w:p>
              </w:txbxContent>
            </v:textbox>
            <w10:wrap type="none"/>
          </v:shape>
        </w:pict>
      </w:r>
      <w:r>
        <w:rPr>
          <w:rFonts w:ascii="宋体" w:hAnsi="宋体" w:cs="宋体" w:eastAsia="宋体" w:hint="default"/>
          <w:sz w:val="18"/>
          <w:szCs w:val="18"/>
        </w:rPr>
        <w:t>财政部分别于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日和</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r>
        <w:rPr>
          <w:rFonts w:ascii="宋体" w:hAnsi="宋体" w:cs="宋体" w:eastAsia="宋体" w:hint="default"/>
          <w:spacing w:val="16"/>
          <w:sz w:val="18"/>
          <w:szCs w:val="18"/>
        </w:rPr>
        <w:t> </w:t>
      </w:r>
      <w:r>
        <w:rPr>
          <w:rFonts w:ascii="宋体" w:hAnsi="宋体" w:cs="宋体" w:eastAsia="宋体" w:hint="default"/>
          <w:spacing w:val="-7"/>
          <w:sz w:val="18"/>
          <w:szCs w:val="18"/>
        </w:rPr>
        <w:t>发布了《关于修订印发</w:t>
      </w:r>
      <w:r>
        <w:rPr>
          <w:rFonts w:ascii="Times New Roman" w:hAnsi="Times New Roman" w:cs="Times New Roman" w:eastAsia="Times New Roman" w:hint="default"/>
          <w:spacing w:val="-7"/>
          <w:sz w:val="18"/>
          <w:szCs w:val="18"/>
        </w:rPr>
        <w:t>2019</w:t>
      </w:r>
      <w:r>
        <w:rPr>
          <w:rFonts w:ascii="宋体" w:hAnsi="宋体" w:cs="宋体" w:eastAsia="宋体" w:hint="default"/>
          <w:spacing w:val="-7"/>
          <w:sz w:val="18"/>
          <w:szCs w:val="18"/>
        </w:rPr>
        <w:t>年度一般企业财务报表格式的通知》（财会（</w:t>
      </w:r>
      <w:r>
        <w:rPr>
          <w:rFonts w:ascii="Times New Roman" w:hAnsi="Times New Roman" w:cs="Times New Roman" w:eastAsia="Times New Roman" w:hint="default"/>
          <w:spacing w:val="-7"/>
          <w:sz w:val="18"/>
          <w:szCs w:val="18"/>
        </w:rPr>
        <w:t>2019</w:t>
      </w:r>
      <w:r>
        <w:rPr>
          <w:rFonts w:ascii="宋体" w:hAnsi="宋体" w:cs="宋体" w:eastAsia="宋体" w:hint="default"/>
          <w:spacing w:val="-7"/>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号）和《关于修订印发合并财务报表格式（</w:t>
      </w:r>
      <w:r>
        <w:rPr>
          <w:rFonts w:ascii="Times New Roman" w:hAnsi="Times New Roman" w:cs="Times New Roman" w:eastAsia="Times New Roman" w:hint="default"/>
          <w:sz w:val="18"/>
          <w:szCs w:val="18"/>
        </w:rPr>
        <w:t>2019</w:t>
      </w:r>
      <w:r>
        <w:rPr>
          <w:rFonts w:ascii="宋体" w:hAnsi="宋体" w:cs="宋体" w:eastAsia="宋体" w:hint="default"/>
          <w:sz w:val="18"/>
          <w:szCs w:val="18"/>
        </w:rPr>
        <w:t>版）的通知》（财会（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号），对一般企业财务报表格式进行了修 订。</w:t>
      </w:r>
      <w:r>
        <w:rPr>
          <w:rFonts w:ascii="宋体" w:hAnsi="宋体" w:cs="宋体" w:eastAsia="宋体" w:hint="default"/>
          <w:spacing w:val="-15"/>
          <w:sz w:val="18"/>
          <w:szCs w:val="18"/>
        </w:rPr>
        <w:t> </w:t>
      </w:r>
      <w:r>
        <w:rPr>
          <w:rFonts w:ascii="宋体" w:hAnsi="宋体" w:cs="宋体" w:eastAsia="宋体" w:hint="default"/>
          <w:sz w:val="18"/>
          <w:szCs w:val="18"/>
        </w:rPr>
        <w:t>本公司执行上述规定的主要影响如下：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448" w:lineRule="auto" w:before="0"/>
        <w:ind w:left="140" w:right="103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）执行《企业会计准则第</w:t>
      </w:r>
      <w:r>
        <w:rPr>
          <w:rFonts w:ascii="Times New Roman" w:hAnsi="Times New Roman" w:cs="Times New Roman" w:eastAsia="Times New Roman" w:hint="default"/>
          <w:sz w:val="18"/>
          <w:szCs w:val="18"/>
        </w:rPr>
        <w:t>22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金融工具确认和计量》、《企业会计准则第</w:t>
      </w:r>
      <w:r>
        <w:rPr>
          <w:rFonts w:ascii="Times New Roman" w:hAnsi="Times New Roman" w:cs="Times New Roman" w:eastAsia="Times New Roman" w:hint="default"/>
          <w:sz w:val="18"/>
          <w:szCs w:val="18"/>
        </w:rPr>
        <w:t>23</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金融资产转移》、《企业会计准 则第</w:t>
      </w:r>
      <w:r>
        <w:rPr>
          <w:rFonts w:ascii="Times New Roman" w:hAnsi="Times New Roman" w:cs="Times New Roman" w:eastAsia="Times New Roman" w:hint="default"/>
          <w:sz w:val="18"/>
          <w:szCs w:val="18"/>
        </w:rPr>
        <w:t>24</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套期会计》和《企业会计准则第</w:t>
      </w:r>
      <w:r>
        <w:rPr>
          <w:rFonts w:ascii="Times New Roman" w:hAnsi="Times New Roman" w:cs="Times New Roman" w:eastAsia="Times New Roman" w:hint="default"/>
          <w:sz w:val="18"/>
          <w:szCs w:val="18"/>
        </w:rPr>
        <w:t>37</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年修订） 财政部于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年度修订了《企业会计准则第</w:t>
      </w:r>
      <w:r>
        <w:rPr>
          <w:rFonts w:ascii="Times New Roman" w:hAnsi="Times New Roman" w:cs="Times New Roman" w:eastAsia="Times New Roman" w:hint="default"/>
          <w:sz w:val="18"/>
          <w:szCs w:val="18"/>
        </w:rPr>
        <w:t>22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金融工具确认和计量》、《企业会计准则第</w:t>
      </w:r>
      <w:r>
        <w:rPr>
          <w:rFonts w:ascii="Times New Roman" w:hAnsi="Times New Roman" w:cs="Times New Roman" w:eastAsia="Times New Roman" w:hint="default"/>
          <w:sz w:val="18"/>
          <w:szCs w:val="18"/>
        </w:rPr>
        <w:t>23</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金融资产转移》、</w:t>
      </w:r>
    </w:p>
    <w:p>
      <w:pPr>
        <w:spacing w:after="0" w:line="448" w:lineRule="auto"/>
        <w:jc w:val="left"/>
        <w:rPr>
          <w:rFonts w:ascii="宋体" w:hAnsi="宋体" w:cs="宋体" w:eastAsia="宋体" w:hint="default"/>
          <w:sz w:val="18"/>
          <w:szCs w:val="18"/>
        </w:rPr>
        <w:sectPr>
          <w:pgSz w:w="11910" w:h="16850"/>
          <w:pgMar w:header="865" w:footer="995" w:top="1120" w:bottom="1180" w:left="1000" w:right="0"/>
        </w:sectPr>
      </w:pPr>
    </w:p>
    <w:p>
      <w:pPr>
        <w:spacing w:line="460" w:lineRule="auto" w:before="119"/>
        <w:ind w:left="100" w:right="218" w:firstLine="0"/>
        <w:jc w:val="both"/>
        <w:rPr>
          <w:rFonts w:ascii="宋体" w:hAnsi="宋体" w:cs="宋体" w:eastAsia="宋体" w:hint="default"/>
          <w:sz w:val="18"/>
          <w:szCs w:val="18"/>
        </w:rPr>
      </w:pPr>
      <w:r>
        <w:rPr>
          <w:rFonts w:ascii="宋体" w:hAnsi="宋体" w:cs="宋体" w:eastAsia="宋体" w:hint="default"/>
          <w:spacing w:val="-1"/>
          <w:sz w:val="18"/>
          <w:szCs w:val="18"/>
        </w:rPr>
        <w:t>《企业会计准则第</w:t>
      </w:r>
      <w:r>
        <w:rPr>
          <w:rFonts w:ascii="Times New Roman" w:hAnsi="Times New Roman" w:cs="Times New Roman" w:eastAsia="Times New Roman" w:hint="default"/>
          <w:spacing w:val="-1"/>
          <w:sz w:val="18"/>
          <w:szCs w:val="18"/>
        </w:rPr>
        <w:t>24</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套期会计》和《企业会计准则第</w:t>
      </w:r>
      <w:r>
        <w:rPr>
          <w:rFonts w:ascii="Times New Roman" w:hAnsi="Times New Roman" w:cs="Times New Roman" w:eastAsia="Times New Roman" w:hint="default"/>
          <w:spacing w:val="-1"/>
          <w:sz w:val="18"/>
          <w:szCs w:val="18"/>
        </w:rPr>
        <w:t>37</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金融工具列报》。修订后的准则规定，对于首次执行日尚未终止确认的金融工具，之前的确认和计量与修订后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的准则要求不一致的，应当追溯调整。涉及前期比较财务报表数据与修订后的准则要求不一致的，无需调整。本公司将因追溯调整产生的累积影响数调整当年年初留存收益和其他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综合收益。</w:t>
      </w:r>
    </w:p>
    <w:p>
      <w:pPr>
        <w:spacing w:before="63"/>
        <w:ind w:left="460" w:right="215" w:firstLine="0"/>
        <w:jc w:val="left"/>
        <w:rPr>
          <w:rFonts w:ascii="宋体" w:hAnsi="宋体" w:cs="宋体" w:eastAsia="宋体" w:hint="default"/>
          <w:sz w:val="18"/>
          <w:szCs w:val="18"/>
        </w:rPr>
      </w:pPr>
      <w:r>
        <w:rPr>
          <w:rFonts w:ascii="宋体" w:hAnsi="宋体" w:cs="宋体" w:eastAsia="宋体" w:hint="default"/>
          <w:sz w:val="18"/>
          <w:szCs w:val="18"/>
        </w:rPr>
        <w:t>以按照财会〔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号和财会〔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号的规定调整后的上年年末余额为基础，执行上述新金融工具准则的主要影响如下：</w:t>
      </w:r>
    </w:p>
    <w:p>
      <w:pPr>
        <w:spacing w:line="240" w:lineRule="auto" w:before="8"/>
        <w:rPr>
          <w:rFonts w:ascii="宋体" w:hAnsi="宋体" w:cs="宋体" w:eastAsia="宋体" w:hint="default"/>
          <w:sz w:val="9"/>
          <w:szCs w:val="9"/>
        </w:rPr>
      </w:pPr>
    </w:p>
    <w:tbl>
      <w:tblPr>
        <w:tblW w:w="0" w:type="auto"/>
        <w:jc w:val="left"/>
        <w:tblInd w:w="670" w:type="dxa"/>
        <w:tblLayout w:type="fixed"/>
        <w:tblCellMar>
          <w:top w:w="0" w:type="dxa"/>
          <w:left w:w="0" w:type="dxa"/>
          <w:bottom w:w="0" w:type="dxa"/>
          <w:right w:w="0" w:type="dxa"/>
        </w:tblCellMar>
        <w:tblLook w:val="01E0"/>
      </w:tblPr>
      <w:tblGrid>
        <w:gridCol w:w="4200"/>
        <w:gridCol w:w="2565"/>
        <w:gridCol w:w="3120"/>
        <w:gridCol w:w="3120"/>
      </w:tblGrid>
      <w:tr>
        <w:trPr>
          <w:trHeight w:val="495" w:hRule="exact"/>
        </w:trPr>
        <w:tc>
          <w:tcPr>
            <w:tcW w:w="4200" w:type="dxa"/>
            <w:vMerge w:val="restart"/>
            <w:tcBorders>
              <w:top w:val="single" w:sz="12" w:space="0" w:color="000000"/>
              <w:left w:val="nil" w:sz="6" w:space="0" w:color="auto"/>
              <w:right w:val="dotted"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565" w:type="dxa"/>
            <w:vMerge w:val="restart"/>
            <w:tcBorders>
              <w:top w:val="single" w:sz="12"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6240" w:type="dxa"/>
            <w:gridSpan w:val="2"/>
            <w:tcBorders>
              <w:top w:val="single" w:sz="12" w:space="0" w:color="000000"/>
              <w:left w:val="dotted" w:sz="6" w:space="0" w:color="000000"/>
              <w:bottom w:val="dotted" w:sz="6"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42"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495" w:hRule="exact"/>
        </w:trPr>
        <w:tc>
          <w:tcPr>
            <w:tcW w:w="4200" w:type="dxa"/>
            <w:vMerge/>
            <w:tcBorders>
              <w:left w:val="nil" w:sz="6" w:space="0" w:color="auto"/>
              <w:bottom w:val="dotted" w:sz="6" w:space="0" w:color="000000"/>
              <w:right w:val="dotted" w:sz="6" w:space="0" w:color="000000"/>
            </w:tcBorders>
          </w:tcPr>
          <w:p>
            <w:pPr/>
          </w:p>
        </w:tc>
        <w:tc>
          <w:tcPr>
            <w:tcW w:w="2565" w:type="dxa"/>
            <w:vMerge/>
            <w:tcBorders>
              <w:left w:val="dotted" w:sz="6" w:space="0" w:color="000000"/>
              <w:bottom w:val="dotted" w:sz="6" w:space="0" w:color="000000"/>
              <w:right w:val="dotted" w:sz="6" w:space="0" w:color="000000"/>
            </w:tcBorders>
          </w:tcPr>
          <w:p>
            <w:pPr/>
          </w:p>
        </w:tc>
        <w:tc>
          <w:tcPr>
            <w:tcW w:w="312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3120"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40" w:hRule="exact"/>
        </w:trPr>
        <w:tc>
          <w:tcPr>
            <w:tcW w:w="4200" w:type="dxa"/>
            <w:tcBorders>
              <w:top w:val="dotted" w:sz="6" w:space="0" w:color="000000"/>
              <w:left w:val="nil" w:sz="6" w:space="0" w:color="auto"/>
              <w:bottom w:val="single" w:sz="12" w:space="0" w:color="000000"/>
              <w:right w:val="dotted"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93" w:lineRule="auto" w:before="146"/>
              <w:ind w:left="134" w:right="8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）非交易性的可供出售权益工具投资指定为</w:t>
            </w:r>
            <w:r>
              <w:rPr>
                <w:rFonts w:ascii="Times New Roman" w:hAnsi="Times New Roman" w:cs="Times New Roman" w:eastAsia="Times New Roman" w:hint="default"/>
                <w:sz w:val="18"/>
                <w:szCs w:val="18"/>
              </w:rPr>
              <w:t>“</w:t>
            </w:r>
            <w:r>
              <w:rPr>
                <w:rFonts w:ascii="宋体" w:hAnsi="宋体" w:cs="宋体" w:eastAsia="宋体" w:hint="default"/>
                <w:sz w:val="18"/>
                <w:szCs w:val="18"/>
              </w:rPr>
              <w:t>以</w:t>
            </w:r>
            <w:r>
              <w:rPr>
                <w:rFonts w:ascii="宋体" w:hAnsi="宋体" w:cs="宋体" w:eastAsia="宋体" w:hint="default"/>
                <w:spacing w:val="-65"/>
                <w:sz w:val="18"/>
                <w:szCs w:val="18"/>
              </w:rPr>
              <w:t> </w:t>
            </w:r>
            <w:r>
              <w:rPr>
                <w:rFonts w:ascii="宋体" w:hAnsi="宋体" w:cs="宋体" w:eastAsia="宋体" w:hint="default"/>
                <w:sz w:val="18"/>
                <w:szCs w:val="18"/>
              </w:rPr>
              <w:t>公允价值计量且其变动计入其他综合收益的金融资 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565" w:type="dxa"/>
            <w:tcBorders>
              <w:top w:val="dotted" w:sz="6" w:space="0" w:color="000000"/>
              <w:left w:val="dotted" w:sz="6" w:space="0" w:color="000000"/>
              <w:bottom w:val="single" w:sz="12" w:space="0" w:color="000000"/>
              <w:right w:val="dotted"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20" w:type="dxa"/>
            <w:tcBorders>
              <w:top w:val="dotted" w:sz="6" w:space="0" w:color="000000"/>
              <w:left w:val="dotted" w:sz="6" w:space="0" w:color="000000"/>
              <w:bottom w:val="single" w:sz="12" w:space="0" w:color="000000"/>
              <w:right w:val="dotted" w:sz="6"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可 供 出 售 金 融 资 产 ： 减 少 </w:t>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19,839,589.00</w:t>
            </w: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其 他 权 益 工 具 投 资 ： 增 加 </w:t>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34,055,146.14</w:t>
            </w:r>
          </w:p>
        </w:tc>
        <w:tc>
          <w:tcPr>
            <w:tcW w:w="3120" w:type="dxa"/>
            <w:tcBorders>
              <w:top w:val="dotted" w:sz="6" w:space="0" w:color="000000"/>
              <w:left w:val="dotted" w:sz="6"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可 供 出 售 金 融 资 产 ： 减 少 </w:t>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19,839,589.00</w:t>
            </w: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其 他 权 益 工 具 投 资 ： 增 加 </w:t>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34,055,146.14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line="448" w:lineRule="auto" w:before="44"/>
        <w:ind w:left="100" w:right="215" w:firstLine="360"/>
        <w:jc w:val="left"/>
        <w:rPr>
          <w:rFonts w:ascii="宋体" w:hAnsi="宋体" w:cs="宋体" w:eastAsia="宋体" w:hint="default"/>
          <w:sz w:val="18"/>
          <w:szCs w:val="18"/>
        </w:rPr>
      </w:pPr>
      <w:r>
        <w:rPr>
          <w:rFonts w:ascii="宋体" w:hAnsi="宋体" w:cs="宋体" w:eastAsia="宋体" w:hint="default"/>
          <w:sz w:val="18"/>
          <w:szCs w:val="18"/>
        </w:rPr>
        <w:t>以按照财会〔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号和财会〔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号的规定调整后的上年年末余额为基础，各项金融资产和金融负债按照修订前后金融工具确认计量准则的规定进行分类和计量结果 对比如下：</w:t>
      </w:r>
    </w:p>
    <w:p>
      <w:pPr>
        <w:spacing w:before="73"/>
        <w:ind w:left="1360" w:right="215" w:firstLine="0"/>
        <w:jc w:val="left"/>
        <w:rPr>
          <w:rFonts w:ascii="宋体" w:hAnsi="宋体" w:cs="宋体" w:eastAsia="宋体" w:hint="default"/>
          <w:sz w:val="18"/>
          <w:szCs w:val="18"/>
        </w:rPr>
      </w:pPr>
      <w:r>
        <w:rPr>
          <w:rFonts w:ascii="宋体" w:hAnsi="宋体" w:cs="宋体" w:eastAsia="宋体" w:hint="default"/>
          <w:b/>
          <w:bCs/>
          <w:spacing w:val="14"/>
          <w:sz w:val="18"/>
          <w:szCs w:val="18"/>
        </w:rPr>
        <w:t>合并</w:t>
      </w:r>
      <w:r>
        <w:rPr>
          <w:rFonts w:ascii="宋体" w:hAnsi="宋体" w:cs="宋体" w:eastAsia="宋体" w:hint="default"/>
          <w:sz w:val="18"/>
          <w:szCs w:val="18"/>
        </w:rPr>
      </w:r>
    </w:p>
    <w:p>
      <w:pPr>
        <w:spacing w:line="240" w:lineRule="auto" w:before="9"/>
        <w:rPr>
          <w:rFonts w:ascii="宋体" w:hAnsi="宋体" w:cs="宋体" w:eastAsia="宋体" w:hint="default"/>
          <w:b/>
          <w:bCs/>
          <w:sz w:val="10"/>
          <w:szCs w:val="10"/>
        </w:rPr>
      </w:pPr>
    </w:p>
    <w:tbl>
      <w:tblPr>
        <w:tblW w:w="0" w:type="auto"/>
        <w:jc w:val="left"/>
        <w:tblInd w:w="685" w:type="dxa"/>
        <w:tblLayout w:type="fixed"/>
        <w:tblCellMar>
          <w:top w:w="0" w:type="dxa"/>
          <w:left w:w="0" w:type="dxa"/>
          <w:bottom w:w="0" w:type="dxa"/>
          <w:right w:w="0" w:type="dxa"/>
        </w:tblCellMar>
        <w:tblLook w:val="01E0"/>
      </w:tblPr>
      <w:tblGrid>
        <w:gridCol w:w="2145"/>
        <w:gridCol w:w="2490"/>
        <w:gridCol w:w="1845"/>
        <w:gridCol w:w="1980"/>
        <w:gridCol w:w="3330"/>
        <w:gridCol w:w="1665"/>
      </w:tblGrid>
      <w:tr>
        <w:trPr>
          <w:trHeight w:val="480" w:hRule="exact"/>
        </w:trPr>
        <w:tc>
          <w:tcPr>
            <w:tcW w:w="6480" w:type="dxa"/>
            <w:gridSpan w:val="3"/>
            <w:tcBorders>
              <w:top w:val="single" w:sz="12" w:space="0" w:color="000000"/>
              <w:left w:val="nil" w:sz="6" w:space="0" w:color="auto"/>
              <w:bottom w:val="dotted" w:sz="6" w:space="0" w:color="000000"/>
              <w:right w:val="dotted" w:sz="6" w:space="0" w:color="000000"/>
            </w:tcBorders>
          </w:tcPr>
          <w:p>
            <w:pPr>
              <w:pStyle w:val="TableParagraph"/>
              <w:spacing w:line="240" w:lineRule="auto" w:before="134"/>
              <w:ind w:left="37"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6975" w:type="dxa"/>
            <w:gridSpan w:val="3"/>
            <w:tcBorders>
              <w:top w:val="single" w:sz="12" w:space="0" w:color="000000"/>
              <w:left w:val="dotted" w:sz="6" w:space="0" w:color="000000"/>
              <w:bottom w:val="dotted" w:sz="6" w:space="0" w:color="000000"/>
              <w:right w:val="nil" w:sz="6" w:space="0" w:color="auto"/>
            </w:tcBorders>
          </w:tcPr>
          <w:p>
            <w:pPr>
              <w:pStyle w:val="TableParagraph"/>
              <w:spacing w:line="240" w:lineRule="auto" w:before="134"/>
              <w:ind w:right="2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465" w:hRule="exact"/>
        </w:trPr>
        <w:tc>
          <w:tcPr>
            <w:tcW w:w="2145" w:type="dxa"/>
            <w:tcBorders>
              <w:top w:val="dotted" w:sz="6" w:space="0" w:color="000000"/>
              <w:left w:val="nil" w:sz="6" w:space="0" w:color="auto"/>
              <w:bottom w:val="dotted" w:sz="6" w:space="0" w:color="000000"/>
              <w:right w:val="dotted" w:sz="6" w:space="0" w:color="000000"/>
            </w:tcBorders>
          </w:tcPr>
          <w:p>
            <w:pPr>
              <w:pStyle w:val="TableParagraph"/>
              <w:spacing w:line="240" w:lineRule="auto" w:before="142"/>
              <w:ind w:left="720"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49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84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56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637"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333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29"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665"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142"/>
              <w:ind w:left="47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80" w:hRule="exact"/>
        </w:trPr>
        <w:tc>
          <w:tcPr>
            <w:tcW w:w="2145" w:type="dxa"/>
            <w:tcBorders>
              <w:top w:val="dotted" w:sz="6" w:space="0" w:color="000000"/>
              <w:left w:val="nil" w:sz="6" w:space="0" w:color="auto"/>
              <w:bottom w:val="dotted" w:sz="6" w:space="0" w:color="000000"/>
              <w:right w:val="dotted" w:sz="6" w:space="0" w:color="000000"/>
            </w:tcBorders>
          </w:tcPr>
          <w:p>
            <w:pPr>
              <w:pStyle w:val="TableParagraph"/>
              <w:spacing w:line="240" w:lineRule="auto" w:before="142"/>
              <w:ind w:left="12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9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4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939,549,004.68</w:t>
            </w:r>
          </w:p>
        </w:tc>
        <w:tc>
          <w:tcPr>
            <w:tcW w:w="19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3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65"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939,549,004.68</w:t>
            </w:r>
          </w:p>
        </w:tc>
      </w:tr>
      <w:tr>
        <w:trPr>
          <w:trHeight w:val="465" w:hRule="exact"/>
        </w:trPr>
        <w:tc>
          <w:tcPr>
            <w:tcW w:w="2145" w:type="dxa"/>
            <w:vMerge w:val="restart"/>
            <w:tcBorders>
              <w:top w:val="dotted" w:sz="6" w:space="0" w:color="000000"/>
              <w:left w:val="nil" w:sz="6" w:space="0" w:color="auto"/>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9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45"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787" w:right="0"/>
              <w:jc w:val="left"/>
              <w:rPr>
                <w:rFonts w:ascii="Times New Roman" w:hAnsi="Times New Roman" w:cs="Times New Roman" w:eastAsia="Times New Roman" w:hint="default"/>
                <w:sz w:val="18"/>
                <w:szCs w:val="18"/>
              </w:rPr>
            </w:pPr>
            <w:r>
              <w:rPr>
                <w:rFonts w:ascii="Times New Roman"/>
                <w:sz w:val="18"/>
              </w:rPr>
              <w:t>7,511,336.94</w:t>
            </w:r>
          </w:p>
        </w:tc>
        <w:tc>
          <w:tcPr>
            <w:tcW w:w="19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3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65"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7,511,336.94</w:t>
            </w:r>
          </w:p>
        </w:tc>
      </w:tr>
      <w:tr>
        <w:trPr>
          <w:trHeight w:val="870" w:hRule="exact"/>
        </w:trPr>
        <w:tc>
          <w:tcPr>
            <w:tcW w:w="2145" w:type="dxa"/>
            <w:vMerge/>
            <w:tcBorders>
              <w:left w:val="nil" w:sz="6" w:space="0" w:color="auto"/>
              <w:bottom w:val="single" w:sz="12" w:space="0" w:color="000000"/>
              <w:right w:val="dotted" w:sz="6" w:space="0" w:color="000000"/>
            </w:tcBorders>
          </w:tcPr>
          <w:p>
            <w:pPr/>
          </w:p>
        </w:tc>
        <w:tc>
          <w:tcPr>
            <w:tcW w:w="2490" w:type="dxa"/>
            <w:vMerge/>
            <w:tcBorders>
              <w:left w:val="dotted" w:sz="6" w:space="0" w:color="000000"/>
              <w:bottom w:val="single" w:sz="12" w:space="0" w:color="000000"/>
              <w:right w:val="dotted" w:sz="6" w:space="0" w:color="000000"/>
            </w:tcBorders>
          </w:tcPr>
          <w:p>
            <w:pPr/>
          </w:p>
        </w:tc>
        <w:tc>
          <w:tcPr>
            <w:tcW w:w="1845" w:type="dxa"/>
            <w:vMerge/>
            <w:tcBorders>
              <w:left w:val="dotted" w:sz="6" w:space="0" w:color="000000"/>
              <w:bottom w:val="single" w:sz="12" w:space="0" w:color="000000"/>
              <w:right w:val="dotted" w:sz="6" w:space="0" w:color="000000"/>
            </w:tcBorders>
          </w:tcPr>
          <w:p>
            <w:pPr/>
          </w:p>
        </w:tc>
        <w:tc>
          <w:tcPr>
            <w:tcW w:w="1980" w:type="dxa"/>
            <w:tcBorders>
              <w:top w:val="dotted" w:sz="6" w:space="0" w:color="000000"/>
              <w:left w:val="dotted" w:sz="6" w:space="0" w:color="000000"/>
              <w:bottom w:val="single" w:sz="12" w:space="0" w:color="000000"/>
              <w:right w:val="dotted" w:sz="6"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30" w:type="dxa"/>
            <w:tcBorders>
              <w:top w:val="dotted" w:sz="6" w:space="0" w:color="000000"/>
              <w:left w:val="dotted" w:sz="6" w:space="0" w:color="000000"/>
              <w:bottom w:val="single" w:sz="12" w:space="0" w:color="000000"/>
              <w:right w:val="dotted" w:sz="6" w:space="0" w:color="000000"/>
            </w:tcBorders>
          </w:tcPr>
          <w:p>
            <w:pPr>
              <w:pStyle w:val="TableParagraph"/>
              <w:spacing w:line="381" w:lineRule="auto" w:before="157"/>
              <w:ind w:left="112" w:right="95"/>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以公允价值计量且其变动计入其他综合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收益</w:t>
            </w:r>
          </w:p>
        </w:tc>
        <w:tc>
          <w:tcPr>
            <w:tcW w:w="1665" w:type="dxa"/>
            <w:tcBorders>
              <w:top w:val="dotted" w:sz="6" w:space="0" w:color="000000"/>
              <w:left w:val="dotted" w:sz="6" w:space="0" w:color="000000"/>
              <w:bottom w:val="single" w:sz="12" w:space="0" w:color="000000"/>
              <w:right w:val="nil" w:sz="6" w:space="0" w:color="auto"/>
            </w:tcBorders>
          </w:tcPr>
          <w:p>
            <w:pPr/>
          </w:p>
        </w:tc>
      </w:tr>
    </w:tbl>
    <w:p>
      <w:pPr>
        <w:spacing w:after="0"/>
        <w:sectPr>
          <w:headerReference w:type="default" r:id="rId43"/>
          <w:footerReference w:type="default" r:id="rId44"/>
          <w:pgSz w:w="16850" w:h="11910" w:orient="landscape"/>
          <w:pgMar w:header="0" w:footer="298" w:top="1100" w:bottom="480" w:left="1340" w:right="1220"/>
        </w:sectPr>
      </w:pPr>
    </w:p>
    <w:tbl>
      <w:tblPr>
        <w:tblW w:w="0" w:type="auto"/>
        <w:jc w:val="left"/>
        <w:tblInd w:w="725" w:type="dxa"/>
        <w:tblLayout w:type="fixed"/>
        <w:tblCellMar>
          <w:top w:w="0" w:type="dxa"/>
          <w:left w:w="0" w:type="dxa"/>
          <w:bottom w:w="0" w:type="dxa"/>
          <w:right w:w="0" w:type="dxa"/>
        </w:tblCellMar>
        <w:tblLook w:val="01E0"/>
      </w:tblPr>
      <w:tblGrid>
        <w:gridCol w:w="2145"/>
        <w:gridCol w:w="2490"/>
        <w:gridCol w:w="1845"/>
        <w:gridCol w:w="1980"/>
        <w:gridCol w:w="3330"/>
        <w:gridCol w:w="1665"/>
      </w:tblGrid>
      <w:tr>
        <w:trPr>
          <w:trHeight w:val="465" w:hRule="exact"/>
        </w:trPr>
        <w:tc>
          <w:tcPr>
            <w:tcW w:w="6480" w:type="dxa"/>
            <w:gridSpan w:val="3"/>
            <w:tcBorders>
              <w:top w:val="single" w:sz="12" w:space="0" w:color="000000"/>
              <w:left w:val="nil" w:sz="6" w:space="0" w:color="auto"/>
              <w:bottom w:val="dotted" w:sz="6" w:space="0" w:color="000000"/>
              <w:right w:val="dotted" w:sz="6" w:space="0" w:color="000000"/>
            </w:tcBorders>
          </w:tcPr>
          <w:p>
            <w:pPr>
              <w:pStyle w:val="TableParagraph"/>
              <w:spacing w:line="240" w:lineRule="auto" w:before="134"/>
              <w:ind w:left="37"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6975" w:type="dxa"/>
            <w:gridSpan w:val="3"/>
            <w:tcBorders>
              <w:top w:val="single" w:sz="12" w:space="0" w:color="000000"/>
              <w:left w:val="dotted" w:sz="6" w:space="0" w:color="000000"/>
              <w:bottom w:val="dotted" w:sz="6" w:space="0" w:color="000000"/>
              <w:right w:val="nil" w:sz="6" w:space="0" w:color="auto"/>
            </w:tcBorders>
          </w:tcPr>
          <w:p>
            <w:pPr>
              <w:pStyle w:val="TableParagraph"/>
              <w:spacing w:line="240" w:lineRule="auto" w:before="134"/>
              <w:ind w:right="2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480" w:hRule="exact"/>
        </w:trPr>
        <w:tc>
          <w:tcPr>
            <w:tcW w:w="2145" w:type="dxa"/>
            <w:vMerge w:val="restart"/>
            <w:tcBorders>
              <w:top w:val="dotted" w:sz="6" w:space="0" w:color="000000"/>
              <w:left w:val="nil" w:sz="6" w:space="0" w:color="auto"/>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9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45"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607" w:right="0"/>
              <w:jc w:val="left"/>
              <w:rPr>
                <w:rFonts w:ascii="Times New Roman" w:hAnsi="Times New Roman" w:cs="Times New Roman" w:eastAsia="Times New Roman" w:hint="default"/>
                <w:sz w:val="18"/>
                <w:szCs w:val="18"/>
              </w:rPr>
            </w:pPr>
            <w:r>
              <w:rPr>
                <w:rFonts w:ascii="Times New Roman"/>
                <w:sz w:val="18"/>
              </w:rPr>
              <w:t>163,751,039.65</w:t>
            </w:r>
          </w:p>
        </w:tc>
        <w:tc>
          <w:tcPr>
            <w:tcW w:w="19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3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65"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163,751,039.65</w:t>
            </w:r>
          </w:p>
        </w:tc>
      </w:tr>
      <w:tr>
        <w:trPr>
          <w:trHeight w:val="840" w:hRule="exact"/>
        </w:trPr>
        <w:tc>
          <w:tcPr>
            <w:tcW w:w="2145" w:type="dxa"/>
            <w:vMerge/>
            <w:tcBorders>
              <w:left w:val="nil" w:sz="6" w:space="0" w:color="auto"/>
              <w:bottom w:val="dotted" w:sz="6" w:space="0" w:color="000000"/>
              <w:right w:val="dotted" w:sz="6" w:space="0" w:color="000000"/>
            </w:tcBorders>
          </w:tcPr>
          <w:p>
            <w:pPr/>
          </w:p>
        </w:tc>
        <w:tc>
          <w:tcPr>
            <w:tcW w:w="2490" w:type="dxa"/>
            <w:vMerge/>
            <w:tcBorders>
              <w:left w:val="dotted" w:sz="6" w:space="0" w:color="000000"/>
              <w:bottom w:val="dotted" w:sz="6" w:space="0" w:color="000000"/>
              <w:right w:val="dotted" w:sz="6" w:space="0" w:color="000000"/>
            </w:tcBorders>
          </w:tcPr>
          <w:p>
            <w:pPr/>
          </w:p>
        </w:tc>
        <w:tc>
          <w:tcPr>
            <w:tcW w:w="1845" w:type="dxa"/>
            <w:vMerge/>
            <w:tcBorders>
              <w:left w:val="dotted" w:sz="6" w:space="0" w:color="000000"/>
              <w:bottom w:val="dotted" w:sz="6" w:space="0" w:color="000000"/>
              <w:right w:val="dotted" w:sz="6" w:space="0" w:color="000000"/>
            </w:tcBorders>
          </w:tcPr>
          <w:p>
            <w:pPr/>
          </w:p>
        </w:tc>
        <w:tc>
          <w:tcPr>
            <w:tcW w:w="19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30" w:type="dxa"/>
            <w:tcBorders>
              <w:top w:val="dotted" w:sz="6" w:space="0" w:color="000000"/>
              <w:left w:val="dotted" w:sz="6" w:space="0" w:color="000000"/>
              <w:bottom w:val="dotted" w:sz="6" w:space="0" w:color="000000"/>
              <w:right w:val="dotted" w:sz="6" w:space="0" w:color="000000"/>
            </w:tcBorders>
          </w:tcPr>
          <w:p>
            <w:pPr>
              <w:pStyle w:val="TableParagraph"/>
              <w:spacing w:line="381" w:lineRule="auto" w:before="142"/>
              <w:ind w:left="112" w:right="95"/>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以公允价值计量且其变动计入其他综合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收益</w:t>
            </w:r>
          </w:p>
        </w:tc>
        <w:tc>
          <w:tcPr>
            <w:tcW w:w="1665" w:type="dxa"/>
            <w:tcBorders>
              <w:top w:val="dotted" w:sz="6" w:space="0" w:color="000000"/>
              <w:left w:val="dotted" w:sz="6" w:space="0" w:color="000000"/>
              <w:bottom w:val="dotted" w:sz="6" w:space="0" w:color="000000"/>
              <w:right w:val="nil" w:sz="6" w:space="0" w:color="auto"/>
            </w:tcBorders>
          </w:tcPr>
          <w:p>
            <w:pPr/>
          </w:p>
        </w:tc>
      </w:tr>
      <w:tr>
        <w:trPr>
          <w:trHeight w:val="480" w:hRule="exact"/>
        </w:trPr>
        <w:tc>
          <w:tcPr>
            <w:tcW w:w="2145" w:type="dxa"/>
            <w:tcBorders>
              <w:top w:val="dotted" w:sz="6" w:space="0" w:color="000000"/>
              <w:left w:val="nil" w:sz="6" w:space="0" w:color="auto"/>
              <w:bottom w:val="dotted" w:sz="6" w:space="0" w:color="000000"/>
              <w:right w:val="dotted" w:sz="6" w:space="0" w:color="000000"/>
            </w:tcBorders>
          </w:tcPr>
          <w:p>
            <w:pPr>
              <w:pStyle w:val="TableParagraph"/>
              <w:spacing w:line="240" w:lineRule="auto" w:before="142"/>
              <w:ind w:left="12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9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4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787" w:right="0"/>
              <w:jc w:val="left"/>
              <w:rPr>
                <w:rFonts w:ascii="Times New Roman" w:hAnsi="Times New Roman" w:cs="Times New Roman" w:eastAsia="Times New Roman" w:hint="default"/>
                <w:sz w:val="18"/>
                <w:szCs w:val="18"/>
              </w:rPr>
            </w:pPr>
            <w:r>
              <w:rPr>
                <w:rFonts w:ascii="Times New Roman"/>
                <w:sz w:val="18"/>
              </w:rPr>
              <w:t>8,465,138.98</w:t>
            </w:r>
          </w:p>
        </w:tc>
        <w:tc>
          <w:tcPr>
            <w:tcW w:w="19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3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65"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8,465,138.98</w:t>
            </w:r>
          </w:p>
        </w:tc>
      </w:tr>
      <w:tr>
        <w:trPr>
          <w:trHeight w:val="885" w:hRule="exact"/>
        </w:trPr>
        <w:tc>
          <w:tcPr>
            <w:tcW w:w="2145" w:type="dxa"/>
            <w:vMerge w:val="restart"/>
            <w:tcBorders>
              <w:top w:val="dotted" w:sz="6" w:space="0" w:color="000000"/>
              <w:left w:val="nil" w:sz="6" w:space="0" w:color="auto"/>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249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81" w:lineRule="auto" w:before="136"/>
              <w:ind w:left="112" w:right="65"/>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以公允价值计量且其变动计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入其他综合收益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w:t>
            </w:r>
            <w:r>
              <w:rPr>
                <w:rFonts w:ascii="Times New Roman" w:hAnsi="Times New Roman" w:cs="Times New Roman" w:eastAsia="Times New Roman" w:hint="default"/>
                <w:sz w:val="18"/>
                <w:szCs w:val="18"/>
              </w:rPr>
              <w:t>)</w:t>
            </w:r>
          </w:p>
        </w:tc>
        <w:tc>
          <w:tcPr>
            <w:tcW w:w="1845" w:type="dxa"/>
            <w:vMerge w:val="restart"/>
            <w:tcBorders>
              <w:top w:val="dotted" w:sz="6" w:space="0" w:color="000000"/>
              <w:left w:val="dotted" w:sz="6" w:space="0" w:color="000000"/>
              <w:right w:val="dotted" w:sz="6" w:space="0" w:color="000000"/>
            </w:tcBorders>
          </w:tcPr>
          <w:p>
            <w:pPr/>
          </w:p>
        </w:tc>
        <w:tc>
          <w:tcPr>
            <w:tcW w:w="19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债权投资</w:t>
            </w: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333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65" w:type="dxa"/>
            <w:tcBorders>
              <w:top w:val="dotted" w:sz="6" w:space="0" w:color="000000"/>
              <w:left w:val="dotted" w:sz="6" w:space="0" w:color="000000"/>
              <w:bottom w:val="dotted" w:sz="6" w:space="0" w:color="000000"/>
              <w:right w:val="nil" w:sz="6" w:space="0" w:color="auto"/>
            </w:tcBorders>
          </w:tcPr>
          <w:p>
            <w:pPr/>
          </w:p>
        </w:tc>
      </w:tr>
      <w:tr>
        <w:trPr>
          <w:trHeight w:val="885" w:hRule="exact"/>
        </w:trPr>
        <w:tc>
          <w:tcPr>
            <w:tcW w:w="2145" w:type="dxa"/>
            <w:vMerge/>
            <w:tcBorders>
              <w:left w:val="nil" w:sz="6" w:space="0" w:color="auto"/>
              <w:right w:val="dotted" w:sz="6" w:space="0" w:color="000000"/>
            </w:tcBorders>
          </w:tcPr>
          <w:p>
            <w:pPr/>
          </w:p>
        </w:tc>
        <w:tc>
          <w:tcPr>
            <w:tcW w:w="2490" w:type="dxa"/>
            <w:vMerge/>
            <w:tcBorders>
              <w:left w:val="dotted" w:sz="6" w:space="0" w:color="000000"/>
              <w:bottom w:val="dotted" w:sz="6" w:space="0" w:color="000000"/>
              <w:right w:val="dotted" w:sz="6" w:space="0" w:color="000000"/>
            </w:tcBorders>
          </w:tcPr>
          <w:p>
            <w:pPr/>
          </w:p>
        </w:tc>
        <w:tc>
          <w:tcPr>
            <w:tcW w:w="1845" w:type="dxa"/>
            <w:vMerge/>
            <w:tcBorders>
              <w:left w:val="dotted" w:sz="6" w:space="0" w:color="000000"/>
              <w:bottom w:val="dotted" w:sz="6" w:space="0" w:color="000000"/>
              <w:right w:val="dotted" w:sz="6" w:space="0" w:color="000000"/>
            </w:tcBorders>
          </w:tcPr>
          <w:p>
            <w:pPr/>
          </w:p>
        </w:tc>
        <w:tc>
          <w:tcPr>
            <w:tcW w:w="19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其他债权投资</w:t>
            </w: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333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381" w:lineRule="auto"/>
              <w:ind w:left="112" w:right="95"/>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以公允价值计量且其变动计入其他综合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收益</w:t>
            </w:r>
          </w:p>
        </w:tc>
        <w:tc>
          <w:tcPr>
            <w:tcW w:w="1665" w:type="dxa"/>
            <w:tcBorders>
              <w:top w:val="dotted" w:sz="6" w:space="0" w:color="000000"/>
              <w:left w:val="dotted" w:sz="6" w:space="0" w:color="000000"/>
              <w:bottom w:val="dotted" w:sz="6" w:space="0" w:color="000000"/>
              <w:right w:val="nil" w:sz="6" w:space="0" w:color="auto"/>
            </w:tcBorders>
          </w:tcPr>
          <w:p>
            <w:pPr/>
          </w:p>
        </w:tc>
      </w:tr>
      <w:tr>
        <w:trPr>
          <w:trHeight w:val="480" w:hRule="exact"/>
        </w:trPr>
        <w:tc>
          <w:tcPr>
            <w:tcW w:w="2145" w:type="dxa"/>
            <w:vMerge/>
            <w:tcBorders>
              <w:left w:val="nil" w:sz="6" w:space="0" w:color="auto"/>
              <w:right w:val="dotted" w:sz="6" w:space="0" w:color="000000"/>
            </w:tcBorders>
          </w:tcPr>
          <w:p>
            <w:pPr/>
          </w:p>
        </w:tc>
        <w:tc>
          <w:tcPr>
            <w:tcW w:w="249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81" w:lineRule="auto" w:before="151"/>
              <w:ind w:left="112" w:right="66"/>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以公允价值计量且其变动计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入其他综合收益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w:t>
            </w:r>
            <w:r>
              <w:rPr>
                <w:rFonts w:ascii="Times New Roman" w:hAnsi="Times New Roman" w:cs="Times New Roman" w:eastAsia="Times New Roman" w:hint="default"/>
                <w:sz w:val="18"/>
                <w:szCs w:val="18"/>
              </w:rPr>
              <w:t>)</w:t>
            </w:r>
          </w:p>
        </w:tc>
        <w:tc>
          <w:tcPr>
            <w:tcW w:w="1845" w:type="dxa"/>
            <w:vMerge w:val="restart"/>
            <w:tcBorders>
              <w:top w:val="dotted" w:sz="6" w:space="0" w:color="000000"/>
              <w:left w:val="dotted" w:sz="6" w:space="0" w:color="000000"/>
              <w:right w:val="dotted" w:sz="6" w:space="0" w:color="000000"/>
            </w:tcBorders>
          </w:tcPr>
          <w:p>
            <w:pPr/>
          </w:p>
        </w:tc>
        <w:tc>
          <w:tcPr>
            <w:tcW w:w="19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3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left="11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1665" w:type="dxa"/>
            <w:tcBorders>
              <w:top w:val="dotted" w:sz="6" w:space="0" w:color="000000"/>
              <w:left w:val="dotted" w:sz="6" w:space="0" w:color="000000"/>
              <w:bottom w:val="dotted" w:sz="6" w:space="0" w:color="000000"/>
              <w:right w:val="nil" w:sz="6" w:space="0" w:color="auto"/>
            </w:tcBorders>
          </w:tcPr>
          <w:p>
            <w:pPr/>
          </w:p>
        </w:tc>
      </w:tr>
      <w:tr>
        <w:trPr>
          <w:trHeight w:val="465" w:hRule="exact"/>
        </w:trPr>
        <w:tc>
          <w:tcPr>
            <w:tcW w:w="2145" w:type="dxa"/>
            <w:vMerge/>
            <w:tcBorders>
              <w:left w:val="nil" w:sz="6" w:space="0" w:color="auto"/>
              <w:right w:val="dotted" w:sz="6" w:space="0" w:color="000000"/>
            </w:tcBorders>
          </w:tcPr>
          <w:p>
            <w:pPr/>
          </w:p>
        </w:tc>
        <w:tc>
          <w:tcPr>
            <w:tcW w:w="2490" w:type="dxa"/>
            <w:vMerge/>
            <w:tcBorders>
              <w:left w:val="dotted" w:sz="6" w:space="0" w:color="000000"/>
              <w:right w:val="dotted" w:sz="6" w:space="0" w:color="000000"/>
            </w:tcBorders>
          </w:tcPr>
          <w:p>
            <w:pPr/>
          </w:p>
        </w:tc>
        <w:tc>
          <w:tcPr>
            <w:tcW w:w="1845" w:type="dxa"/>
            <w:vMerge/>
            <w:tcBorders>
              <w:left w:val="dotted" w:sz="6" w:space="0" w:color="000000"/>
              <w:right w:val="dotted" w:sz="6" w:space="0" w:color="000000"/>
            </w:tcBorders>
          </w:tcPr>
          <w:p>
            <w:pPr/>
          </w:p>
        </w:tc>
        <w:tc>
          <w:tcPr>
            <w:tcW w:w="19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30" w:type="dxa"/>
            <w:vMerge/>
            <w:tcBorders>
              <w:left w:val="dotted" w:sz="6" w:space="0" w:color="000000"/>
              <w:bottom w:val="dotted" w:sz="6" w:space="0" w:color="000000"/>
              <w:right w:val="dotted" w:sz="6" w:space="0" w:color="000000"/>
            </w:tcBorders>
          </w:tcPr>
          <w:p>
            <w:pPr/>
          </w:p>
        </w:tc>
        <w:tc>
          <w:tcPr>
            <w:tcW w:w="1665" w:type="dxa"/>
            <w:tcBorders>
              <w:top w:val="dotted" w:sz="6" w:space="0" w:color="000000"/>
              <w:left w:val="dotted" w:sz="6" w:space="0" w:color="000000"/>
              <w:bottom w:val="dotted" w:sz="6" w:space="0" w:color="000000"/>
              <w:right w:val="nil" w:sz="6" w:space="0" w:color="auto"/>
            </w:tcBorders>
          </w:tcPr>
          <w:p>
            <w:pPr/>
          </w:p>
        </w:tc>
      </w:tr>
      <w:tr>
        <w:trPr>
          <w:trHeight w:val="855" w:hRule="exact"/>
        </w:trPr>
        <w:tc>
          <w:tcPr>
            <w:tcW w:w="2145" w:type="dxa"/>
            <w:vMerge/>
            <w:tcBorders>
              <w:left w:val="nil" w:sz="6" w:space="0" w:color="auto"/>
              <w:right w:val="dotted" w:sz="6" w:space="0" w:color="000000"/>
            </w:tcBorders>
          </w:tcPr>
          <w:p>
            <w:pPr/>
          </w:p>
        </w:tc>
        <w:tc>
          <w:tcPr>
            <w:tcW w:w="2490" w:type="dxa"/>
            <w:vMerge/>
            <w:tcBorders>
              <w:left w:val="dotted" w:sz="6" w:space="0" w:color="000000"/>
              <w:bottom w:val="dotted" w:sz="6" w:space="0" w:color="000000"/>
              <w:right w:val="dotted" w:sz="6" w:space="0" w:color="000000"/>
            </w:tcBorders>
          </w:tcPr>
          <w:p>
            <w:pPr/>
          </w:p>
        </w:tc>
        <w:tc>
          <w:tcPr>
            <w:tcW w:w="1845" w:type="dxa"/>
            <w:vMerge/>
            <w:tcBorders>
              <w:left w:val="dotted" w:sz="6" w:space="0" w:color="000000"/>
              <w:bottom w:val="dotted" w:sz="6" w:space="0" w:color="000000"/>
              <w:right w:val="dotted" w:sz="6" w:space="0" w:color="000000"/>
            </w:tcBorders>
          </w:tcPr>
          <w:p>
            <w:pPr/>
          </w:p>
        </w:tc>
        <w:tc>
          <w:tcPr>
            <w:tcW w:w="19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30" w:type="dxa"/>
            <w:tcBorders>
              <w:top w:val="dotted" w:sz="6" w:space="0" w:color="000000"/>
              <w:left w:val="dotted" w:sz="6" w:space="0" w:color="000000"/>
              <w:bottom w:val="dotted" w:sz="6" w:space="0" w:color="000000"/>
              <w:right w:val="dotted" w:sz="6" w:space="0" w:color="000000"/>
            </w:tcBorders>
          </w:tcPr>
          <w:p>
            <w:pPr>
              <w:pStyle w:val="TableParagraph"/>
              <w:spacing w:line="381" w:lineRule="auto" w:before="157"/>
              <w:ind w:left="112" w:right="95"/>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以公允价值计量且其变动计入其他综合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收益</w:t>
            </w:r>
          </w:p>
        </w:tc>
        <w:tc>
          <w:tcPr>
            <w:tcW w:w="1665" w:type="dxa"/>
            <w:tcBorders>
              <w:top w:val="dotted" w:sz="6" w:space="0" w:color="000000"/>
              <w:left w:val="dotted" w:sz="6" w:space="0" w:color="000000"/>
              <w:bottom w:val="dotted" w:sz="6" w:space="0" w:color="000000"/>
              <w:right w:val="nil" w:sz="6" w:space="0" w:color="auto"/>
            </w:tcBorders>
          </w:tcPr>
          <w:p>
            <w:pPr/>
          </w:p>
        </w:tc>
      </w:tr>
      <w:tr>
        <w:trPr>
          <w:trHeight w:val="465" w:hRule="exact"/>
        </w:trPr>
        <w:tc>
          <w:tcPr>
            <w:tcW w:w="2145" w:type="dxa"/>
            <w:vMerge/>
            <w:tcBorders>
              <w:left w:val="nil" w:sz="6" w:space="0" w:color="auto"/>
              <w:right w:val="dotted" w:sz="6" w:space="0" w:color="000000"/>
            </w:tcBorders>
          </w:tcPr>
          <w:p>
            <w:pPr/>
          </w:p>
        </w:tc>
        <w:tc>
          <w:tcPr>
            <w:tcW w:w="249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以成本计量</w:t>
            </w: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w:t>
            </w:r>
            <w:r>
              <w:rPr>
                <w:rFonts w:ascii="Times New Roman" w:hAnsi="Times New Roman" w:cs="Times New Roman" w:eastAsia="Times New Roman" w:hint="default"/>
                <w:sz w:val="18"/>
                <w:szCs w:val="18"/>
              </w:rPr>
              <w:t>)</w:t>
            </w:r>
          </w:p>
        </w:tc>
        <w:tc>
          <w:tcPr>
            <w:tcW w:w="1845"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697" w:right="0"/>
              <w:jc w:val="left"/>
              <w:rPr>
                <w:rFonts w:ascii="Times New Roman" w:hAnsi="Times New Roman" w:cs="Times New Roman" w:eastAsia="Times New Roman" w:hint="default"/>
                <w:sz w:val="18"/>
                <w:szCs w:val="18"/>
              </w:rPr>
            </w:pPr>
            <w:r>
              <w:rPr>
                <w:rFonts w:ascii="Times New Roman"/>
                <w:sz w:val="18"/>
              </w:rPr>
              <w:t>19,839,589.00</w:t>
            </w:r>
          </w:p>
        </w:tc>
        <w:tc>
          <w:tcPr>
            <w:tcW w:w="19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3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1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1665" w:type="dxa"/>
            <w:tcBorders>
              <w:top w:val="dotted" w:sz="6" w:space="0" w:color="000000"/>
              <w:left w:val="dotted" w:sz="6" w:space="0" w:color="000000"/>
              <w:bottom w:val="dotted" w:sz="6" w:space="0" w:color="000000"/>
              <w:right w:val="nil" w:sz="6" w:space="0" w:color="auto"/>
            </w:tcBorders>
          </w:tcPr>
          <w:p>
            <w:pPr/>
          </w:p>
        </w:tc>
      </w:tr>
      <w:tr>
        <w:trPr>
          <w:trHeight w:val="465" w:hRule="exact"/>
        </w:trPr>
        <w:tc>
          <w:tcPr>
            <w:tcW w:w="2145" w:type="dxa"/>
            <w:vMerge/>
            <w:tcBorders>
              <w:left w:val="nil" w:sz="6" w:space="0" w:color="auto"/>
              <w:right w:val="dotted" w:sz="6" w:space="0" w:color="000000"/>
            </w:tcBorders>
          </w:tcPr>
          <w:p>
            <w:pPr/>
          </w:p>
        </w:tc>
        <w:tc>
          <w:tcPr>
            <w:tcW w:w="2490" w:type="dxa"/>
            <w:vMerge/>
            <w:tcBorders>
              <w:left w:val="dotted" w:sz="6" w:space="0" w:color="000000"/>
              <w:right w:val="dotted" w:sz="6" w:space="0" w:color="000000"/>
            </w:tcBorders>
          </w:tcPr>
          <w:p>
            <w:pPr/>
          </w:p>
        </w:tc>
        <w:tc>
          <w:tcPr>
            <w:tcW w:w="1845" w:type="dxa"/>
            <w:vMerge/>
            <w:tcBorders>
              <w:left w:val="dotted" w:sz="6" w:space="0" w:color="000000"/>
              <w:right w:val="dotted" w:sz="6" w:space="0" w:color="000000"/>
            </w:tcBorders>
          </w:tcPr>
          <w:p>
            <w:pPr/>
          </w:p>
        </w:tc>
        <w:tc>
          <w:tcPr>
            <w:tcW w:w="19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30" w:type="dxa"/>
            <w:vMerge/>
            <w:tcBorders>
              <w:left w:val="dotted" w:sz="6" w:space="0" w:color="000000"/>
              <w:bottom w:val="dotted" w:sz="6" w:space="0" w:color="000000"/>
              <w:right w:val="dotted" w:sz="6" w:space="0" w:color="000000"/>
            </w:tcBorders>
          </w:tcPr>
          <w:p>
            <w:pPr/>
          </w:p>
        </w:tc>
        <w:tc>
          <w:tcPr>
            <w:tcW w:w="1665" w:type="dxa"/>
            <w:tcBorders>
              <w:top w:val="dotted" w:sz="6" w:space="0" w:color="000000"/>
              <w:left w:val="dotted" w:sz="6" w:space="0" w:color="000000"/>
              <w:bottom w:val="dotted" w:sz="6" w:space="0" w:color="000000"/>
              <w:right w:val="nil" w:sz="6" w:space="0" w:color="auto"/>
            </w:tcBorders>
          </w:tcPr>
          <w:p>
            <w:pPr/>
          </w:p>
        </w:tc>
      </w:tr>
      <w:tr>
        <w:trPr>
          <w:trHeight w:val="870" w:hRule="exact"/>
        </w:trPr>
        <w:tc>
          <w:tcPr>
            <w:tcW w:w="2145" w:type="dxa"/>
            <w:vMerge/>
            <w:tcBorders>
              <w:left w:val="nil" w:sz="6" w:space="0" w:color="auto"/>
              <w:bottom w:val="single" w:sz="12" w:space="0" w:color="000000"/>
              <w:right w:val="dotted" w:sz="6" w:space="0" w:color="000000"/>
            </w:tcBorders>
          </w:tcPr>
          <w:p>
            <w:pPr/>
          </w:p>
        </w:tc>
        <w:tc>
          <w:tcPr>
            <w:tcW w:w="2490" w:type="dxa"/>
            <w:vMerge/>
            <w:tcBorders>
              <w:left w:val="dotted" w:sz="6" w:space="0" w:color="000000"/>
              <w:bottom w:val="single" w:sz="12" w:space="0" w:color="000000"/>
              <w:right w:val="dotted" w:sz="6" w:space="0" w:color="000000"/>
            </w:tcBorders>
          </w:tcPr>
          <w:p>
            <w:pPr/>
          </w:p>
        </w:tc>
        <w:tc>
          <w:tcPr>
            <w:tcW w:w="1845" w:type="dxa"/>
            <w:vMerge/>
            <w:tcBorders>
              <w:left w:val="dotted" w:sz="6" w:space="0" w:color="000000"/>
              <w:bottom w:val="single" w:sz="12" w:space="0" w:color="000000"/>
              <w:right w:val="dotted" w:sz="6" w:space="0" w:color="000000"/>
            </w:tcBorders>
          </w:tcPr>
          <w:p>
            <w:pPr/>
          </w:p>
        </w:tc>
        <w:tc>
          <w:tcPr>
            <w:tcW w:w="1980" w:type="dxa"/>
            <w:tcBorders>
              <w:top w:val="dotted" w:sz="6" w:space="0" w:color="000000"/>
              <w:left w:val="dotted" w:sz="6" w:space="0" w:color="000000"/>
              <w:bottom w:val="single" w:sz="12" w:space="0" w:color="000000"/>
              <w:right w:val="dotted" w:sz="6"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30" w:type="dxa"/>
            <w:tcBorders>
              <w:top w:val="dotted" w:sz="6" w:space="0" w:color="000000"/>
              <w:left w:val="dotted" w:sz="6" w:space="0" w:color="000000"/>
              <w:bottom w:val="single" w:sz="12" w:space="0" w:color="000000"/>
              <w:right w:val="dotted" w:sz="6" w:space="0" w:color="000000"/>
            </w:tcBorders>
          </w:tcPr>
          <w:p>
            <w:pPr>
              <w:pStyle w:val="TableParagraph"/>
              <w:spacing w:line="381" w:lineRule="auto" w:before="157"/>
              <w:ind w:left="112" w:right="95"/>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以公允价值计量且其变动计入其他综合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收益</w:t>
            </w:r>
          </w:p>
        </w:tc>
        <w:tc>
          <w:tcPr>
            <w:tcW w:w="1665" w:type="dxa"/>
            <w:tcBorders>
              <w:top w:val="dotted" w:sz="6" w:space="0" w:color="000000"/>
              <w:left w:val="dotted"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9"/>
              <w:ind w:right="104"/>
              <w:jc w:val="right"/>
              <w:rPr>
                <w:rFonts w:ascii="Times New Roman" w:hAnsi="Times New Roman" w:cs="Times New Roman" w:eastAsia="Times New Roman" w:hint="default"/>
                <w:sz w:val="18"/>
                <w:szCs w:val="18"/>
              </w:rPr>
            </w:pPr>
            <w:r>
              <w:rPr>
                <w:rFonts w:ascii="Times New Roman"/>
                <w:sz w:val="18"/>
              </w:rPr>
              <w:t>34,055,146.14</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8"/>
          <w:szCs w:val="18"/>
        </w:rPr>
      </w:pPr>
    </w:p>
    <w:p>
      <w:pPr>
        <w:spacing w:before="44"/>
        <w:ind w:left="1400" w:right="201" w:firstLine="0"/>
        <w:jc w:val="left"/>
        <w:rPr>
          <w:rFonts w:ascii="宋体" w:hAnsi="宋体" w:cs="宋体" w:eastAsia="宋体" w:hint="default"/>
          <w:sz w:val="18"/>
          <w:szCs w:val="18"/>
        </w:rPr>
      </w:pPr>
      <w:r>
        <w:rPr>
          <w:rFonts w:ascii="宋体" w:hAnsi="宋体" w:cs="宋体" w:eastAsia="宋体" w:hint="default"/>
          <w:b/>
          <w:bCs/>
          <w:spacing w:val="14"/>
          <w:sz w:val="18"/>
          <w:szCs w:val="18"/>
        </w:rPr>
        <w:t>母公司</w:t>
      </w:r>
      <w:r>
        <w:rPr>
          <w:rFonts w:ascii="宋体" w:hAnsi="宋体" w:cs="宋体" w:eastAsia="宋体" w:hint="default"/>
          <w:sz w:val="18"/>
          <w:szCs w:val="18"/>
        </w:rPr>
      </w:r>
    </w:p>
    <w:p>
      <w:pPr>
        <w:spacing w:line="240" w:lineRule="auto" w:before="9"/>
        <w:rPr>
          <w:rFonts w:ascii="宋体" w:hAnsi="宋体" w:cs="宋体" w:eastAsia="宋体" w:hint="default"/>
          <w:b/>
          <w:bCs/>
          <w:sz w:val="10"/>
          <w:szCs w:val="10"/>
        </w:rPr>
      </w:pPr>
    </w:p>
    <w:tbl>
      <w:tblPr>
        <w:tblW w:w="0" w:type="auto"/>
        <w:jc w:val="left"/>
        <w:tblInd w:w="725" w:type="dxa"/>
        <w:tblLayout w:type="fixed"/>
        <w:tblCellMar>
          <w:top w:w="0" w:type="dxa"/>
          <w:left w:w="0" w:type="dxa"/>
          <w:bottom w:w="0" w:type="dxa"/>
          <w:right w:w="0" w:type="dxa"/>
        </w:tblCellMar>
        <w:tblLook w:val="01E0"/>
      </w:tblPr>
      <w:tblGrid>
        <w:gridCol w:w="6480"/>
        <w:gridCol w:w="6975"/>
      </w:tblGrid>
      <w:tr>
        <w:trPr>
          <w:trHeight w:val="495" w:hRule="exact"/>
        </w:trPr>
        <w:tc>
          <w:tcPr>
            <w:tcW w:w="6480" w:type="dxa"/>
            <w:tcBorders>
              <w:top w:val="single" w:sz="12" w:space="0" w:color="000000"/>
              <w:left w:val="nil" w:sz="6" w:space="0" w:color="auto"/>
              <w:bottom w:val="single" w:sz="12" w:space="0" w:color="000000"/>
              <w:right w:val="dotted" w:sz="6" w:space="0" w:color="000000"/>
            </w:tcBorders>
          </w:tcPr>
          <w:p>
            <w:pPr>
              <w:pStyle w:val="TableParagraph"/>
              <w:spacing w:line="240" w:lineRule="auto" w:before="134"/>
              <w:ind w:left="67"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6975" w:type="dxa"/>
            <w:tcBorders>
              <w:top w:val="single" w:sz="12" w:space="0" w:color="000000"/>
              <w:left w:val="dotted" w:sz="6" w:space="0" w:color="000000"/>
              <w:bottom w:val="single" w:sz="12" w:space="0" w:color="000000"/>
              <w:right w:val="nil" w:sz="6" w:space="0" w:color="auto"/>
            </w:tcBorders>
          </w:tcPr>
          <w:p>
            <w:pPr>
              <w:pStyle w:val="TableParagraph"/>
              <w:spacing w:line="240" w:lineRule="auto" w:before="134"/>
              <w:ind w:left="7"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bl>
    <w:p>
      <w:pPr>
        <w:spacing w:after="0" w:line="240" w:lineRule="auto"/>
        <w:jc w:val="center"/>
        <w:rPr>
          <w:rFonts w:ascii="宋体" w:hAnsi="宋体" w:cs="宋体" w:eastAsia="宋体" w:hint="default"/>
          <w:sz w:val="18"/>
          <w:szCs w:val="18"/>
        </w:rPr>
        <w:sectPr>
          <w:headerReference w:type="default" r:id="rId45"/>
          <w:footerReference w:type="default" r:id="rId46"/>
          <w:pgSz w:w="16850" w:h="11910" w:orient="landscape"/>
          <w:pgMar w:header="865" w:footer="995" w:top="1140" w:bottom="1180" w:left="1300" w:right="1220"/>
          <w:pgNumType w:start="147"/>
        </w:sectPr>
      </w:pPr>
    </w:p>
    <w:tbl>
      <w:tblPr>
        <w:tblW w:w="0" w:type="auto"/>
        <w:jc w:val="left"/>
        <w:tblInd w:w="725" w:type="dxa"/>
        <w:tblLayout w:type="fixed"/>
        <w:tblCellMar>
          <w:top w:w="0" w:type="dxa"/>
          <w:left w:w="0" w:type="dxa"/>
          <w:bottom w:w="0" w:type="dxa"/>
          <w:right w:w="0" w:type="dxa"/>
        </w:tblCellMar>
        <w:tblLook w:val="01E0"/>
      </w:tblPr>
      <w:tblGrid>
        <w:gridCol w:w="2085"/>
        <w:gridCol w:w="2550"/>
        <w:gridCol w:w="1830"/>
        <w:gridCol w:w="1995"/>
        <w:gridCol w:w="3480"/>
        <w:gridCol w:w="1515"/>
      </w:tblGrid>
      <w:tr>
        <w:trPr>
          <w:trHeight w:val="465" w:hRule="exact"/>
        </w:trPr>
        <w:tc>
          <w:tcPr>
            <w:tcW w:w="6465" w:type="dxa"/>
            <w:gridSpan w:val="3"/>
            <w:tcBorders>
              <w:top w:val="single" w:sz="12" w:space="0" w:color="000000"/>
              <w:left w:val="nil" w:sz="6" w:space="0" w:color="auto"/>
              <w:bottom w:val="dotted" w:sz="6" w:space="0" w:color="000000"/>
              <w:right w:val="dotted" w:sz="6" w:space="0" w:color="000000"/>
            </w:tcBorders>
          </w:tcPr>
          <w:p>
            <w:pPr>
              <w:pStyle w:val="TableParagraph"/>
              <w:spacing w:line="240" w:lineRule="auto" w:before="134"/>
              <w:ind w:left="52"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6990" w:type="dxa"/>
            <w:gridSpan w:val="3"/>
            <w:tcBorders>
              <w:top w:val="single" w:sz="12" w:space="0" w:color="000000"/>
              <w:left w:val="dotted" w:sz="6" w:space="0" w:color="000000"/>
              <w:bottom w:val="dotted" w:sz="6" w:space="0" w:color="000000"/>
              <w:right w:val="nil" w:sz="6" w:space="0" w:color="auto"/>
            </w:tcBorders>
          </w:tcPr>
          <w:p>
            <w:pPr>
              <w:pStyle w:val="TableParagraph"/>
              <w:spacing w:line="240" w:lineRule="auto" w:before="134"/>
              <w:ind w:right="5"/>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480" w:hRule="exact"/>
        </w:trPr>
        <w:tc>
          <w:tcPr>
            <w:tcW w:w="2085" w:type="dxa"/>
            <w:tcBorders>
              <w:top w:val="dotted" w:sz="6" w:space="0" w:color="000000"/>
              <w:left w:val="nil" w:sz="6" w:space="0" w:color="auto"/>
              <w:bottom w:val="dotted" w:sz="6" w:space="0" w:color="000000"/>
              <w:right w:val="dotted" w:sz="6" w:space="0" w:color="000000"/>
            </w:tcBorders>
          </w:tcPr>
          <w:p>
            <w:pPr>
              <w:pStyle w:val="TableParagraph"/>
              <w:spacing w:line="240" w:lineRule="auto" w:before="142"/>
              <w:ind w:left="690"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55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30"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83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56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9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652"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34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515"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142"/>
              <w:ind w:left="39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65" w:hRule="exact"/>
        </w:trPr>
        <w:tc>
          <w:tcPr>
            <w:tcW w:w="2085" w:type="dxa"/>
            <w:tcBorders>
              <w:top w:val="dotted" w:sz="6" w:space="0" w:color="000000"/>
              <w:left w:val="nil" w:sz="6" w:space="0" w:color="auto"/>
              <w:bottom w:val="dotted" w:sz="6" w:space="0" w:color="000000"/>
              <w:right w:val="dotted" w:sz="6" w:space="0" w:color="000000"/>
            </w:tcBorders>
          </w:tcPr>
          <w:p>
            <w:pPr>
              <w:pStyle w:val="TableParagraph"/>
              <w:spacing w:line="240" w:lineRule="auto" w:before="127"/>
              <w:ind w:left="12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5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3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z w:val="18"/>
              </w:rPr>
              <w:t>914,236,724.82</w:t>
            </w:r>
          </w:p>
        </w:tc>
        <w:tc>
          <w:tcPr>
            <w:tcW w:w="199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27"/>
              <w:ind w:left="12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15"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914,236,724.82</w:t>
            </w:r>
          </w:p>
        </w:tc>
      </w:tr>
      <w:tr>
        <w:trPr>
          <w:trHeight w:val="465" w:hRule="exact"/>
        </w:trPr>
        <w:tc>
          <w:tcPr>
            <w:tcW w:w="2085" w:type="dxa"/>
            <w:vMerge w:val="restart"/>
            <w:tcBorders>
              <w:top w:val="dotted" w:sz="6" w:space="0" w:color="000000"/>
              <w:left w:val="nil" w:sz="6" w:space="0" w:color="auto"/>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5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3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787" w:right="0"/>
              <w:jc w:val="left"/>
              <w:rPr>
                <w:rFonts w:ascii="Times New Roman" w:hAnsi="Times New Roman" w:cs="Times New Roman" w:eastAsia="Times New Roman" w:hint="default"/>
                <w:sz w:val="18"/>
                <w:szCs w:val="18"/>
              </w:rPr>
            </w:pPr>
            <w:r>
              <w:rPr>
                <w:rFonts w:ascii="Times New Roman"/>
                <w:sz w:val="18"/>
              </w:rPr>
              <w:t>7,511,336.94</w:t>
            </w:r>
          </w:p>
        </w:tc>
        <w:tc>
          <w:tcPr>
            <w:tcW w:w="199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2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4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15"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7,511,336.94</w:t>
            </w:r>
          </w:p>
        </w:tc>
      </w:tr>
      <w:tr>
        <w:trPr>
          <w:trHeight w:val="855" w:hRule="exact"/>
        </w:trPr>
        <w:tc>
          <w:tcPr>
            <w:tcW w:w="2085" w:type="dxa"/>
            <w:vMerge/>
            <w:tcBorders>
              <w:left w:val="nil" w:sz="6" w:space="0" w:color="auto"/>
              <w:bottom w:val="dotted" w:sz="6" w:space="0" w:color="000000"/>
              <w:right w:val="dotted" w:sz="6" w:space="0" w:color="000000"/>
            </w:tcBorders>
          </w:tcPr>
          <w:p>
            <w:pPr/>
          </w:p>
        </w:tc>
        <w:tc>
          <w:tcPr>
            <w:tcW w:w="2550" w:type="dxa"/>
            <w:vMerge/>
            <w:tcBorders>
              <w:left w:val="dotted" w:sz="6" w:space="0" w:color="000000"/>
              <w:bottom w:val="dotted" w:sz="6" w:space="0" w:color="000000"/>
              <w:right w:val="dotted" w:sz="6" w:space="0" w:color="000000"/>
            </w:tcBorders>
          </w:tcPr>
          <w:p>
            <w:pPr/>
          </w:p>
        </w:tc>
        <w:tc>
          <w:tcPr>
            <w:tcW w:w="1830" w:type="dxa"/>
            <w:vMerge/>
            <w:tcBorders>
              <w:left w:val="dotted" w:sz="6" w:space="0" w:color="000000"/>
              <w:bottom w:val="dotted" w:sz="6" w:space="0" w:color="000000"/>
              <w:right w:val="dotted" w:sz="6" w:space="0" w:color="000000"/>
            </w:tcBorders>
          </w:tcPr>
          <w:p>
            <w:pPr/>
          </w:p>
        </w:tc>
        <w:tc>
          <w:tcPr>
            <w:tcW w:w="199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480" w:type="dxa"/>
            <w:tcBorders>
              <w:top w:val="dotted" w:sz="6" w:space="0" w:color="000000"/>
              <w:left w:val="dotted" w:sz="6" w:space="0" w:color="000000"/>
              <w:bottom w:val="dotted" w:sz="6" w:space="0" w:color="000000"/>
              <w:right w:val="dotted" w:sz="6" w:space="0" w:color="000000"/>
            </w:tcBorders>
          </w:tcPr>
          <w:p>
            <w:pPr>
              <w:pStyle w:val="TableParagraph"/>
              <w:spacing w:line="381" w:lineRule="auto" w:before="157"/>
              <w:ind w:left="112" w:right="110"/>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以公允价值计量且其变动计入其他综合收 益</w:t>
            </w:r>
          </w:p>
        </w:tc>
        <w:tc>
          <w:tcPr>
            <w:tcW w:w="1515" w:type="dxa"/>
            <w:tcBorders>
              <w:top w:val="dotted" w:sz="6" w:space="0" w:color="000000"/>
              <w:left w:val="dotted" w:sz="6" w:space="0" w:color="000000"/>
              <w:bottom w:val="dotted" w:sz="6" w:space="0" w:color="000000"/>
              <w:right w:val="nil" w:sz="6" w:space="0" w:color="auto"/>
            </w:tcBorders>
          </w:tcPr>
          <w:p>
            <w:pPr/>
          </w:p>
        </w:tc>
      </w:tr>
      <w:tr>
        <w:trPr>
          <w:trHeight w:val="465" w:hRule="exact"/>
        </w:trPr>
        <w:tc>
          <w:tcPr>
            <w:tcW w:w="2085" w:type="dxa"/>
            <w:vMerge w:val="restart"/>
            <w:tcBorders>
              <w:top w:val="dotted" w:sz="6" w:space="0" w:color="000000"/>
              <w:left w:val="nil" w:sz="6" w:space="0" w:color="auto"/>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5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3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607" w:right="0"/>
              <w:jc w:val="left"/>
              <w:rPr>
                <w:rFonts w:ascii="Times New Roman" w:hAnsi="Times New Roman" w:cs="Times New Roman" w:eastAsia="Times New Roman" w:hint="default"/>
                <w:sz w:val="18"/>
                <w:szCs w:val="18"/>
              </w:rPr>
            </w:pPr>
            <w:r>
              <w:rPr>
                <w:rFonts w:ascii="Times New Roman"/>
                <w:sz w:val="18"/>
              </w:rPr>
              <w:t>165,487,893.87</w:t>
            </w:r>
          </w:p>
        </w:tc>
        <w:tc>
          <w:tcPr>
            <w:tcW w:w="199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2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15"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165,487,893.87</w:t>
            </w:r>
          </w:p>
        </w:tc>
      </w:tr>
      <w:tr>
        <w:trPr>
          <w:trHeight w:val="855" w:hRule="exact"/>
        </w:trPr>
        <w:tc>
          <w:tcPr>
            <w:tcW w:w="2085" w:type="dxa"/>
            <w:vMerge/>
            <w:tcBorders>
              <w:left w:val="nil" w:sz="6" w:space="0" w:color="auto"/>
              <w:bottom w:val="dotted" w:sz="6" w:space="0" w:color="000000"/>
              <w:right w:val="dotted" w:sz="6" w:space="0" w:color="000000"/>
            </w:tcBorders>
          </w:tcPr>
          <w:p>
            <w:pPr/>
          </w:p>
        </w:tc>
        <w:tc>
          <w:tcPr>
            <w:tcW w:w="2550" w:type="dxa"/>
            <w:vMerge/>
            <w:tcBorders>
              <w:left w:val="dotted" w:sz="6" w:space="0" w:color="000000"/>
              <w:bottom w:val="dotted" w:sz="6" w:space="0" w:color="000000"/>
              <w:right w:val="dotted" w:sz="6" w:space="0" w:color="000000"/>
            </w:tcBorders>
          </w:tcPr>
          <w:p>
            <w:pPr/>
          </w:p>
        </w:tc>
        <w:tc>
          <w:tcPr>
            <w:tcW w:w="1830" w:type="dxa"/>
            <w:vMerge/>
            <w:tcBorders>
              <w:left w:val="dotted" w:sz="6" w:space="0" w:color="000000"/>
              <w:bottom w:val="dotted" w:sz="6" w:space="0" w:color="000000"/>
              <w:right w:val="dotted" w:sz="6" w:space="0" w:color="000000"/>
            </w:tcBorders>
          </w:tcPr>
          <w:p>
            <w:pPr/>
          </w:p>
        </w:tc>
        <w:tc>
          <w:tcPr>
            <w:tcW w:w="199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480" w:type="dxa"/>
            <w:tcBorders>
              <w:top w:val="dotted" w:sz="6" w:space="0" w:color="000000"/>
              <w:left w:val="dotted" w:sz="6" w:space="0" w:color="000000"/>
              <w:bottom w:val="dotted" w:sz="6" w:space="0" w:color="000000"/>
              <w:right w:val="dotted" w:sz="6" w:space="0" w:color="000000"/>
            </w:tcBorders>
          </w:tcPr>
          <w:p>
            <w:pPr>
              <w:pStyle w:val="TableParagraph"/>
              <w:spacing w:line="381" w:lineRule="auto" w:before="157"/>
              <w:ind w:left="112" w:right="110"/>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以公允价值计量且其变动计入其他综合收 益</w:t>
            </w:r>
          </w:p>
        </w:tc>
        <w:tc>
          <w:tcPr>
            <w:tcW w:w="1515" w:type="dxa"/>
            <w:tcBorders>
              <w:top w:val="dotted" w:sz="6" w:space="0" w:color="000000"/>
              <w:left w:val="dotted" w:sz="6" w:space="0" w:color="000000"/>
              <w:bottom w:val="dotted" w:sz="6" w:space="0" w:color="000000"/>
              <w:right w:val="nil" w:sz="6" w:space="0" w:color="auto"/>
            </w:tcBorders>
          </w:tcPr>
          <w:p>
            <w:pPr/>
          </w:p>
        </w:tc>
      </w:tr>
      <w:tr>
        <w:trPr>
          <w:trHeight w:val="465" w:hRule="exact"/>
        </w:trPr>
        <w:tc>
          <w:tcPr>
            <w:tcW w:w="2085" w:type="dxa"/>
            <w:tcBorders>
              <w:top w:val="dotted" w:sz="6" w:space="0" w:color="000000"/>
              <w:left w:val="nil" w:sz="6" w:space="0" w:color="auto"/>
              <w:bottom w:val="dotted" w:sz="6" w:space="0" w:color="000000"/>
              <w:right w:val="dotted" w:sz="6" w:space="0" w:color="000000"/>
            </w:tcBorders>
          </w:tcPr>
          <w:p>
            <w:pPr>
              <w:pStyle w:val="TableParagraph"/>
              <w:spacing w:line="240" w:lineRule="auto" w:before="142"/>
              <w:ind w:left="12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5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3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z w:val="18"/>
              </w:rPr>
              <w:t>31,633,453.98</w:t>
            </w:r>
          </w:p>
        </w:tc>
        <w:tc>
          <w:tcPr>
            <w:tcW w:w="199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2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15" w:type="dxa"/>
            <w:tcBorders>
              <w:top w:val="dotted" w:sz="6" w:space="0" w:color="000000"/>
              <w:left w:val="dotted" w:sz="6" w:space="0" w:color="000000"/>
              <w:bottom w:val="dotted" w:sz="6" w:space="0" w:color="000000"/>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31,633,453.98</w:t>
            </w:r>
          </w:p>
        </w:tc>
      </w:tr>
      <w:tr>
        <w:trPr>
          <w:trHeight w:val="900" w:hRule="exact"/>
        </w:trPr>
        <w:tc>
          <w:tcPr>
            <w:tcW w:w="2085" w:type="dxa"/>
            <w:vMerge w:val="restart"/>
            <w:tcBorders>
              <w:top w:val="dotted" w:sz="6" w:space="0" w:color="000000"/>
              <w:left w:val="nil" w:sz="6" w:space="0" w:color="auto"/>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3"/>
              <w:ind w:left="12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255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81" w:lineRule="auto" w:before="151"/>
              <w:ind w:left="112" w:right="81"/>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以公允价值计量且其变动计 </w:t>
            </w:r>
            <w:r>
              <w:rPr>
                <w:rFonts w:ascii="宋体" w:hAnsi="宋体" w:cs="宋体" w:eastAsia="宋体" w:hint="default"/>
                <w:sz w:val="18"/>
                <w:szCs w:val="18"/>
              </w:rPr>
              <w:t>入其他综合收益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w:t>
            </w:r>
            <w:r>
              <w:rPr>
                <w:rFonts w:ascii="Times New Roman" w:hAnsi="Times New Roman" w:cs="Times New Roman" w:eastAsia="Times New Roman" w:hint="default"/>
                <w:sz w:val="18"/>
                <w:szCs w:val="18"/>
              </w:rPr>
              <w:t>)</w:t>
            </w:r>
          </w:p>
        </w:tc>
        <w:tc>
          <w:tcPr>
            <w:tcW w:w="1830" w:type="dxa"/>
            <w:vMerge w:val="restart"/>
            <w:tcBorders>
              <w:top w:val="dotted" w:sz="6" w:space="0" w:color="000000"/>
              <w:left w:val="dotted" w:sz="6" w:space="0" w:color="000000"/>
              <w:right w:val="dotted" w:sz="6" w:space="0" w:color="000000"/>
            </w:tcBorders>
          </w:tcPr>
          <w:p>
            <w:pPr/>
          </w:p>
        </w:tc>
        <w:tc>
          <w:tcPr>
            <w:tcW w:w="199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42"/>
              <w:ind w:left="127" w:right="0"/>
              <w:jc w:val="left"/>
              <w:rPr>
                <w:rFonts w:ascii="宋体" w:hAnsi="宋体" w:cs="宋体" w:eastAsia="宋体" w:hint="default"/>
                <w:sz w:val="18"/>
                <w:szCs w:val="18"/>
              </w:rPr>
            </w:pPr>
            <w:r>
              <w:rPr>
                <w:rFonts w:ascii="宋体" w:hAnsi="宋体" w:cs="宋体" w:eastAsia="宋体" w:hint="default"/>
                <w:sz w:val="18"/>
                <w:szCs w:val="18"/>
              </w:rPr>
              <w:t>债权投资</w:t>
            </w: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34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15" w:type="dxa"/>
            <w:tcBorders>
              <w:top w:val="dotted" w:sz="6" w:space="0" w:color="000000"/>
              <w:left w:val="dotted" w:sz="6" w:space="0" w:color="000000"/>
              <w:bottom w:val="dotted" w:sz="6" w:space="0" w:color="000000"/>
              <w:right w:val="nil" w:sz="6" w:space="0" w:color="auto"/>
            </w:tcBorders>
          </w:tcPr>
          <w:p>
            <w:pPr/>
          </w:p>
        </w:tc>
      </w:tr>
      <w:tr>
        <w:trPr>
          <w:trHeight w:val="885" w:hRule="exact"/>
        </w:trPr>
        <w:tc>
          <w:tcPr>
            <w:tcW w:w="2085" w:type="dxa"/>
            <w:vMerge/>
            <w:tcBorders>
              <w:left w:val="nil" w:sz="6" w:space="0" w:color="auto"/>
              <w:right w:val="dotted" w:sz="6" w:space="0" w:color="000000"/>
            </w:tcBorders>
          </w:tcPr>
          <w:p>
            <w:pPr/>
          </w:p>
        </w:tc>
        <w:tc>
          <w:tcPr>
            <w:tcW w:w="2550" w:type="dxa"/>
            <w:vMerge/>
            <w:tcBorders>
              <w:left w:val="dotted" w:sz="6" w:space="0" w:color="000000"/>
              <w:bottom w:val="dotted" w:sz="6" w:space="0" w:color="000000"/>
              <w:right w:val="dotted" w:sz="6" w:space="0" w:color="000000"/>
            </w:tcBorders>
          </w:tcPr>
          <w:p>
            <w:pPr/>
          </w:p>
        </w:tc>
        <w:tc>
          <w:tcPr>
            <w:tcW w:w="1830" w:type="dxa"/>
            <w:vMerge/>
            <w:tcBorders>
              <w:left w:val="dotted" w:sz="6" w:space="0" w:color="000000"/>
              <w:bottom w:val="dotted" w:sz="6" w:space="0" w:color="000000"/>
              <w:right w:val="dotted" w:sz="6" w:space="0" w:color="000000"/>
            </w:tcBorders>
          </w:tcPr>
          <w:p>
            <w:pPr/>
          </w:p>
        </w:tc>
        <w:tc>
          <w:tcPr>
            <w:tcW w:w="199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27"/>
              <w:ind w:left="127" w:right="0"/>
              <w:jc w:val="left"/>
              <w:rPr>
                <w:rFonts w:ascii="宋体" w:hAnsi="宋体" w:cs="宋体" w:eastAsia="宋体" w:hint="default"/>
                <w:sz w:val="18"/>
                <w:szCs w:val="18"/>
              </w:rPr>
            </w:pPr>
            <w:r>
              <w:rPr>
                <w:rFonts w:ascii="宋体" w:hAnsi="宋体" w:cs="宋体" w:eastAsia="宋体" w:hint="default"/>
                <w:sz w:val="18"/>
                <w:szCs w:val="18"/>
              </w:rPr>
              <w:t>其他债权投资</w:t>
            </w: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34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381" w:lineRule="auto"/>
              <w:ind w:left="112" w:right="110"/>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以公允价值计量且其变动计入其他综合收 益</w:t>
            </w:r>
          </w:p>
        </w:tc>
        <w:tc>
          <w:tcPr>
            <w:tcW w:w="1515" w:type="dxa"/>
            <w:tcBorders>
              <w:top w:val="dotted" w:sz="6" w:space="0" w:color="000000"/>
              <w:left w:val="dotted" w:sz="6" w:space="0" w:color="000000"/>
              <w:bottom w:val="dotted" w:sz="6" w:space="0" w:color="000000"/>
              <w:right w:val="nil" w:sz="6" w:space="0" w:color="auto"/>
            </w:tcBorders>
          </w:tcPr>
          <w:p>
            <w:pPr/>
          </w:p>
        </w:tc>
      </w:tr>
      <w:tr>
        <w:trPr>
          <w:trHeight w:val="495" w:hRule="exact"/>
        </w:trPr>
        <w:tc>
          <w:tcPr>
            <w:tcW w:w="2085" w:type="dxa"/>
            <w:vMerge/>
            <w:tcBorders>
              <w:left w:val="nil" w:sz="6" w:space="0" w:color="auto"/>
              <w:right w:val="dotted" w:sz="6" w:space="0" w:color="000000"/>
            </w:tcBorders>
          </w:tcPr>
          <w:p>
            <w:pPr/>
          </w:p>
        </w:tc>
        <w:tc>
          <w:tcPr>
            <w:tcW w:w="255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412" w:lineRule="auto"/>
              <w:ind w:left="112" w:right="81"/>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以公允价值计量且其变动计 </w:t>
            </w:r>
            <w:r>
              <w:rPr>
                <w:rFonts w:ascii="宋体" w:hAnsi="宋体" w:cs="宋体" w:eastAsia="宋体" w:hint="default"/>
                <w:sz w:val="18"/>
                <w:szCs w:val="18"/>
              </w:rPr>
              <w:t>入其他综合收益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w:t>
            </w:r>
            <w:r>
              <w:rPr>
                <w:rFonts w:ascii="Times New Roman" w:hAnsi="Times New Roman" w:cs="Times New Roman" w:eastAsia="Times New Roman" w:hint="default"/>
                <w:sz w:val="18"/>
                <w:szCs w:val="18"/>
              </w:rPr>
              <w:t>)</w:t>
            </w:r>
          </w:p>
        </w:tc>
        <w:tc>
          <w:tcPr>
            <w:tcW w:w="1830" w:type="dxa"/>
            <w:vMerge w:val="restart"/>
            <w:tcBorders>
              <w:top w:val="dotted" w:sz="6" w:space="0" w:color="000000"/>
              <w:left w:val="dotted" w:sz="6" w:space="0" w:color="000000"/>
              <w:right w:val="dotted" w:sz="6" w:space="0" w:color="000000"/>
            </w:tcBorders>
          </w:tcPr>
          <w:p>
            <w:pPr/>
          </w:p>
        </w:tc>
        <w:tc>
          <w:tcPr>
            <w:tcW w:w="199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48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1515" w:type="dxa"/>
            <w:tcBorders>
              <w:top w:val="dotted" w:sz="6" w:space="0" w:color="000000"/>
              <w:left w:val="dotted" w:sz="6" w:space="0" w:color="000000"/>
              <w:bottom w:val="dotted" w:sz="6" w:space="0" w:color="000000"/>
              <w:right w:val="nil" w:sz="6" w:space="0" w:color="auto"/>
            </w:tcBorders>
          </w:tcPr>
          <w:p>
            <w:pPr/>
          </w:p>
        </w:tc>
      </w:tr>
      <w:tr>
        <w:trPr>
          <w:trHeight w:val="480" w:hRule="exact"/>
        </w:trPr>
        <w:tc>
          <w:tcPr>
            <w:tcW w:w="2085" w:type="dxa"/>
            <w:vMerge/>
            <w:tcBorders>
              <w:left w:val="nil" w:sz="6" w:space="0" w:color="auto"/>
              <w:right w:val="dotted" w:sz="6" w:space="0" w:color="000000"/>
            </w:tcBorders>
          </w:tcPr>
          <w:p>
            <w:pPr/>
          </w:p>
        </w:tc>
        <w:tc>
          <w:tcPr>
            <w:tcW w:w="2550" w:type="dxa"/>
            <w:vMerge/>
            <w:tcBorders>
              <w:left w:val="dotted" w:sz="6" w:space="0" w:color="000000"/>
              <w:right w:val="dotted" w:sz="6" w:space="0" w:color="000000"/>
            </w:tcBorders>
          </w:tcPr>
          <w:p>
            <w:pPr/>
          </w:p>
        </w:tc>
        <w:tc>
          <w:tcPr>
            <w:tcW w:w="1830" w:type="dxa"/>
            <w:vMerge/>
            <w:tcBorders>
              <w:left w:val="dotted" w:sz="6" w:space="0" w:color="000000"/>
              <w:right w:val="dotted" w:sz="6" w:space="0" w:color="000000"/>
            </w:tcBorders>
          </w:tcPr>
          <w:p>
            <w:pPr/>
          </w:p>
        </w:tc>
        <w:tc>
          <w:tcPr>
            <w:tcW w:w="199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57"/>
              <w:ind w:left="12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480" w:type="dxa"/>
            <w:vMerge/>
            <w:tcBorders>
              <w:left w:val="dotted" w:sz="6" w:space="0" w:color="000000"/>
              <w:bottom w:val="dotted" w:sz="6" w:space="0" w:color="000000"/>
              <w:right w:val="dotted" w:sz="6" w:space="0" w:color="000000"/>
            </w:tcBorders>
          </w:tcPr>
          <w:p>
            <w:pPr/>
          </w:p>
        </w:tc>
        <w:tc>
          <w:tcPr>
            <w:tcW w:w="1515" w:type="dxa"/>
            <w:tcBorders>
              <w:top w:val="dotted" w:sz="6" w:space="0" w:color="000000"/>
              <w:left w:val="dotted" w:sz="6" w:space="0" w:color="000000"/>
              <w:bottom w:val="dotted" w:sz="6" w:space="0" w:color="000000"/>
              <w:right w:val="nil" w:sz="6" w:space="0" w:color="auto"/>
            </w:tcBorders>
          </w:tcPr>
          <w:p>
            <w:pPr/>
          </w:p>
        </w:tc>
      </w:tr>
      <w:tr>
        <w:trPr>
          <w:trHeight w:val="900" w:hRule="exact"/>
        </w:trPr>
        <w:tc>
          <w:tcPr>
            <w:tcW w:w="2085" w:type="dxa"/>
            <w:vMerge/>
            <w:tcBorders>
              <w:left w:val="nil" w:sz="6" w:space="0" w:color="auto"/>
              <w:right w:val="dotted" w:sz="6" w:space="0" w:color="000000"/>
            </w:tcBorders>
          </w:tcPr>
          <w:p>
            <w:pPr/>
          </w:p>
        </w:tc>
        <w:tc>
          <w:tcPr>
            <w:tcW w:w="2550" w:type="dxa"/>
            <w:vMerge/>
            <w:tcBorders>
              <w:left w:val="dotted" w:sz="6" w:space="0" w:color="000000"/>
              <w:bottom w:val="dotted" w:sz="6" w:space="0" w:color="000000"/>
              <w:right w:val="dotted" w:sz="6" w:space="0" w:color="000000"/>
            </w:tcBorders>
          </w:tcPr>
          <w:p>
            <w:pPr/>
          </w:p>
        </w:tc>
        <w:tc>
          <w:tcPr>
            <w:tcW w:w="1830" w:type="dxa"/>
            <w:vMerge/>
            <w:tcBorders>
              <w:left w:val="dotted" w:sz="6" w:space="0" w:color="000000"/>
              <w:bottom w:val="dotted" w:sz="6" w:space="0" w:color="000000"/>
              <w:right w:val="dotted" w:sz="6" w:space="0" w:color="000000"/>
            </w:tcBorders>
          </w:tcPr>
          <w:p>
            <w:pPr/>
          </w:p>
        </w:tc>
        <w:tc>
          <w:tcPr>
            <w:tcW w:w="199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2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480"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398" w:lineRule="auto"/>
              <w:ind w:left="112" w:right="110"/>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以公允价值计量且其变动计入其他综合收 益</w:t>
            </w:r>
          </w:p>
        </w:tc>
        <w:tc>
          <w:tcPr>
            <w:tcW w:w="1515" w:type="dxa"/>
            <w:tcBorders>
              <w:top w:val="dotted" w:sz="6" w:space="0" w:color="000000"/>
              <w:left w:val="dotted" w:sz="6" w:space="0" w:color="000000"/>
              <w:bottom w:val="dotted" w:sz="6" w:space="0" w:color="000000"/>
              <w:right w:val="nil" w:sz="6" w:space="0" w:color="auto"/>
            </w:tcBorders>
          </w:tcPr>
          <w:p>
            <w:pPr/>
          </w:p>
        </w:tc>
      </w:tr>
      <w:tr>
        <w:trPr>
          <w:trHeight w:val="480" w:hRule="exact"/>
        </w:trPr>
        <w:tc>
          <w:tcPr>
            <w:tcW w:w="2085" w:type="dxa"/>
            <w:vMerge/>
            <w:tcBorders>
              <w:left w:val="nil" w:sz="6" w:space="0" w:color="auto"/>
              <w:right w:val="dotted" w:sz="6" w:space="0" w:color="000000"/>
            </w:tcBorders>
          </w:tcPr>
          <w:p>
            <w:pPr/>
          </w:p>
        </w:tc>
        <w:tc>
          <w:tcPr>
            <w:tcW w:w="255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以成本计量</w:t>
            </w: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w:t>
            </w:r>
            <w:r>
              <w:rPr>
                <w:rFonts w:ascii="Times New Roman" w:hAnsi="Times New Roman" w:cs="Times New Roman" w:eastAsia="Times New Roman" w:hint="default"/>
                <w:sz w:val="18"/>
                <w:szCs w:val="18"/>
              </w:rPr>
              <w:t>)</w:t>
            </w:r>
          </w:p>
        </w:tc>
        <w:tc>
          <w:tcPr>
            <w:tcW w:w="183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697" w:right="0"/>
              <w:jc w:val="left"/>
              <w:rPr>
                <w:rFonts w:ascii="Times New Roman" w:hAnsi="Times New Roman" w:cs="Times New Roman" w:eastAsia="Times New Roman" w:hint="default"/>
                <w:sz w:val="18"/>
                <w:szCs w:val="18"/>
              </w:rPr>
            </w:pPr>
            <w:r>
              <w:rPr>
                <w:rFonts w:ascii="Times New Roman"/>
                <w:sz w:val="18"/>
              </w:rPr>
              <w:t>19,839,589.00</w:t>
            </w:r>
          </w:p>
        </w:tc>
        <w:tc>
          <w:tcPr>
            <w:tcW w:w="1995" w:type="dxa"/>
            <w:tcBorders>
              <w:top w:val="dotted" w:sz="6" w:space="0" w:color="000000"/>
              <w:left w:val="dotted" w:sz="6" w:space="0" w:color="000000"/>
              <w:bottom w:val="dotted" w:sz="6" w:space="0" w:color="000000"/>
              <w:right w:val="dotted" w:sz="6" w:space="0" w:color="000000"/>
            </w:tcBorders>
          </w:tcPr>
          <w:p>
            <w:pPr>
              <w:pStyle w:val="TableParagraph"/>
              <w:spacing w:line="240" w:lineRule="auto" w:before="157"/>
              <w:ind w:left="12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480" w:type="dxa"/>
            <w:vMerge w:val="restart"/>
            <w:tcBorders>
              <w:top w:val="dotted" w:sz="6" w:space="0" w:color="000000"/>
              <w:left w:val="dotted" w:sz="6"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1515" w:type="dxa"/>
            <w:tcBorders>
              <w:top w:val="dotted" w:sz="6" w:space="0" w:color="000000"/>
              <w:left w:val="dotted" w:sz="6" w:space="0" w:color="000000"/>
              <w:bottom w:val="dotted" w:sz="6" w:space="0" w:color="000000"/>
              <w:right w:val="nil" w:sz="6" w:space="0" w:color="auto"/>
            </w:tcBorders>
          </w:tcPr>
          <w:p>
            <w:pPr/>
          </w:p>
        </w:tc>
      </w:tr>
      <w:tr>
        <w:trPr>
          <w:trHeight w:val="510" w:hRule="exact"/>
        </w:trPr>
        <w:tc>
          <w:tcPr>
            <w:tcW w:w="2085" w:type="dxa"/>
            <w:vMerge/>
            <w:tcBorders>
              <w:left w:val="nil" w:sz="6" w:space="0" w:color="auto"/>
              <w:bottom w:val="single" w:sz="12" w:space="0" w:color="000000"/>
              <w:right w:val="dotted" w:sz="6" w:space="0" w:color="000000"/>
            </w:tcBorders>
          </w:tcPr>
          <w:p>
            <w:pPr/>
          </w:p>
        </w:tc>
        <w:tc>
          <w:tcPr>
            <w:tcW w:w="2550" w:type="dxa"/>
            <w:vMerge/>
            <w:tcBorders>
              <w:left w:val="dotted" w:sz="6" w:space="0" w:color="000000"/>
              <w:bottom w:val="single" w:sz="12" w:space="0" w:color="000000"/>
              <w:right w:val="dotted" w:sz="6" w:space="0" w:color="000000"/>
            </w:tcBorders>
          </w:tcPr>
          <w:p>
            <w:pPr/>
          </w:p>
        </w:tc>
        <w:tc>
          <w:tcPr>
            <w:tcW w:w="1830" w:type="dxa"/>
            <w:vMerge/>
            <w:tcBorders>
              <w:left w:val="dotted" w:sz="6" w:space="0" w:color="000000"/>
              <w:bottom w:val="single" w:sz="12" w:space="0" w:color="000000"/>
              <w:right w:val="dotted" w:sz="6" w:space="0" w:color="000000"/>
            </w:tcBorders>
          </w:tcPr>
          <w:p>
            <w:pPr/>
          </w:p>
        </w:tc>
        <w:tc>
          <w:tcPr>
            <w:tcW w:w="1995" w:type="dxa"/>
            <w:tcBorders>
              <w:top w:val="dotted" w:sz="6" w:space="0" w:color="000000"/>
              <w:left w:val="dotted" w:sz="6" w:space="0" w:color="000000"/>
              <w:bottom w:val="single" w:sz="12" w:space="0" w:color="000000"/>
              <w:right w:val="dotted" w:sz="6"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480" w:type="dxa"/>
            <w:vMerge/>
            <w:tcBorders>
              <w:left w:val="dotted" w:sz="6" w:space="0" w:color="000000"/>
              <w:bottom w:val="single" w:sz="12" w:space="0" w:color="000000"/>
              <w:right w:val="dotted" w:sz="6" w:space="0" w:color="000000"/>
            </w:tcBorders>
          </w:tcPr>
          <w:p>
            <w:pPr/>
          </w:p>
        </w:tc>
        <w:tc>
          <w:tcPr>
            <w:tcW w:w="1515" w:type="dxa"/>
            <w:tcBorders>
              <w:top w:val="dotted" w:sz="6" w:space="0" w:color="000000"/>
              <w:left w:val="dotted" w:sz="6" w:space="0" w:color="000000"/>
              <w:bottom w:val="single" w:sz="12" w:space="0" w:color="000000"/>
              <w:right w:val="nil" w:sz="6" w:space="0" w:color="auto"/>
            </w:tcBorders>
          </w:tcPr>
          <w:p>
            <w:pPr/>
          </w:p>
        </w:tc>
      </w:tr>
    </w:tbl>
    <w:p>
      <w:pPr>
        <w:spacing w:after="0"/>
        <w:sectPr>
          <w:pgSz w:w="16850" w:h="11910" w:orient="landscape"/>
          <w:pgMar w:header="865" w:footer="995" w:top="1140" w:bottom="1180" w:left="1300" w:right="1220"/>
        </w:sectPr>
      </w:pPr>
    </w:p>
    <w:tbl>
      <w:tblPr>
        <w:tblW w:w="0" w:type="auto"/>
        <w:jc w:val="left"/>
        <w:tblInd w:w="725" w:type="dxa"/>
        <w:tblLayout w:type="fixed"/>
        <w:tblCellMar>
          <w:top w:w="0" w:type="dxa"/>
          <w:left w:w="0" w:type="dxa"/>
          <w:bottom w:w="0" w:type="dxa"/>
          <w:right w:w="0" w:type="dxa"/>
        </w:tblCellMar>
        <w:tblLook w:val="01E0"/>
      </w:tblPr>
      <w:tblGrid>
        <w:gridCol w:w="2085"/>
        <w:gridCol w:w="2550"/>
        <w:gridCol w:w="1830"/>
        <w:gridCol w:w="1995"/>
        <w:gridCol w:w="3480"/>
        <w:gridCol w:w="1515"/>
      </w:tblGrid>
      <w:tr>
        <w:trPr>
          <w:trHeight w:val="465" w:hRule="exact"/>
        </w:trPr>
        <w:tc>
          <w:tcPr>
            <w:tcW w:w="6465" w:type="dxa"/>
            <w:gridSpan w:val="3"/>
            <w:tcBorders>
              <w:top w:val="single" w:sz="12" w:space="0" w:color="000000"/>
              <w:left w:val="nil" w:sz="6" w:space="0" w:color="auto"/>
              <w:bottom w:val="dotted" w:sz="6" w:space="0" w:color="000000"/>
              <w:right w:val="dotted" w:sz="6" w:space="0" w:color="000000"/>
            </w:tcBorders>
          </w:tcPr>
          <w:p>
            <w:pPr>
              <w:pStyle w:val="TableParagraph"/>
              <w:spacing w:line="240" w:lineRule="auto" w:before="134"/>
              <w:ind w:left="52"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6990" w:type="dxa"/>
            <w:gridSpan w:val="3"/>
            <w:tcBorders>
              <w:top w:val="single" w:sz="12" w:space="0" w:color="000000"/>
              <w:left w:val="dotted" w:sz="6" w:space="0" w:color="000000"/>
              <w:bottom w:val="dotted" w:sz="6" w:space="0" w:color="000000"/>
              <w:right w:val="nil" w:sz="6" w:space="0" w:color="auto"/>
            </w:tcBorders>
          </w:tcPr>
          <w:p>
            <w:pPr>
              <w:pStyle w:val="TableParagraph"/>
              <w:spacing w:line="240" w:lineRule="auto" w:before="134"/>
              <w:ind w:right="5"/>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915" w:hRule="exact"/>
        </w:trPr>
        <w:tc>
          <w:tcPr>
            <w:tcW w:w="2085" w:type="dxa"/>
            <w:tcBorders>
              <w:top w:val="dotted" w:sz="6" w:space="0" w:color="000000"/>
              <w:left w:val="nil" w:sz="6" w:space="0" w:color="auto"/>
              <w:bottom w:val="single" w:sz="12" w:space="0" w:color="000000"/>
              <w:right w:val="dotted" w:sz="6" w:space="0" w:color="000000"/>
            </w:tcBorders>
          </w:tcPr>
          <w:p>
            <w:pPr/>
          </w:p>
        </w:tc>
        <w:tc>
          <w:tcPr>
            <w:tcW w:w="2550" w:type="dxa"/>
            <w:tcBorders>
              <w:top w:val="dotted" w:sz="6" w:space="0" w:color="000000"/>
              <w:left w:val="dotted" w:sz="6" w:space="0" w:color="000000"/>
              <w:bottom w:val="single" w:sz="12" w:space="0" w:color="000000"/>
              <w:right w:val="dotted" w:sz="6" w:space="0" w:color="000000"/>
            </w:tcBorders>
          </w:tcPr>
          <w:p>
            <w:pPr/>
          </w:p>
        </w:tc>
        <w:tc>
          <w:tcPr>
            <w:tcW w:w="1830" w:type="dxa"/>
            <w:tcBorders>
              <w:top w:val="dotted" w:sz="6" w:space="0" w:color="000000"/>
              <w:left w:val="dotted" w:sz="6" w:space="0" w:color="000000"/>
              <w:bottom w:val="single" w:sz="12" w:space="0" w:color="000000"/>
              <w:right w:val="dotted" w:sz="6" w:space="0" w:color="000000"/>
            </w:tcBorders>
          </w:tcPr>
          <w:p>
            <w:pPr/>
          </w:p>
        </w:tc>
        <w:tc>
          <w:tcPr>
            <w:tcW w:w="1995" w:type="dxa"/>
            <w:tcBorders>
              <w:top w:val="dotted" w:sz="6" w:space="0" w:color="000000"/>
              <w:left w:val="dotted" w:sz="6" w:space="0" w:color="000000"/>
              <w:bottom w:val="single" w:sz="12" w:space="0" w:color="000000"/>
              <w:right w:val="dotted"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2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480" w:type="dxa"/>
            <w:tcBorders>
              <w:top w:val="dotted" w:sz="6" w:space="0" w:color="000000"/>
              <w:left w:val="dotted" w:sz="6" w:space="0" w:color="000000"/>
              <w:bottom w:val="single" w:sz="12" w:space="0" w:color="000000"/>
              <w:right w:val="dotted" w:sz="6"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398" w:lineRule="auto"/>
              <w:ind w:left="112" w:right="110"/>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以公允价值计量且其变动计入其他综合收 益</w:t>
            </w:r>
          </w:p>
        </w:tc>
        <w:tc>
          <w:tcPr>
            <w:tcW w:w="1515" w:type="dxa"/>
            <w:tcBorders>
              <w:top w:val="dotted" w:sz="6" w:space="0" w:color="000000"/>
              <w:left w:val="dotted"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367" w:right="0"/>
              <w:jc w:val="left"/>
              <w:rPr>
                <w:rFonts w:ascii="Times New Roman" w:hAnsi="Times New Roman" w:cs="Times New Roman" w:eastAsia="Times New Roman" w:hint="default"/>
                <w:sz w:val="18"/>
                <w:szCs w:val="18"/>
              </w:rPr>
            </w:pPr>
            <w:r>
              <w:rPr>
                <w:rFonts w:ascii="Times New Roman"/>
                <w:sz w:val="18"/>
              </w:rPr>
              <w:t>34,055,146.14</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line="448" w:lineRule="auto" w:before="44"/>
        <w:ind w:left="1414" w:right="20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）执行《企业会计准则第</w:t>
      </w:r>
      <w:r>
        <w:rPr>
          <w:rFonts w:ascii="Times New Roman" w:hAnsi="Times New Roman" w:cs="Times New Roman" w:eastAsia="Times New Roman" w:hint="default"/>
          <w:sz w:val="18"/>
          <w:szCs w:val="18"/>
        </w:rPr>
        <w:t>7</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w:t>
      </w:r>
      <w:r>
        <w:rPr>
          <w:rFonts w:ascii="Times New Roman" w:hAnsi="Times New Roman" w:cs="Times New Roman" w:eastAsia="Times New Roman" w:hint="default"/>
          <w:sz w:val="18"/>
          <w:szCs w:val="18"/>
        </w:rPr>
        <w:t>2019</w:t>
      </w:r>
      <w:r>
        <w:rPr>
          <w:rFonts w:ascii="宋体" w:hAnsi="宋体" w:cs="宋体" w:eastAsia="宋体" w:hint="default"/>
          <w:sz w:val="18"/>
          <w:szCs w:val="18"/>
        </w:rPr>
        <w:t>修订） 财政部于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日发布了《企业会计准则第</w:t>
      </w:r>
      <w:r>
        <w:rPr>
          <w:rFonts w:ascii="Times New Roman" w:hAnsi="Times New Roman" w:cs="Times New Roman" w:eastAsia="Times New Roman" w:hint="default"/>
          <w:sz w:val="18"/>
          <w:szCs w:val="18"/>
        </w:rPr>
        <w:t>7</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w:t>
      </w:r>
      <w:r>
        <w:rPr>
          <w:rFonts w:ascii="Times New Roman" w:hAnsi="Times New Roman" w:cs="Times New Roman" w:eastAsia="Times New Roman" w:hint="default"/>
          <w:sz w:val="18"/>
          <w:szCs w:val="18"/>
        </w:rPr>
        <w:t>2019</w:t>
      </w:r>
      <w:r>
        <w:rPr>
          <w:rFonts w:ascii="宋体" w:hAnsi="宋体" w:cs="宋体" w:eastAsia="宋体" w:hint="default"/>
          <w:sz w:val="18"/>
          <w:szCs w:val="18"/>
        </w:rPr>
        <w:t>修订）（财会〔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号），修订后的准则自</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日起施行，对</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日至本准则施行日之间发生的非货币性资产交换，应根据本准则进行调整。对</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日之前发生的非货币性资产交换，不需要按照本准则的规定进行</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追溯调整。本公司执行上述准则在本报告期内无重大影响。</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spacing w:before="0"/>
        <w:ind w:left="1414" w:right="20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）执行《企业会计准则第</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w:t>
      </w:r>
      <w:r>
        <w:rPr>
          <w:rFonts w:ascii="Times New Roman" w:hAnsi="Times New Roman" w:cs="Times New Roman" w:eastAsia="Times New Roman" w:hint="default"/>
          <w:sz w:val="18"/>
          <w:szCs w:val="18"/>
        </w:rPr>
        <w:t>2019</w:t>
      </w:r>
      <w:r>
        <w:rPr>
          <w:rFonts w:ascii="宋体" w:hAnsi="宋体" w:cs="宋体" w:eastAsia="宋体" w:hint="default"/>
          <w:sz w:val="18"/>
          <w:szCs w:val="18"/>
        </w:rPr>
        <w:t>修订）</w:t>
      </w:r>
    </w:p>
    <w:p>
      <w:pPr>
        <w:spacing w:line="240" w:lineRule="auto" w:before="6"/>
        <w:rPr>
          <w:rFonts w:ascii="宋体" w:hAnsi="宋体" w:cs="宋体" w:eastAsia="宋体" w:hint="default"/>
          <w:sz w:val="16"/>
          <w:szCs w:val="16"/>
        </w:rPr>
      </w:pPr>
    </w:p>
    <w:p>
      <w:pPr>
        <w:spacing w:line="448" w:lineRule="auto" w:before="0"/>
        <w:ind w:left="1414" w:right="234" w:firstLine="0"/>
        <w:jc w:val="both"/>
        <w:rPr>
          <w:rFonts w:ascii="宋体" w:hAnsi="宋体" w:cs="宋体" w:eastAsia="宋体" w:hint="default"/>
          <w:sz w:val="18"/>
          <w:szCs w:val="18"/>
        </w:rPr>
      </w:pPr>
      <w:r>
        <w:rPr>
          <w:rFonts w:ascii="宋体" w:hAnsi="宋体" w:cs="宋体" w:eastAsia="宋体" w:hint="default"/>
          <w:sz w:val="18"/>
          <w:szCs w:val="18"/>
        </w:rPr>
        <w:t>财政部于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日发布了《企业会计准则第</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w:t>
      </w:r>
      <w:r>
        <w:rPr>
          <w:rFonts w:ascii="Times New Roman" w:hAnsi="Times New Roman" w:cs="Times New Roman" w:eastAsia="Times New Roman" w:hint="default"/>
          <w:sz w:val="18"/>
          <w:szCs w:val="18"/>
        </w:rPr>
        <w:t>2019</w:t>
      </w:r>
      <w:r>
        <w:rPr>
          <w:rFonts w:ascii="宋体" w:hAnsi="宋体" w:cs="宋体" w:eastAsia="宋体" w:hint="default"/>
          <w:sz w:val="18"/>
          <w:szCs w:val="18"/>
        </w:rPr>
        <w:t>修订）（财会〔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号），修订后的准则自</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日起施行，对</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宋体" w:hAnsi="宋体" w:cs="宋体" w:eastAsia="宋体" w:hint="default"/>
          <w:spacing w:val="-15"/>
          <w:sz w:val="18"/>
          <w:szCs w:val="18"/>
        </w:rPr>
        <w:t> </w:t>
      </w:r>
      <w:r>
        <w:rPr>
          <w:rFonts w:ascii="宋体" w:hAnsi="宋体" w:cs="宋体" w:eastAsia="宋体" w:hint="default"/>
          <w:sz w:val="18"/>
          <w:szCs w:val="18"/>
        </w:rPr>
        <w:t>至本准则施行日之间发生的债务重组，应根据本准则进行调整。对</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日之前发生的债务重组，不需要按照本准则的规定进行追溯调整。本公司执行上述</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准则在本报告期内无重大影响。</w:t>
      </w:r>
    </w:p>
    <w:p>
      <w:pPr>
        <w:spacing w:after="0" w:line="448" w:lineRule="auto"/>
        <w:jc w:val="both"/>
        <w:rPr>
          <w:rFonts w:ascii="宋体" w:hAnsi="宋体" w:cs="宋体" w:eastAsia="宋体" w:hint="default"/>
          <w:sz w:val="18"/>
          <w:szCs w:val="18"/>
        </w:rPr>
        <w:sectPr>
          <w:pgSz w:w="16850" w:h="11910" w:orient="landscape"/>
          <w:pgMar w:header="865" w:footer="995" w:top="1120" w:bottom="1180" w:left="1300" w:right="1220"/>
        </w:sectPr>
      </w:pPr>
    </w:p>
    <w:p>
      <w:pPr>
        <w:pStyle w:val="Heading5"/>
        <w:spacing w:line="240" w:lineRule="auto" w:before="129"/>
        <w:ind w:left="120" w:right="1061"/>
        <w:jc w:val="left"/>
        <w:rPr>
          <w:b w:val="0"/>
          <w:bCs w:val="0"/>
        </w:rPr>
      </w:pPr>
      <w:bookmarkStart w:name="（2）重要会计估计变更" w:id="229"/>
      <w:bookmarkEnd w:id="229"/>
      <w:r>
        <w:rPr>
          <w:b w:val="0"/>
          <w:bCs w:val="0"/>
        </w:rPr>
      </w:r>
      <w:r>
        <w:rPr>
          <w:spacing w:val="5"/>
        </w:rPr>
        <w:t>（</w:t>
      </w:r>
      <w:r>
        <w:rPr>
          <w:rFonts w:ascii="Times New Roman" w:hAnsi="Times New Roman" w:cs="Times New Roman" w:eastAsia="Times New Roman" w:hint="default"/>
          <w:spacing w:val="5"/>
        </w:rPr>
        <w:t>2</w:t>
      </w:r>
      <w:r>
        <w:rPr>
          <w:spacing w:val="5"/>
        </w:rPr>
        <w:t>）重要会计估计变更</w:t>
      </w:r>
      <w:r>
        <w:rPr>
          <w:b w:val="0"/>
          <w:bCs w:val="0"/>
          <w:spacing w:val="5"/>
        </w:rPr>
      </w:r>
    </w:p>
    <w:p>
      <w:pPr>
        <w:spacing w:line="240" w:lineRule="auto" w:before="4"/>
        <w:rPr>
          <w:rFonts w:ascii="宋体" w:hAnsi="宋体" w:cs="宋体" w:eastAsia="宋体" w:hint="default"/>
          <w:b/>
          <w:bCs/>
          <w:sz w:val="26"/>
          <w:szCs w:val="26"/>
        </w:rPr>
      </w:pPr>
    </w:p>
    <w:p>
      <w:pPr>
        <w:spacing w:before="0"/>
        <w:ind w:left="120" w:right="10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pStyle w:val="Heading5"/>
        <w:spacing w:line="240" w:lineRule="auto"/>
        <w:ind w:left="120" w:right="1061"/>
        <w:jc w:val="left"/>
        <w:rPr>
          <w:b w:val="0"/>
          <w:bCs w:val="0"/>
        </w:rPr>
      </w:pPr>
      <w:bookmarkStart w:name="（3）2019年起执行新金融工具准则、新收入准则或新租赁准则调整执行当年年初财务" w:id="230"/>
      <w:bookmarkEnd w:id="230"/>
      <w:r>
        <w:rPr>
          <w:b w:val="0"/>
          <w:bCs w:val="0"/>
        </w:rPr>
      </w:r>
      <w:r>
        <w:rPr>
          <w:spacing w:val="-7"/>
          <w:w w:val="95"/>
        </w:rPr>
        <w:t>（</w:t>
      </w:r>
      <w:r>
        <w:rPr>
          <w:rFonts w:ascii="Times New Roman" w:hAnsi="Times New Roman" w:cs="Times New Roman" w:eastAsia="Times New Roman" w:hint="default"/>
          <w:spacing w:val="-7"/>
          <w:w w:val="95"/>
        </w:rPr>
        <w:t>3</w:t>
      </w:r>
      <w:r>
        <w:rPr>
          <w:spacing w:val="-7"/>
          <w:w w:val="95"/>
        </w:rPr>
        <w:t>）</w:t>
      </w:r>
      <w:r>
        <w:rPr>
          <w:rFonts w:ascii="Times New Roman" w:hAnsi="Times New Roman" w:cs="Times New Roman" w:eastAsia="Times New Roman" w:hint="default"/>
          <w:spacing w:val="-7"/>
          <w:w w:val="95"/>
        </w:rPr>
        <w:t>2019          </w:t>
      </w:r>
      <w:r>
        <w:rPr>
          <w:rFonts w:ascii="Times New Roman" w:hAnsi="Times New Roman" w:cs="Times New Roman" w:eastAsia="Times New Roman" w:hint="default"/>
          <w:spacing w:val="-1"/>
          <w:w w:val="95"/>
        </w:rPr>
        <w:t> </w:t>
      </w:r>
      <w:r>
        <w:rPr>
          <w:w w:val="95"/>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headerReference w:type="default" r:id="rId47"/>
          <w:footerReference w:type="default" r:id="rId48"/>
          <w:pgSz w:w="11910" w:h="16850"/>
          <w:pgMar w:header="0" w:footer="504" w:top="1600" w:bottom="700" w:left="1020" w:right="0"/>
        </w:sectPr>
      </w:pPr>
    </w:p>
    <w:p>
      <w:pPr>
        <w:spacing w:line="316" w:lineRule="auto" w:before="44"/>
        <w:ind w:left="11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spacing w:before="0"/>
        <w:ind w:left="12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50"/>
          <w:pgMar w:top="1040" w:bottom="1180" w:left="1020" w:right="0"/>
          <w:cols w:num="2" w:equalWidth="0">
            <w:col w:w="1501" w:space="7319"/>
            <w:col w:w="2070"/>
          </w:cols>
        </w:sectPr>
      </w:pPr>
    </w:p>
    <w:p>
      <w:pPr>
        <w:spacing w:line="240" w:lineRule="auto" w:before="5"/>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2190"/>
        <w:gridCol w:w="2468"/>
        <w:gridCol w:w="2445"/>
        <w:gridCol w:w="2460"/>
      </w:tblGrid>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6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4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939,549,004.68</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939,549,004.68</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185"/>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7,511,336.94</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7,511,336.94</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163,751,039.65</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163,751,039.65</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8,136,043.99</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8,136,043.99</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应收保费</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8,465,138.98</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8,465,138.98</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1,351,200.81</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1,351,200.81</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31,674,841.34</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31,674,841.34</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1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3,056,472.14</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3,056,472.14</w:t>
            </w:r>
          </w:p>
        </w:tc>
        <w:tc>
          <w:tcPr>
            <w:tcW w:w="246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40" w:bottom="118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3"/>
          <w:szCs w:val="13"/>
        </w:rPr>
      </w:pPr>
    </w:p>
    <w:tbl>
      <w:tblPr>
        <w:tblW w:w="0" w:type="auto"/>
        <w:jc w:val="left"/>
        <w:tblInd w:w="132" w:type="dxa"/>
        <w:tblLayout w:type="fixed"/>
        <w:tblCellMar>
          <w:top w:w="0" w:type="dxa"/>
          <w:left w:w="0" w:type="dxa"/>
          <w:bottom w:w="0" w:type="dxa"/>
          <w:right w:w="0" w:type="dxa"/>
        </w:tblCellMar>
        <w:tblLook w:val="01E0"/>
      </w:tblPr>
      <w:tblGrid>
        <w:gridCol w:w="2190"/>
        <w:gridCol w:w="2468"/>
        <w:gridCol w:w="2445"/>
        <w:gridCol w:w="2460"/>
      </w:tblGrid>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1,162,143,877.72</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1,162,143,877.72</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4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19,839,589.00</w:t>
            </w: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-19,839,589.00</w:t>
            </w:r>
            <w:r>
              <w:rPr>
                <w:rFonts w:ascii="Times New Roman"/>
                <w:sz w:val="18"/>
              </w:rPr>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25,972,436.56</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25,972,436.56</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34,055,146.14</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34,055,146.14</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16,929,862.90</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16,929,862.90</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273,965,226.34</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273,965,226.34</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14,740,549.72</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14,740,549.72</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7,854,484.55</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7,854,484.55</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2,239,910.74</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2,239,910.74</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4,234,721.64</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4,234,721.64</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20,300,000.00</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20,300,000.00</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386,076,781.45</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400,292,338.59</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14,215,557.14</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1,548,220,659.17</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1,562,436,216.31</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14,215,557.14</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4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7" w:right="185"/>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1,868,300.00</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1,868,300.00</w:t>
            </w:r>
          </w:p>
        </w:tc>
        <w:tc>
          <w:tcPr>
            <w:tcW w:w="2460"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49"/>
          <w:footerReference w:type="default" r:id="rId50"/>
          <w:pgSz w:w="11910" w:h="16850"/>
          <w:pgMar w:header="865" w:footer="995" w:top="1040" w:bottom="1180" w:left="1000" w:right="0"/>
          <w:pgNumType w:start="151"/>
        </w:sectPr>
      </w:pPr>
    </w:p>
    <w:p>
      <w:pPr>
        <w:spacing w:line="240" w:lineRule="auto" w:before="5"/>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2190"/>
        <w:gridCol w:w="2468"/>
        <w:gridCol w:w="2445"/>
        <w:gridCol w:w="2460"/>
      </w:tblGrid>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65,907,682.34</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65,907,682.34</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26,869,231.61</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26,869,231.61</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24,954,696.84</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24,954,696.84</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21,111,010.92</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21,111,010.92</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1,355,254.83</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1,355,254.83</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1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4,229,760.11</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4,229,760.11</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146,295,936.65</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146,295,936.65</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4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1,406,299.54</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1,406,299.54</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2,435,000.00</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2,435,000.00</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2,132,333.57</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2,132,333.57</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3,841,299.54</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5,973,633.11</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2,132,333.57</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150,137,236.19</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152,269,569.76</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2,132,333.57</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2190"/>
        <w:gridCol w:w="2468"/>
        <w:gridCol w:w="2445"/>
        <w:gridCol w:w="2460"/>
      </w:tblGrid>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4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313,457,493.00</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313,457,493.00</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671,640,488.26</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671,640,488.26</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98,078.47</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12,181,302.04</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12,083,223.57</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53,736,893.42</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53,736,893.42</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359,059,548.80</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359,059,548.80</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185"/>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1,397,992,501.95</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1,410,075,725.52</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12,083,223.57</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90,921.03</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90,921.03</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1,398,083,422.98</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1,410,166,646.55</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12,083,223.57</w:t>
            </w: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1,548,220,659.17</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1,562,436,216.31</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14,215,557.14</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350" w:lineRule="auto"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50"/>
          <w:pgMar w:top="1040" w:bottom="1180" w:left="1000" w:right="0"/>
          <w:cols w:num="2" w:equalWidth="0">
            <w:col w:w="1581" w:space="7239"/>
            <w:col w:w="2090"/>
          </w:cols>
        </w:sectPr>
      </w:pP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2190"/>
        <w:gridCol w:w="2468"/>
        <w:gridCol w:w="2445"/>
        <w:gridCol w:w="2460"/>
      </w:tblGrid>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6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4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914,236,724.82</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914,236,724.82</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29"/>
              <w:ind w:left="7" w:right="185"/>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7,511,336.94</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7,511,336.94</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165,487,893.87</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165,487,893.87</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17,992,013.99</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17,992,013.99</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31,633,453.98</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31,633,453.98</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1,351,200.81</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4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2190"/>
        <w:gridCol w:w="2468"/>
        <w:gridCol w:w="2445"/>
        <w:gridCol w:w="2460"/>
      </w:tblGrid>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10,213,471.65</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10,213,471.65</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7" w:right="1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1,793,315.16</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1,793,315.16</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1,148,868,210.41</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1,148,868,210.41</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4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19,839,589.00</w:t>
            </w: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-19,839,589.00</w:t>
            </w:r>
            <w:r>
              <w:rPr>
                <w:rFonts w:ascii="Times New Roman"/>
                <w:sz w:val="18"/>
              </w:rPr>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87,138,724.78</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87,138,724.78</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34,055,146.14</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34,055,146.14</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16,929,862.90</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16,929,862.90</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257,768,829.00</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257,768,829.00</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12,901,108.61</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12,901,108.61</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7,854,484.55</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7,854,484.55</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2,239,910.74</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2,239,910.74</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4,417,721.64</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4,417,721.64</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20,300,000.00</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20,300,000.00</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429,390,231.22</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443,605,788.36</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14,215,557.14</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1,578,258,441.63</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1,592,473,998.77</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14,215,557.14</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4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67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7" w:right="1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995"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2190"/>
        <w:gridCol w:w="2468"/>
        <w:gridCol w:w="2445"/>
        <w:gridCol w:w="2460"/>
      </w:tblGrid>
      <w:tr>
        <w:trPr>
          <w:trHeight w:val="36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1,868,300.00</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1,868,300.00</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76,229,000.62</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76,229,000.62</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26,869,231.61</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26,869,231.61</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22,341,289.01</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22,341,289.01</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21,061,056.17</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21,061,056.17</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1,322,303.23</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1,322,303.23</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1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3,446,554.24</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3,446,554.24</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153,137,734.88</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153,137,734.88</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4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2,435,000.00</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2,435,000.00</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2,132,333.57</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2,132,333.57</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2,435,000.00</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4,567,333.57</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2,132,333.57</w:t>
            </w: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155,572,734.88</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157,705,068.45</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2,132,333.57</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4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313,457,493.00</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313,457,493.00</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995"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2205"/>
        <w:gridCol w:w="2460"/>
        <w:gridCol w:w="2445"/>
        <w:gridCol w:w="2460"/>
      </w:tblGrid>
      <w:tr>
        <w:trPr>
          <w:trHeight w:val="405" w:hRule="exact"/>
        </w:trPr>
        <w:tc>
          <w:tcPr>
            <w:tcW w:w="22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679,549,254.71</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679,549,254.71</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60" w:type="dxa"/>
            <w:tcBorders>
              <w:top w:val="single" w:sz="6" w:space="0" w:color="000000"/>
              <w:left w:val="single" w:sz="6"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2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60" w:type="dxa"/>
            <w:tcBorders>
              <w:top w:val="single" w:sz="6" w:space="0" w:color="000000"/>
              <w:left w:val="single" w:sz="6"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12,083,223.57</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12,083,223.57</w:t>
            </w:r>
          </w:p>
        </w:tc>
      </w:tr>
      <w:tr>
        <w:trPr>
          <w:trHeight w:val="405" w:hRule="exact"/>
        </w:trPr>
        <w:tc>
          <w:tcPr>
            <w:tcW w:w="22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60" w:type="dxa"/>
            <w:tcBorders>
              <w:top w:val="single" w:sz="6" w:space="0" w:color="000000"/>
              <w:left w:val="single" w:sz="6"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54,500,450.20</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54,500,450.20</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375,178,508.84</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375,178,508.84</w:t>
            </w: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1,422,685,706.75</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1,434,768,930.32</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12,083,223.57</w:t>
            </w:r>
          </w:p>
        </w:tc>
      </w:tr>
      <w:tr>
        <w:trPr>
          <w:trHeight w:val="390" w:hRule="exact"/>
        </w:trPr>
        <w:tc>
          <w:tcPr>
            <w:tcW w:w="22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1,578,258,441.63</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1,592,473,998.77</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14,215,557.14</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5"/>
        <w:spacing w:line="240" w:lineRule="auto"/>
        <w:ind w:right="1016"/>
        <w:jc w:val="left"/>
        <w:rPr>
          <w:b w:val="0"/>
          <w:bCs w:val="0"/>
        </w:rPr>
      </w:pPr>
      <w:bookmarkStart w:name="（4）2019年起执行新金融工具准则或新租赁准则追溯调整前期比较数据说明" w:id="231"/>
      <w:bookmarkEnd w:id="231"/>
      <w:r>
        <w:rPr>
          <w:b w:val="0"/>
          <w:bCs w:val="0"/>
        </w:rPr>
      </w:r>
      <w:r>
        <w:rPr>
          <w:spacing w:val="4"/>
        </w:rPr>
        <w:t>（</w:t>
      </w: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13"/>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pStyle w:val="Heading5"/>
        <w:spacing w:line="240" w:lineRule="auto"/>
        <w:ind w:right="1016"/>
        <w:jc w:val="left"/>
        <w:rPr>
          <w:b w:val="0"/>
          <w:bCs w:val="0"/>
        </w:rPr>
      </w:pPr>
      <w:bookmarkStart w:name="45、其他" w:id="232"/>
      <w:bookmarkEnd w:id="232"/>
      <w:r>
        <w:rPr>
          <w:b w:val="0"/>
          <w:bCs w:val="0"/>
        </w:rPr>
      </w:r>
      <w:r>
        <w:rPr>
          <w:rFonts w:ascii="Times New Roman" w:hAnsi="Times New Roman" w:cs="Times New Roman" w:eastAsia="Times New Roman" w:hint="default"/>
          <w:spacing w:val="8"/>
        </w:rPr>
        <w:t>45</w:t>
      </w:r>
      <w:r>
        <w:rPr>
          <w:spacing w:val="8"/>
        </w:rPr>
        <w:t>、其他</w:t>
      </w:r>
      <w:r>
        <w:rPr>
          <w:b w:val="0"/>
          <w:bCs w:val="0"/>
        </w:rPr>
      </w:r>
    </w:p>
    <w:p>
      <w:pPr>
        <w:spacing w:line="240" w:lineRule="auto" w:before="0"/>
        <w:rPr>
          <w:rFonts w:ascii="宋体" w:hAnsi="宋体" w:cs="宋体" w:eastAsia="宋体" w:hint="default"/>
          <w:b/>
          <w:bCs/>
          <w:sz w:val="24"/>
          <w:szCs w:val="24"/>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5"/>
          <w:szCs w:val="25"/>
        </w:rPr>
      </w:pPr>
    </w:p>
    <w:p>
      <w:pPr>
        <w:pStyle w:val="Heading4"/>
        <w:spacing w:line="240" w:lineRule="auto"/>
        <w:ind w:right="1016"/>
        <w:jc w:val="left"/>
        <w:rPr>
          <w:b w:val="0"/>
          <w:bCs w:val="0"/>
        </w:rPr>
      </w:pPr>
      <w:bookmarkStart w:name="六、税项" w:id="233"/>
      <w:bookmarkEnd w:id="233"/>
      <w:r>
        <w:rPr>
          <w:b w:val="0"/>
          <w:bCs w:val="0"/>
        </w:rPr>
      </w:r>
      <w:r>
        <w:rPr>
          <w:spacing w:val="11"/>
        </w:rPr>
        <w:t>六、税项</w:t>
      </w:r>
      <w:r>
        <w:rPr>
          <w:b w:val="0"/>
          <w:bCs w:val="0"/>
          <w:spacing w:val="11"/>
        </w:rPr>
      </w:r>
    </w:p>
    <w:p>
      <w:pPr>
        <w:spacing w:line="240" w:lineRule="auto" w:before="9"/>
        <w:rPr>
          <w:rFonts w:ascii="宋体" w:hAnsi="宋体" w:cs="宋体" w:eastAsia="宋体" w:hint="default"/>
          <w:b/>
          <w:bCs/>
          <w:sz w:val="25"/>
          <w:szCs w:val="25"/>
        </w:rPr>
      </w:pPr>
    </w:p>
    <w:p>
      <w:pPr>
        <w:pStyle w:val="Heading5"/>
        <w:spacing w:line="240" w:lineRule="auto"/>
        <w:ind w:right="1016"/>
        <w:jc w:val="left"/>
        <w:rPr>
          <w:b w:val="0"/>
          <w:bCs w:val="0"/>
        </w:rPr>
      </w:pPr>
      <w:bookmarkStart w:name="1、主要税种及税率" w:id="234"/>
      <w:bookmarkEnd w:id="234"/>
      <w:r>
        <w:rPr>
          <w:b w:val="0"/>
          <w:bCs w:val="0"/>
        </w:rPr>
      </w:r>
      <w:r>
        <w:rPr>
          <w:rFonts w:ascii="Times New Roman" w:hAnsi="Times New Roman" w:cs="Times New Roman" w:eastAsia="Times New Roman" w:hint="default"/>
          <w:spacing w:val="5"/>
        </w:rPr>
        <w:t>1</w:t>
      </w:r>
      <w:r>
        <w:rPr>
          <w:spacing w:val="5"/>
        </w:rPr>
        <w:t>、主要税种及税率</w:t>
      </w:r>
      <w:r>
        <w:rPr>
          <w:b w:val="0"/>
          <w:bCs w:val="0"/>
          <w:spacing w:val="5"/>
        </w:rPr>
      </w:r>
    </w:p>
    <w:p>
      <w:pPr>
        <w:spacing w:line="240" w:lineRule="auto" w:before="2"/>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税种</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8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技术服务、培训、咨询等</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租金收入等</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软硬件销售及配套安装服务等（注）</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15%</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极品数据系统公司（</w:t>
            </w:r>
            <w:r>
              <w:rPr>
                <w:rFonts w:ascii="Times New Roman" w:hAnsi="Times New Roman" w:cs="Times New Roman" w:eastAsia="Times New Roman" w:hint="default"/>
                <w:sz w:val="18"/>
                <w:szCs w:val="18"/>
              </w:rPr>
              <w:t>TopDataSystemsInc.</w:t>
            </w:r>
            <w:r>
              <w:rPr>
                <w:rFonts w:ascii="宋体" w:hAnsi="宋体" w:cs="宋体" w:eastAsia="宋体" w:hint="default"/>
                <w:sz w:val="18"/>
                <w:szCs w:val="18"/>
              </w:rPr>
              <w:t>）</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21%</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上海力克数码科技有限公司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25%</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极品数据系统（香港）有限公司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16.5%</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西安天玑力拓信息技术有限公司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25%</w:t>
            </w:r>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上海天玑数据技术有限公司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15%</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北京天玑力拓信息技术有限公司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海南天玑鸿昇信息技术有限公司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25%</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海南常盛天科投资合伙企业（有限合伙）</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25%</w:t>
            </w:r>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天玑智成（北京）科技有限公司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税收优惠" w:id="235"/>
      <w:bookmarkEnd w:id="235"/>
      <w:r>
        <w:rPr>
          <w:b w:val="0"/>
          <w:bCs w:val="0"/>
        </w:rPr>
      </w:r>
      <w:r>
        <w:rPr>
          <w:rFonts w:ascii="Times New Roman" w:hAnsi="Times New Roman" w:cs="Times New Roman" w:eastAsia="Times New Roman" w:hint="default"/>
          <w:spacing w:val="7"/>
        </w:rPr>
        <w:t>2</w:t>
      </w:r>
      <w:r>
        <w:rPr>
          <w:spacing w:val="7"/>
        </w:rPr>
        <w:t>、税收优惠</w:t>
      </w:r>
      <w:r>
        <w:rPr>
          <w:b w:val="0"/>
          <w:bCs w:val="0"/>
          <w:spacing w:val="7"/>
        </w:rPr>
      </w:r>
    </w:p>
    <w:p>
      <w:pPr>
        <w:spacing w:line="240" w:lineRule="auto" w:before="8"/>
        <w:rPr>
          <w:rFonts w:ascii="宋体" w:hAnsi="宋体" w:cs="宋体" w:eastAsia="宋体" w:hint="default"/>
          <w:b/>
          <w:bCs/>
          <w:sz w:val="23"/>
          <w:szCs w:val="23"/>
        </w:rPr>
      </w:pPr>
    </w:p>
    <w:p>
      <w:pPr>
        <w:pStyle w:val="BodyText"/>
        <w:spacing w:line="264" w:lineRule="auto"/>
        <w:ind w:left="859" w:right="1001"/>
        <w:jc w:val="left"/>
      </w:pPr>
      <w:r>
        <w:rPr>
          <w:rFonts w:ascii="Times New Roman" w:hAnsi="Times New Roman" w:cs="Times New Roman" w:eastAsia="Times New Roman" w:hint="default"/>
        </w:rPr>
        <w:t>1</w:t>
      </w:r>
      <w:r>
        <w:rPr/>
        <w:t>、公司自</w:t>
      </w:r>
      <w:r>
        <w:rPr>
          <w:rFonts w:ascii="Times New Roman" w:hAnsi="Times New Roman" w:cs="Times New Roman" w:eastAsia="Times New Roman" w:hint="default"/>
        </w:rPr>
        <w:t>2008</w:t>
      </w:r>
      <w:r>
        <w:rPr/>
        <w:t>年起认定为高新技术企业。经公司后续申请，并通过高新技术企业重新认定审查， </w:t>
      </w:r>
      <w:r>
        <w:rPr>
          <w:spacing w:val="2"/>
        </w:rPr>
        <w:t>取得由上海市科学技术委员会、上海市财政局、上海市国家税务局、上海市地方税务局联合颁发</w:t>
      </w:r>
      <w:r>
        <w:rPr>
          <w:spacing w:val="-99"/>
        </w:rPr>
        <w:t> </w:t>
      </w:r>
      <w:r>
        <w:rPr>
          <w:spacing w:val="-99"/>
        </w:rPr>
      </w:r>
      <w:r>
        <w:rPr>
          <w:spacing w:val="-2"/>
        </w:rPr>
        <w:t>的高新技术企业证书，发证日期为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日，证书编号：</w:t>
      </w:r>
      <w:r>
        <w:rPr>
          <w:rFonts w:ascii="Times New Roman" w:hAnsi="Times New Roman" w:cs="Times New Roman" w:eastAsia="Times New Roman" w:hint="default"/>
          <w:spacing w:val="-2"/>
        </w:rPr>
        <w:t>GR201731001732</w:t>
      </w:r>
      <w:r>
        <w:rPr>
          <w:spacing w:val="-2"/>
        </w:rPr>
        <w:t>，有效期为三年。</w:t>
      </w:r>
      <w:r>
        <w:rPr>
          <w:spacing w:val="-66"/>
        </w:rPr>
        <w:t> </w:t>
      </w:r>
      <w:r>
        <w:rPr>
          <w:spacing w:val="-66"/>
        </w:rPr>
      </w:r>
      <w:r>
        <w:rPr/>
        <w:t>根据《中华人民共和国企业所得税法》和《中华人民共和国企业所得税法实施条例》的相关规定， 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日期间企业所得税减按</w:t>
      </w:r>
      <w:r>
        <w:rPr>
          <w:rFonts w:ascii="Times New Roman" w:hAnsi="Times New Roman" w:cs="Times New Roman" w:eastAsia="Times New Roman" w:hint="default"/>
        </w:rPr>
        <w:t>15%</w:t>
      </w:r>
      <w:r>
        <w:rPr/>
        <w:t>税率征收。本年度，公司执行的企 业所得税税率为</w:t>
      </w:r>
      <w:r>
        <w:rPr>
          <w:rFonts w:ascii="Times New Roman" w:hAnsi="Times New Roman" w:cs="Times New Roman" w:eastAsia="Times New Roman" w:hint="default"/>
        </w:rPr>
        <w:t>15%</w:t>
      </w:r>
      <w:r>
        <w:rPr/>
        <w:t>。</w:t>
      </w:r>
    </w:p>
    <w:p>
      <w:pPr>
        <w:spacing w:line="240" w:lineRule="auto" w:before="2"/>
        <w:rPr>
          <w:rFonts w:ascii="宋体" w:hAnsi="宋体" w:cs="宋体" w:eastAsia="宋体" w:hint="default"/>
          <w:sz w:val="24"/>
          <w:szCs w:val="24"/>
        </w:rPr>
      </w:pPr>
    </w:p>
    <w:p>
      <w:pPr>
        <w:pStyle w:val="BodyText"/>
        <w:spacing w:line="261" w:lineRule="auto"/>
        <w:ind w:left="859" w:right="1123"/>
        <w:jc w:val="both"/>
      </w:pPr>
      <w:r>
        <w:rPr>
          <w:rFonts w:ascii="Times New Roman" w:hAnsi="Times New Roman" w:cs="Times New Roman" w:eastAsia="Times New Roman" w:hint="default"/>
        </w:rPr>
        <w:t>2</w:t>
      </w:r>
      <w:r>
        <w:rPr/>
        <w:t>、经公司子公司上海天玑数据技术有限公司申请，并通过高新技术企业认定审查，取得由上海市 </w:t>
      </w:r>
      <w:r>
        <w:rPr>
          <w:spacing w:val="2"/>
        </w:rPr>
        <w:t>科学技术委员会、上海市财政局、国家税务总局上海市税务局联合颁发的高新技术企业证书，发</w:t>
      </w:r>
      <w:r>
        <w:rPr>
          <w:spacing w:val="-99"/>
        </w:rPr>
        <w:t> </w:t>
      </w:r>
      <w:r>
        <w:rPr>
          <w:spacing w:val="-99"/>
        </w:rPr>
      </w:r>
      <w:r>
        <w:rPr/>
        <w:t>证日期为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日，证书编号：</w:t>
      </w:r>
      <w:r>
        <w:rPr>
          <w:rFonts w:ascii="Times New Roman" w:hAnsi="Times New Roman" w:cs="Times New Roman" w:eastAsia="Times New Roman" w:hint="default"/>
        </w:rPr>
        <w:t>GR201931001488</w:t>
      </w:r>
      <w:r>
        <w:rPr/>
        <w:t>，有效期为三年。本年度，公司执行的企</w:t>
      </w:r>
      <w:r>
        <w:rPr>
          <w:spacing w:val="-99"/>
        </w:rPr>
        <w:t> </w:t>
      </w:r>
      <w:r>
        <w:rPr>
          <w:spacing w:val="-99"/>
        </w:rPr>
      </w:r>
      <w:r>
        <w:rPr/>
        <w:t>业所得税税率为</w:t>
      </w:r>
      <w:r>
        <w:rPr>
          <w:rFonts w:ascii="Times New Roman" w:hAnsi="Times New Roman" w:cs="Times New Roman" w:eastAsia="Times New Roman" w:hint="default"/>
        </w:rPr>
        <w:t>15%</w:t>
      </w:r>
      <w:r>
        <w:rPr/>
        <w:t>。</w:t>
      </w:r>
    </w:p>
    <w:p>
      <w:pPr>
        <w:spacing w:line="240" w:lineRule="auto" w:before="4"/>
        <w:rPr>
          <w:rFonts w:ascii="宋体" w:hAnsi="宋体" w:cs="宋体" w:eastAsia="宋体" w:hint="default"/>
          <w:sz w:val="24"/>
          <w:szCs w:val="24"/>
        </w:rPr>
      </w:pPr>
    </w:p>
    <w:p>
      <w:pPr>
        <w:pStyle w:val="BodyText"/>
        <w:spacing w:line="261" w:lineRule="auto"/>
        <w:ind w:left="859" w:right="1107"/>
        <w:jc w:val="both"/>
      </w:pPr>
      <w:r>
        <w:rPr>
          <w:rFonts w:ascii="Times New Roman" w:hAnsi="Times New Roman" w:cs="Times New Roman" w:eastAsia="Times New Roman" w:hint="default"/>
        </w:rPr>
        <w:t>3</w:t>
      </w:r>
      <w:r>
        <w:rPr/>
        <w:t>、公司子公司极品数据系统公司注册于美国华盛顿州，缴纳的销售税是根据年度销售总额扣除海 </w:t>
      </w:r>
      <w:r>
        <w:rPr>
          <w:spacing w:val="-2"/>
        </w:rPr>
        <w:t>外及外州出口交易的销售额后乘以</w:t>
      </w:r>
      <w:r>
        <w:rPr>
          <w:rFonts w:ascii="Times New Roman" w:hAnsi="Times New Roman" w:cs="Times New Roman" w:eastAsia="Times New Roman" w:hint="default"/>
          <w:spacing w:val="-2"/>
        </w:rPr>
        <w:t>0.484%</w:t>
      </w:r>
      <w:r>
        <w:rPr>
          <w:spacing w:val="-2"/>
        </w:rPr>
        <w:t>销售税率计算征收；缴纳的联邦所得税税率为</w:t>
      </w:r>
      <w:r>
        <w:rPr>
          <w:rFonts w:ascii="Times New Roman" w:hAnsi="Times New Roman" w:cs="Times New Roman" w:eastAsia="Times New Roman" w:hint="default"/>
          <w:spacing w:val="-2"/>
        </w:rPr>
        <w:t>21%</w:t>
      </w:r>
      <w:r>
        <w:rPr>
          <w:spacing w:val="-2"/>
        </w:rPr>
        <w:t>，缴纳</w:t>
      </w:r>
      <w:r>
        <w:rPr>
          <w:spacing w:val="-84"/>
        </w:rPr>
        <w:t> </w:t>
      </w:r>
      <w:r>
        <w:rPr>
          <w:spacing w:val="-84"/>
        </w:rPr>
      </w:r>
      <w:r>
        <w:rPr>
          <w:spacing w:val="2"/>
        </w:rPr>
        <w:t>的联邦所得税是根据全年度总收入减去可扣除的支出后的应纳税年度的净所得额以及规定税率计</w:t>
      </w:r>
      <w:r>
        <w:rPr>
          <w:spacing w:val="-99"/>
        </w:rPr>
        <w:t> </w:t>
      </w:r>
      <w:r>
        <w:rPr>
          <w:spacing w:val="-99"/>
        </w:rPr>
      </w:r>
      <w:r>
        <w:rPr/>
        <w:t>算征收。</w:t>
      </w:r>
    </w:p>
    <w:p>
      <w:pPr>
        <w:spacing w:line="240" w:lineRule="auto" w:before="9"/>
        <w:rPr>
          <w:rFonts w:ascii="宋体" w:hAnsi="宋体" w:cs="宋体" w:eastAsia="宋体" w:hint="default"/>
          <w:sz w:val="25"/>
          <w:szCs w:val="25"/>
        </w:rPr>
      </w:pPr>
    </w:p>
    <w:p>
      <w:pPr>
        <w:pStyle w:val="BodyText"/>
        <w:spacing w:line="261" w:lineRule="auto"/>
        <w:ind w:left="859" w:right="1123"/>
        <w:jc w:val="both"/>
      </w:pPr>
      <w:r>
        <w:rPr>
          <w:rFonts w:ascii="Times New Roman" w:hAnsi="Times New Roman" w:cs="Times New Roman" w:eastAsia="Times New Roman" w:hint="default"/>
        </w:rPr>
        <w:t>4</w:t>
      </w:r>
      <w:r>
        <w:rPr/>
        <w:t>、公司子公司极品数据系统（香港）有限公司注册于中国香港，缴纳的利得税税率为</w:t>
      </w:r>
      <w:r>
        <w:rPr>
          <w:rFonts w:ascii="Times New Roman" w:hAnsi="Times New Roman" w:cs="Times New Roman" w:eastAsia="Times New Roman" w:hint="default"/>
        </w:rPr>
        <w:t>16.5%</w:t>
      </w:r>
      <w:r>
        <w:rPr/>
        <w:t>，缴</w:t>
      </w:r>
      <w:r>
        <w:rPr>
          <w:spacing w:val="-18"/>
        </w:rPr>
        <w:t> </w:t>
      </w:r>
      <w:r>
        <w:rPr>
          <w:spacing w:val="2"/>
        </w:rPr>
        <w:t>纳的利得税是根据全年度企业在香港境内经营活动中产生的收入减去可扣减的支出所得的净额以</w:t>
      </w:r>
      <w:r>
        <w:rPr>
          <w:spacing w:val="-99"/>
        </w:rPr>
        <w:t> </w:t>
      </w:r>
      <w:r>
        <w:rPr>
          <w:spacing w:val="-99"/>
        </w:rPr>
      </w:r>
      <w:r>
        <w:rPr/>
        <w:t>及规定税率计算征收。</w:t>
      </w:r>
    </w:p>
    <w:p>
      <w:pPr>
        <w:spacing w:line="240" w:lineRule="auto" w:before="0"/>
        <w:rPr>
          <w:rFonts w:ascii="宋体" w:hAnsi="宋体" w:cs="宋体" w:eastAsia="宋体" w:hint="default"/>
          <w:sz w:val="20"/>
          <w:szCs w:val="20"/>
        </w:rPr>
      </w:pPr>
    </w:p>
    <w:p>
      <w:pPr>
        <w:spacing w:before="154"/>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6"/>
        <w:rPr>
          <w:rFonts w:ascii="宋体" w:hAnsi="宋体" w:cs="宋体" w:eastAsia="宋体" w:hint="default"/>
          <w:sz w:val="26"/>
          <w:szCs w:val="26"/>
        </w:rPr>
      </w:pPr>
    </w:p>
    <w:p>
      <w:pPr>
        <w:spacing w:line="482" w:lineRule="auto" w:before="0"/>
        <w:ind w:left="140" w:right="7331" w:firstLine="0"/>
        <w:jc w:val="left"/>
        <w:rPr>
          <w:rFonts w:ascii="宋体" w:hAnsi="宋体" w:cs="宋体" w:eastAsia="宋体" w:hint="default"/>
          <w:sz w:val="21"/>
          <w:szCs w:val="21"/>
        </w:rPr>
      </w:pPr>
      <w:bookmarkStart w:name="3、其他" w:id="236"/>
      <w:bookmarkEnd w:id="236"/>
      <w:r>
        <w:rPr/>
      </w:r>
      <w:r>
        <w:rPr>
          <w:rFonts w:ascii="Times New Roman" w:hAnsi="Times New Roman" w:cs="Times New Roman" w:eastAsia="Times New Roman" w:hint="default"/>
          <w:b/>
          <w:bCs/>
          <w:spacing w:val="10"/>
          <w:sz w:val="21"/>
          <w:szCs w:val="21"/>
        </w:rPr>
        <w:t>3</w:t>
      </w:r>
      <w:r>
        <w:rPr>
          <w:rFonts w:ascii="宋体" w:hAnsi="宋体" w:cs="宋体" w:eastAsia="宋体" w:hint="default"/>
          <w:b/>
          <w:bCs/>
          <w:spacing w:val="10"/>
          <w:sz w:val="21"/>
          <w:szCs w:val="21"/>
        </w:rPr>
        <w:t>、其他</w:t>
      </w:r>
      <w:r>
        <w:rPr>
          <w:rFonts w:ascii="宋体" w:hAnsi="宋体" w:cs="宋体" w:eastAsia="宋体" w:hint="default"/>
          <w:b/>
          <w:bCs/>
          <w:spacing w:val="14"/>
          <w:w w:val="99"/>
          <w:sz w:val="21"/>
          <w:szCs w:val="21"/>
        </w:rPr>
        <w:t> </w:t>
      </w:r>
      <w:bookmarkStart w:name="七、合并财务报表项目注释" w:id="237"/>
      <w:bookmarkEnd w:id="237"/>
      <w:r>
        <w:rPr>
          <w:rFonts w:ascii="宋体" w:hAnsi="宋体" w:cs="宋体" w:eastAsia="宋体" w:hint="default"/>
          <w:b/>
          <w:bCs/>
          <w:spacing w:val="14"/>
          <w:w w:val="99"/>
          <w:sz w:val="21"/>
          <w:szCs w:val="21"/>
        </w:rPr>
      </w:r>
      <w:r>
        <w:rPr>
          <w:rFonts w:ascii="宋体" w:hAnsi="宋体" w:cs="宋体" w:eastAsia="宋体" w:hint="default"/>
          <w:b/>
          <w:bCs/>
          <w:spacing w:val="5"/>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38"/>
      <w:bookmarkEnd w:id="238"/>
      <w:r>
        <w:rPr>
          <w:rFonts w:ascii="宋体" w:hAnsi="宋体" w:cs="宋体" w:eastAsia="宋体" w:hint="default"/>
          <w:b/>
          <w:bCs/>
          <w:spacing w:val="18"/>
          <w:w w:val="95"/>
          <w:sz w:val="24"/>
          <w:szCs w:val="24"/>
        </w:rPr>
      </w:r>
      <w:r>
        <w:rPr>
          <w:rFonts w:ascii="Times New Roman" w:hAnsi="Times New Roman" w:cs="Times New Roman" w:eastAsia="Times New Roman" w:hint="default"/>
          <w:b/>
          <w:bCs/>
          <w:spacing w:val="7"/>
          <w:sz w:val="21"/>
          <w:szCs w:val="21"/>
        </w:rPr>
        <w:t>1</w:t>
      </w:r>
      <w:r>
        <w:rPr>
          <w:rFonts w:ascii="宋体" w:hAnsi="宋体" w:cs="宋体" w:eastAsia="宋体" w:hint="default"/>
          <w:b/>
          <w:bCs/>
          <w:spacing w:val="7"/>
          <w:sz w:val="21"/>
          <w:szCs w:val="21"/>
        </w:rPr>
        <w:t>、货币资金</w:t>
      </w:r>
      <w:r>
        <w:rPr>
          <w:rFonts w:ascii="宋体" w:hAnsi="宋体" w:cs="宋体" w:eastAsia="宋体" w:hint="default"/>
          <w:spacing w:val="7"/>
          <w:sz w:val="21"/>
          <w:szCs w:val="21"/>
        </w:rPr>
      </w:r>
    </w:p>
    <w:p>
      <w:pPr>
        <w:spacing w:before="9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23,395.99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24,532.78</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886,608,410.75</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936,640,531.17</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4,967,757.13</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2,883,940.73</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891,599,563.87</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939,549,004.68</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2,743,108.21</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2,745,213.02</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9"/>
        <w:rPr>
          <w:rFonts w:ascii="宋体" w:hAnsi="宋体" w:cs="宋体" w:eastAsia="宋体" w:hint="default"/>
          <w:sz w:val="20"/>
          <w:szCs w:val="20"/>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5"/>
        <w:spacing w:line="240" w:lineRule="auto" w:before="89"/>
        <w:ind w:left="860" w:right="1016"/>
        <w:jc w:val="left"/>
        <w:rPr>
          <w:b w:val="0"/>
          <w:bCs w:val="0"/>
        </w:rPr>
      </w:pPr>
      <w:r>
        <w:rPr>
          <w:spacing w:val="5"/>
        </w:rPr>
        <w:t>受限制的货币资金</w:t>
      </w:r>
      <w:r>
        <w:rPr>
          <w:b w:val="0"/>
          <w:bCs w:val="0"/>
          <w:spacing w:val="5"/>
        </w:rPr>
      </w:r>
    </w:p>
    <w:p>
      <w:pPr>
        <w:spacing w:line="240" w:lineRule="auto" w:before="9"/>
        <w:rPr>
          <w:rFonts w:ascii="宋体" w:hAnsi="宋体" w:cs="宋体" w:eastAsia="宋体" w:hint="default"/>
          <w:b/>
          <w:bCs/>
          <w:sz w:val="28"/>
          <w:szCs w:val="28"/>
        </w:rPr>
      </w:pPr>
    </w:p>
    <w:tbl>
      <w:tblPr>
        <w:tblW w:w="0" w:type="auto"/>
        <w:jc w:val="left"/>
        <w:tblInd w:w="845" w:type="dxa"/>
        <w:tblLayout w:type="fixed"/>
        <w:tblCellMar>
          <w:top w:w="0" w:type="dxa"/>
          <w:left w:w="0" w:type="dxa"/>
          <w:bottom w:w="0" w:type="dxa"/>
          <w:right w:w="0" w:type="dxa"/>
        </w:tblCellMar>
        <w:tblLook w:val="01E0"/>
      </w:tblPr>
      <w:tblGrid>
        <w:gridCol w:w="3240"/>
        <w:gridCol w:w="2190"/>
        <w:gridCol w:w="2183"/>
      </w:tblGrid>
      <w:tr>
        <w:trPr>
          <w:trHeight w:val="353" w:hRule="exact"/>
        </w:trPr>
        <w:tc>
          <w:tcPr>
            <w:tcW w:w="3240"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190"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67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83"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450" w:right="0"/>
              <w:jc w:val="left"/>
              <w:rPr>
                <w:rFonts w:ascii="宋体" w:hAnsi="宋体" w:cs="宋体" w:eastAsia="宋体" w:hint="default"/>
                <w:sz w:val="21"/>
                <w:szCs w:val="21"/>
              </w:rPr>
            </w:pPr>
            <w:r>
              <w:rPr>
                <w:rFonts w:ascii="宋体" w:hAnsi="宋体" w:cs="宋体" w:eastAsia="宋体" w:hint="default"/>
                <w:sz w:val="21"/>
                <w:szCs w:val="21"/>
              </w:rPr>
              <w:t>上年年末余额</w:t>
            </w:r>
          </w:p>
        </w:tc>
      </w:tr>
      <w:tr>
        <w:trPr>
          <w:trHeight w:val="360"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2,245,000.00</w:t>
            </w:r>
          </w:p>
        </w:tc>
        <w:tc>
          <w:tcPr>
            <w:tcW w:w="218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13"/>
              <w:jc w:val="right"/>
              <w:rPr>
                <w:rFonts w:ascii="Times New Roman" w:hAnsi="Times New Roman" w:cs="Times New Roman" w:eastAsia="Times New Roman" w:hint="default"/>
                <w:sz w:val="21"/>
                <w:szCs w:val="21"/>
              </w:rPr>
            </w:pPr>
            <w:r>
              <w:rPr>
                <w:rFonts w:ascii="Times New Roman"/>
                <w:sz w:val="21"/>
              </w:rPr>
              <w:t>1,868,300.00</w:t>
            </w:r>
          </w:p>
        </w:tc>
      </w:tr>
      <w:tr>
        <w:trPr>
          <w:trHeight w:val="345"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2,722,757.13</w:t>
            </w:r>
          </w:p>
        </w:tc>
        <w:tc>
          <w:tcPr>
            <w:tcW w:w="218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13"/>
              <w:jc w:val="right"/>
              <w:rPr>
                <w:rFonts w:ascii="Times New Roman" w:hAnsi="Times New Roman" w:cs="Times New Roman" w:eastAsia="Times New Roman" w:hint="default"/>
                <w:sz w:val="21"/>
                <w:szCs w:val="21"/>
              </w:rPr>
            </w:pPr>
            <w:r>
              <w:rPr>
                <w:rFonts w:ascii="Times New Roman"/>
                <w:sz w:val="21"/>
              </w:rPr>
              <w:t>1,015,640.73</w:t>
            </w:r>
          </w:p>
        </w:tc>
      </w:tr>
      <w:tr>
        <w:trPr>
          <w:trHeight w:val="360"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诉讼资产冻结金</w:t>
            </w:r>
          </w:p>
        </w:tc>
        <w:tc>
          <w:tcPr>
            <w:tcW w:w="2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87,821.00</w:t>
            </w:r>
          </w:p>
        </w:tc>
        <w:tc>
          <w:tcPr>
            <w:tcW w:w="2183" w:type="dxa"/>
            <w:tcBorders>
              <w:top w:val="single" w:sz="12" w:space="0" w:color="000000"/>
              <w:left w:val="single" w:sz="6" w:space="0" w:color="000000"/>
              <w:bottom w:val="single" w:sz="12" w:space="0" w:color="000000"/>
              <w:right w:val="nil" w:sz="6" w:space="0" w:color="auto"/>
            </w:tcBorders>
          </w:tcPr>
          <w:p>
            <w:pPr/>
          </w:p>
        </w:tc>
      </w:tr>
      <w:tr>
        <w:trPr>
          <w:trHeight w:val="345"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55"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5,055,578.13</w:t>
            </w:r>
          </w:p>
        </w:tc>
        <w:tc>
          <w:tcPr>
            <w:tcW w:w="218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13"/>
              <w:jc w:val="right"/>
              <w:rPr>
                <w:rFonts w:ascii="Times New Roman" w:hAnsi="Times New Roman" w:cs="Times New Roman" w:eastAsia="Times New Roman" w:hint="default"/>
                <w:sz w:val="21"/>
                <w:szCs w:val="21"/>
              </w:rPr>
            </w:pPr>
            <w:r>
              <w:rPr>
                <w:rFonts w:ascii="Times New Roman"/>
                <w:sz w:val="21"/>
              </w:rPr>
              <w:t>2,883,940.73</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7"/>
          <w:szCs w:val="27"/>
        </w:rPr>
      </w:pPr>
    </w:p>
    <w:p>
      <w:pPr>
        <w:pStyle w:val="Heading5"/>
        <w:spacing w:line="240" w:lineRule="auto" w:before="35"/>
        <w:ind w:right="1016"/>
        <w:jc w:val="left"/>
        <w:rPr>
          <w:b w:val="0"/>
          <w:bCs w:val="0"/>
        </w:rPr>
      </w:pPr>
      <w:bookmarkStart w:name="2、交易性金融资产" w:id="239"/>
      <w:bookmarkEnd w:id="239"/>
      <w:r>
        <w:rPr>
          <w:b w:val="0"/>
          <w:bCs w:val="0"/>
        </w:rPr>
      </w:r>
      <w:r>
        <w:rPr>
          <w:rFonts w:ascii="Times New Roman" w:hAnsi="Times New Roman" w:cs="Times New Roman" w:eastAsia="Times New Roman" w:hint="default"/>
          <w:spacing w:val="5"/>
        </w:rPr>
        <w:t>2</w:t>
      </w:r>
      <w:r>
        <w:rPr>
          <w:spacing w:val="5"/>
        </w:rPr>
        <w:t>、交易性金融资产</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3、衍生金融资产" w:id="240"/>
      <w:bookmarkEnd w:id="240"/>
      <w:r>
        <w:rPr>
          <w:b w:val="0"/>
          <w:bCs w:val="0"/>
        </w:rPr>
      </w:r>
      <w:r>
        <w:rPr>
          <w:rFonts w:ascii="Times New Roman" w:hAnsi="Times New Roman" w:cs="Times New Roman" w:eastAsia="Times New Roman" w:hint="default"/>
          <w:spacing w:val="5"/>
        </w:rPr>
        <w:t>3</w:t>
      </w:r>
      <w:r>
        <w:rPr>
          <w:spacing w:val="5"/>
        </w:rPr>
        <w:t>、衍生金融资产</w:t>
      </w:r>
      <w:r>
        <w:rPr>
          <w:b w:val="0"/>
          <w:bCs w:val="0"/>
          <w:spacing w:val="5"/>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54"/>
        <w:ind w:right="1016"/>
        <w:jc w:val="left"/>
        <w:rPr>
          <w:b w:val="0"/>
          <w:bCs w:val="0"/>
        </w:rPr>
      </w:pPr>
      <w:bookmarkStart w:name="4、应收票据" w:id="241"/>
      <w:bookmarkEnd w:id="241"/>
      <w:r>
        <w:rPr>
          <w:b w:val="0"/>
          <w:bCs w:val="0"/>
        </w:rPr>
      </w:r>
      <w:r>
        <w:rPr>
          <w:rFonts w:ascii="Times New Roman" w:hAnsi="Times New Roman" w:cs="Times New Roman" w:eastAsia="Times New Roman" w:hint="default"/>
          <w:spacing w:val="7"/>
        </w:rPr>
        <w:t>4</w:t>
      </w:r>
      <w:r>
        <w:rPr>
          <w:spacing w:val="7"/>
        </w:rPr>
        <w:t>、应收票据</w:t>
      </w:r>
      <w:r>
        <w:rPr>
          <w:b w:val="0"/>
          <w:bCs w:val="0"/>
          <w:spacing w:val="7"/>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1）应收票据分类列示" w:id="242"/>
      <w:bookmarkEnd w:id="242"/>
      <w:r>
        <w:rPr>
          <w:b w:val="0"/>
          <w:bCs w:val="0"/>
        </w:rPr>
      </w:r>
      <w:r>
        <w:rPr>
          <w:spacing w:val="5"/>
        </w:rPr>
        <w:t>（</w:t>
      </w:r>
      <w:r>
        <w:rPr>
          <w:rFonts w:ascii="Times New Roman" w:hAnsi="Times New Roman" w:cs="Times New Roman" w:eastAsia="Times New Roman" w:hint="default"/>
          <w:spacing w:val="5"/>
        </w:rPr>
        <w:t>1</w:t>
      </w:r>
      <w:r>
        <w:rPr>
          <w:spacing w:val="5"/>
        </w:rPr>
        <w:t>）应收票据分类列示</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1,250,000.00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6,077,663.00</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93,500.01</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1,433,673.94</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1,343,500.01</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7,511,336.94</w:t>
            </w:r>
          </w:p>
        </w:tc>
      </w:tr>
    </w:tbl>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635"/>
        <w:gridCol w:w="765"/>
        <w:gridCol w:w="765"/>
        <w:gridCol w:w="750"/>
        <w:gridCol w:w="765"/>
        <w:gridCol w:w="795"/>
        <w:gridCol w:w="780"/>
        <w:gridCol w:w="795"/>
        <w:gridCol w:w="930"/>
        <w:gridCol w:w="795"/>
        <w:gridCol w:w="795"/>
      </w:tblGrid>
      <w:tr>
        <w:trPr>
          <w:trHeight w:val="405" w:hRule="exact"/>
        </w:trPr>
        <w:tc>
          <w:tcPr>
            <w:tcW w:w="163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35" w:type="dxa"/>
            <w:vMerge/>
            <w:tcBorders>
              <w:left w:val="single" w:sz="6" w:space="0" w:color="000000"/>
              <w:right w:val="single" w:sz="6" w:space="0" w:color="000000"/>
            </w:tcBorders>
            <w:shd w:val="clear" w:color="auto" w:fill="D4D4D4"/>
          </w:tcPr>
          <w:p>
            <w:pPr/>
          </w:p>
        </w:tc>
        <w:tc>
          <w:tcPr>
            <w:tcW w:w="15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8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8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05" w:hRule="exact"/>
        </w:trPr>
        <w:tc>
          <w:tcPr>
            <w:tcW w:w="1635" w:type="dxa"/>
            <w:vMerge/>
            <w:tcBorders>
              <w:left w:val="single" w:sz="6" w:space="0" w:color="000000"/>
              <w:bottom w:val="single" w:sz="6" w:space="0" w:color="000000"/>
              <w:right w:val="single" w:sz="6" w:space="0" w:color="000000"/>
            </w:tcBorders>
            <w:shd w:val="clear" w:color="auto" w:fill="D4D4D4"/>
          </w:tcPr>
          <w:p>
            <w:pP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5" w:type="dxa"/>
            <w:vMerge/>
            <w:tcBorders>
              <w:left w:val="single" w:sz="6" w:space="0" w:color="000000"/>
              <w:bottom w:val="single" w:sz="6" w:space="0" w:color="000000"/>
              <w:right w:val="single" w:sz="6" w:space="0" w:color="000000"/>
            </w:tcBorders>
            <w:shd w:val="clear" w:color="auto" w:fill="D4D4D4"/>
          </w:tcPr>
          <w:p>
            <w:pP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5" w:type="dxa"/>
            <w:vMerge/>
            <w:tcBorders>
              <w:left w:val="single" w:sz="6" w:space="0" w:color="000000"/>
              <w:bottom w:val="single" w:sz="6" w:space="0" w:color="000000"/>
              <w:right w:val="single" w:sz="6" w:space="0" w:color="000000"/>
            </w:tcBorders>
            <w:shd w:val="clear" w:color="auto" w:fill="D4D4D4"/>
          </w:tcPr>
          <w:p>
            <w:pPr/>
          </w:p>
        </w:tc>
      </w:tr>
    </w:tbl>
    <w:p>
      <w:pPr>
        <w:spacing w:after="0"/>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635"/>
        <w:gridCol w:w="765"/>
        <w:gridCol w:w="765"/>
        <w:gridCol w:w="750"/>
        <w:gridCol w:w="765"/>
        <w:gridCol w:w="795"/>
        <w:gridCol w:w="780"/>
        <w:gridCol w:w="795"/>
        <w:gridCol w:w="930"/>
        <w:gridCol w:w="795"/>
        <w:gridCol w:w="787"/>
      </w:tblGrid>
      <w:tr>
        <w:trPr>
          <w:trHeight w:val="405" w:hRule="exact"/>
        </w:trPr>
        <w:tc>
          <w:tcPr>
            <w:tcW w:w="16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5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93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87"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390" w:hRule="exact"/>
        </w:trPr>
        <w:tc>
          <w:tcPr>
            <w:tcW w:w="16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5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93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87" w:type="dxa"/>
            <w:tcBorders>
              <w:top w:val="single" w:sz="6" w:space="0" w:color="000000"/>
              <w:left w:val="single" w:sz="6" w:space="0" w:color="000000"/>
              <w:bottom w:val="single" w:sz="6" w:space="0" w:color="000000"/>
              <w:right w:val="single" w:sz="6" w:space="0" w:color="000000"/>
            </w:tcBorders>
            <w:shd w:val="clear" w:color="auto" w:fill="D4D4D4"/>
          </w:tcPr>
          <w:p>
            <w:pP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20"/>
        <w:gridCol w:w="1905"/>
        <w:gridCol w:w="1920"/>
        <w:gridCol w:w="1905"/>
        <w:gridCol w:w="1920"/>
      </w:tblGrid>
      <w:tr>
        <w:trPr>
          <w:trHeight w:val="405" w:hRule="exact"/>
        </w:trPr>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名称</w:t>
            </w:r>
          </w:p>
        </w:tc>
        <w:tc>
          <w:tcPr>
            <w:tcW w:w="7650"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920" w:type="dxa"/>
            <w:vMerge/>
            <w:tcBorders>
              <w:left w:val="single" w:sz="6" w:space="0" w:color="000000"/>
              <w:bottom w:val="single" w:sz="6" w:space="0" w:color="000000"/>
              <w:right w:val="single" w:sz="6" w:space="0" w:color="000000"/>
            </w:tcBorders>
            <w:shd w:val="clear" w:color="auto" w:fill="D4D4D4"/>
          </w:tcPr>
          <w:p>
            <w:pP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4"/>
      </w:tblGrid>
      <w:tr>
        <w:trPr>
          <w:trHeight w:val="405" w:hRule="exact"/>
        </w:trPr>
        <w:tc>
          <w:tcPr>
            <w:tcW w:w="238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9"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2385" w:type="dxa"/>
            <w:vMerge/>
            <w:tcBorders>
              <w:left w:val="single" w:sz="6" w:space="0" w:color="000000"/>
              <w:bottom w:val="single" w:sz="6" w:space="0" w:color="000000"/>
              <w:right w:val="single" w:sz="6" w:space="0" w:color="000000"/>
            </w:tcBorders>
            <w:shd w:val="clear" w:color="auto" w:fill="D4D4D4"/>
          </w:tcPr>
          <w:p>
            <w:pP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0" w:lineRule="auto" w:before="44"/>
        <w:ind w:left="140" w:right="175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如是按照预期信用损失一般模型计提应收票据坏账准备，请参照其他应收款的披露方式披露坏账准备的相关信息：</w:t>
      </w:r>
    </w:p>
    <w:p>
      <w:pPr>
        <w:spacing w:before="56"/>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pStyle w:val="Heading5"/>
        <w:spacing w:line="240" w:lineRule="auto"/>
        <w:ind w:right="1016"/>
        <w:jc w:val="left"/>
        <w:rPr>
          <w:b w:val="0"/>
          <w:bCs w:val="0"/>
        </w:rPr>
      </w:pPr>
      <w:bookmarkStart w:name="（2）本期计提、收回或转回的坏账准备情况" w:id="243"/>
      <w:bookmarkEnd w:id="243"/>
      <w:r>
        <w:rPr>
          <w:b w:val="0"/>
          <w:bCs w:val="0"/>
        </w:rPr>
      </w:r>
      <w:r>
        <w:rPr>
          <w:spacing w:val="3"/>
        </w:rPr>
        <w:t>（</w:t>
      </w:r>
      <w:r>
        <w:rPr>
          <w:rFonts w:ascii="Times New Roman" w:hAnsi="Times New Roman" w:cs="Times New Roman" w:eastAsia="Times New Roman" w:hint="default"/>
          <w:spacing w:val="3"/>
        </w:rPr>
        <w:t>2</w:t>
      </w:r>
      <w:r>
        <w:rPr>
          <w:spacing w:val="3"/>
        </w:rPr>
        <w:t>）本期计提、收回或转回的坏账准备情况</w:t>
      </w:r>
      <w:r>
        <w:rPr>
          <w:b w:val="0"/>
          <w:bCs w:val="0"/>
          <w:spacing w:val="3"/>
        </w:rPr>
      </w:r>
    </w:p>
    <w:p>
      <w:pPr>
        <w:spacing w:line="240" w:lineRule="auto" w:before="8"/>
        <w:rPr>
          <w:rFonts w:ascii="宋体" w:hAnsi="宋体" w:cs="宋体" w:eastAsia="宋体" w:hint="default"/>
          <w:b/>
          <w:bCs/>
          <w:sz w:val="20"/>
          <w:szCs w:val="20"/>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2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405" w:hRule="exact"/>
        </w:trPr>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75"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计提</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09"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核销</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365" w:type="dxa"/>
            <w:vMerge/>
            <w:tcBorders>
              <w:left w:val="single" w:sz="6" w:space="0" w:color="000000"/>
              <w:bottom w:val="single" w:sz="6" w:space="0" w:color="000000"/>
              <w:right w:val="single" w:sz="6" w:space="0" w:color="000000"/>
            </w:tcBorders>
            <w:shd w:val="clear" w:color="auto" w:fill="D4D4D4"/>
          </w:tcPr>
          <w:p>
            <w:pP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39"/>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pStyle w:val="Heading5"/>
        <w:spacing w:line="240" w:lineRule="auto"/>
        <w:ind w:right="1016"/>
        <w:jc w:val="left"/>
        <w:rPr>
          <w:b w:val="0"/>
          <w:bCs w:val="0"/>
        </w:rPr>
      </w:pPr>
      <w:bookmarkStart w:name="（3）期末公司已质押的应收票据" w:id="244"/>
      <w:bookmarkEnd w:id="244"/>
      <w:r>
        <w:rPr>
          <w:b w:val="0"/>
          <w:bCs w:val="0"/>
        </w:rPr>
      </w:r>
      <w:r>
        <w:rPr>
          <w:spacing w:val="4"/>
        </w:rPr>
        <w:t>（</w:t>
      </w:r>
      <w:r>
        <w:rPr>
          <w:rFonts w:ascii="Times New Roman" w:hAnsi="Times New Roman" w:cs="Times New Roman" w:eastAsia="Times New Roman" w:hint="default"/>
          <w:spacing w:val="4"/>
        </w:rPr>
        <w:t>3</w:t>
      </w:r>
      <w:r>
        <w:rPr>
          <w:spacing w:val="4"/>
        </w:rPr>
        <w:t>）期末公司已质押的应收票据</w:t>
      </w:r>
      <w:r>
        <w:rPr>
          <w:b w:val="0"/>
          <w:bCs w:val="0"/>
          <w:spacing w:val="4"/>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390"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4）期末公司已背书或贴现且在资产负债表日尚未到期的应收票据" w:id="245"/>
      <w:bookmarkEnd w:id="245"/>
      <w:r>
        <w:rPr>
          <w:b w:val="0"/>
          <w:bCs w:val="0"/>
        </w:rPr>
      </w:r>
      <w:r>
        <w:rPr>
          <w:spacing w:val="2"/>
        </w:rPr>
        <w:t>（</w:t>
      </w:r>
      <w:r>
        <w:rPr>
          <w:rFonts w:ascii="Times New Roman" w:hAnsi="Times New Roman" w:cs="Times New Roman" w:eastAsia="Times New Roman" w:hint="default"/>
          <w:spacing w:val="2"/>
        </w:rPr>
        <w:t>4</w:t>
      </w:r>
      <w:r>
        <w:rPr>
          <w:spacing w:val="2"/>
        </w:rPr>
        <w:t>）期末公司已背书或贴现且在资产负债表日尚未到期的应收票据</w:t>
      </w:r>
      <w:r>
        <w:rPr>
          <w:b w:val="0"/>
          <w:bCs w:val="0"/>
          <w:spacing w:val="2"/>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5）期末公司因出票人未履约而将其转应收账款的票据" w:id="246"/>
      <w:bookmarkEnd w:id="246"/>
      <w:r>
        <w:rPr>
          <w:b w:val="0"/>
          <w:bCs w:val="0"/>
        </w:rPr>
      </w:r>
      <w:r>
        <w:rPr>
          <w:spacing w:val="2"/>
        </w:rPr>
        <w:t>（</w:t>
      </w:r>
      <w:r>
        <w:rPr>
          <w:rFonts w:ascii="Times New Roman" w:hAnsi="Times New Roman" w:cs="Times New Roman" w:eastAsia="Times New Roman" w:hint="default"/>
          <w:spacing w:val="2"/>
        </w:rPr>
        <w:t>5</w:t>
      </w:r>
      <w:r>
        <w:rPr>
          <w:spacing w:val="2"/>
        </w:rPr>
        <w:t>）期末公司因出票人未履约而将其转应收账款的票据</w:t>
      </w:r>
      <w:r>
        <w:rPr>
          <w:b w:val="0"/>
          <w:bCs w:val="0"/>
          <w:spacing w:val="2"/>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59"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16"/>
        <w:jc w:val="left"/>
        <w:rPr>
          <w:b w:val="0"/>
          <w:bCs w:val="0"/>
        </w:rPr>
      </w:pPr>
      <w:bookmarkStart w:name="（6）本期实际核销的应收票据情况" w:id="247"/>
      <w:bookmarkEnd w:id="247"/>
      <w:r>
        <w:rPr>
          <w:b w:val="0"/>
          <w:bCs w:val="0"/>
        </w:rPr>
      </w:r>
      <w:r>
        <w:rPr>
          <w:spacing w:val="3"/>
        </w:rPr>
        <w:t>（</w:t>
      </w:r>
      <w:r>
        <w:rPr>
          <w:rFonts w:ascii="Times New Roman" w:hAnsi="Times New Roman" w:cs="Times New Roman" w:eastAsia="Times New Roman" w:hint="default"/>
          <w:spacing w:val="3"/>
        </w:rPr>
        <w:t>6</w:t>
      </w:r>
      <w:r>
        <w:rPr>
          <w:spacing w:val="3"/>
        </w:rPr>
        <w:t>）本期实际核销的应收票据情况</w:t>
      </w:r>
      <w:r>
        <w:rPr>
          <w:b w:val="0"/>
          <w:bCs w:val="0"/>
          <w:spacing w:val="3"/>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其中重要的应收票据核销情况：</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720"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525" w:right="74"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应收票据核销说明：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5、应收账款" w:id="248"/>
      <w:bookmarkEnd w:id="248"/>
      <w:r>
        <w:rPr>
          <w:b w:val="0"/>
          <w:bCs w:val="0"/>
        </w:rPr>
      </w:r>
      <w:r>
        <w:rPr>
          <w:rFonts w:ascii="Times New Roman" w:hAnsi="Times New Roman" w:cs="Times New Roman" w:eastAsia="Times New Roman" w:hint="default"/>
          <w:spacing w:val="7"/>
        </w:rPr>
        <w:t>5</w:t>
      </w:r>
      <w:r>
        <w:rPr>
          <w:spacing w:val="7"/>
        </w:rPr>
        <w:t>、应收账款</w:t>
      </w:r>
      <w:r>
        <w:rPr>
          <w:b w:val="0"/>
          <w:bCs w:val="0"/>
          <w:spacing w:val="7"/>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1）应收账款分类披露" w:id="249"/>
      <w:bookmarkEnd w:id="249"/>
      <w:r>
        <w:rPr>
          <w:b w:val="0"/>
          <w:bCs w:val="0"/>
        </w:rPr>
      </w:r>
      <w:r>
        <w:rPr>
          <w:spacing w:val="5"/>
        </w:rPr>
        <w:t>（</w:t>
      </w:r>
      <w:r>
        <w:rPr>
          <w:rFonts w:ascii="Times New Roman" w:hAnsi="Times New Roman" w:cs="Times New Roman" w:eastAsia="Times New Roman" w:hint="default"/>
          <w:spacing w:val="5"/>
        </w:rPr>
        <w:t>1</w:t>
      </w:r>
      <w:r>
        <w:rPr>
          <w:spacing w:val="5"/>
        </w:rPr>
        <w:t>）应收账款分类披露</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627"/>
        <w:gridCol w:w="765"/>
        <w:gridCol w:w="765"/>
        <w:gridCol w:w="750"/>
        <w:gridCol w:w="765"/>
        <w:gridCol w:w="795"/>
        <w:gridCol w:w="780"/>
        <w:gridCol w:w="795"/>
        <w:gridCol w:w="795"/>
        <w:gridCol w:w="795"/>
        <w:gridCol w:w="930"/>
      </w:tblGrid>
      <w:tr>
        <w:trPr>
          <w:trHeight w:val="405" w:hRule="exact"/>
        </w:trPr>
        <w:tc>
          <w:tcPr>
            <w:tcW w:w="1627"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5"/>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27" w:type="dxa"/>
            <w:vMerge/>
            <w:tcBorders>
              <w:left w:val="single" w:sz="6" w:space="0" w:color="000000"/>
              <w:right w:val="single" w:sz="6" w:space="0" w:color="000000"/>
            </w:tcBorders>
            <w:shd w:val="clear" w:color="auto" w:fill="D4D4D4"/>
          </w:tcPr>
          <w:p>
            <w:pPr/>
          </w:p>
        </w:tc>
        <w:tc>
          <w:tcPr>
            <w:tcW w:w="15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8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8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5" w:type="dxa"/>
            <w:tcBorders>
              <w:top w:val="single" w:sz="6" w:space="0" w:color="000000"/>
              <w:left w:val="single" w:sz="6" w:space="0" w:color="000000"/>
              <w:bottom w:val="nil" w:sz="6" w:space="0" w:color="auto"/>
              <w:right w:val="single" w:sz="6" w:space="0" w:color="000000"/>
            </w:tcBorders>
            <w:shd w:val="clear" w:color="auto" w:fill="D4D4D4"/>
          </w:tcPr>
          <w:p>
            <w:pPr/>
          </w:p>
        </w:tc>
        <w:tc>
          <w:tcPr>
            <w:tcW w:w="157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8" w:hRule="exact"/>
        </w:trPr>
        <w:tc>
          <w:tcPr>
            <w:tcW w:w="1627" w:type="dxa"/>
            <w:vMerge/>
            <w:tcBorders>
              <w:left w:val="single" w:sz="6" w:space="0" w:color="000000"/>
              <w:right w:val="single" w:sz="6" w:space="0" w:color="000000"/>
            </w:tcBorders>
            <w:shd w:val="clear" w:color="auto" w:fill="D4D4D4"/>
          </w:tcPr>
          <w:p>
            <w:pPr/>
          </w:p>
        </w:tc>
        <w:tc>
          <w:tcPr>
            <w:tcW w:w="765" w:type="dxa"/>
            <w:tcBorders>
              <w:top w:val="single" w:sz="6" w:space="0" w:color="000000"/>
              <w:left w:val="single" w:sz="6" w:space="0" w:color="000000"/>
              <w:bottom w:val="nil" w:sz="6" w:space="0" w:color="auto"/>
              <w:right w:val="single" w:sz="6" w:space="0" w:color="000000"/>
            </w:tcBorders>
            <w:shd w:val="clear" w:color="auto" w:fill="D4D4D4"/>
          </w:tcPr>
          <w:p>
            <w:pPr/>
          </w:p>
        </w:tc>
        <w:tc>
          <w:tcPr>
            <w:tcW w:w="765" w:type="dxa"/>
            <w:tcBorders>
              <w:top w:val="single" w:sz="6" w:space="0" w:color="000000"/>
              <w:left w:val="single" w:sz="6" w:space="0" w:color="000000"/>
              <w:bottom w:val="nil" w:sz="6" w:space="0" w:color="auto"/>
              <w:right w:val="single" w:sz="6" w:space="0" w:color="000000"/>
            </w:tcBorders>
            <w:shd w:val="clear" w:color="auto" w:fill="D4D4D4"/>
          </w:tcPr>
          <w:p>
            <w:pPr/>
          </w:p>
        </w:tc>
        <w:tc>
          <w:tcPr>
            <w:tcW w:w="750" w:type="dxa"/>
            <w:tcBorders>
              <w:top w:val="single" w:sz="6" w:space="0" w:color="000000"/>
              <w:left w:val="single" w:sz="6" w:space="0" w:color="000000"/>
              <w:bottom w:val="nil" w:sz="6" w:space="0" w:color="auto"/>
              <w:right w:val="single" w:sz="6" w:space="0" w:color="000000"/>
            </w:tcBorders>
            <w:shd w:val="clear" w:color="auto" w:fill="D4D4D4"/>
          </w:tcPr>
          <w:p>
            <w:pPr/>
          </w:p>
        </w:tc>
        <w:tc>
          <w:tcPr>
            <w:tcW w:w="765"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7"/>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0" w:type="dxa"/>
            <w:tcBorders>
              <w:top w:val="single" w:sz="6" w:space="0" w:color="000000"/>
              <w:left w:val="single" w:sz="6" w:space="0" w:color="000000"/>
              <w:bottom w:val="nil" w:sz="6" w:space="0" w:color="auto"/>
              <w:right w:val="single" w:sz="6" w:space="0" w:color="000000"/>
            </w:tcBorders>
            <w:shd w:val="clear" w:color="auto" w:fill="D4D4D4"/>
          </w:tcPr>
          <w:p>
            <w:pPr/>
          </w:p>
        </w:tc>
        <w:tc>
          <w:tcPr>
            <w:tcW w:w="795" w:type="dxa"/>
            <w:tcBorders>
              <w:top w:val="single" w:sz="6" w:space="0" w:color="000000"/>
              <w:left w:val="single" w:sz="6" w:space="0" w:color="000000"/>
              <w:bottom w:val="nil" w:sz="6" w:space="0" w:color="auto"/>
              <w:right w:val="single" w:sz="6" w:space="0" w:color="000000"/>
            </w:tcBorders>
            <w:shd w:val="clear" w:color="auto" w:fill="D4D4D4"/>
          </w:tcPr>
          <w:p>
            <w:pPr/>
          </w:p>
        </w:tc>
        <w:tc>
          <w:tcPr>
            <w:tcW w:w="795" w:type="dxa"/>
            <w:tcBorders>
              <w:top w:val="single" w:sz="6" w:space="0" w:color="000000"/>
              <w:left w:val="single" w:sz="6" w:space="0" w:color="000000"/>
              <w:bottom w:val="nil" w:sz="6" w:space="0" w:color="auto"/>
              <w:right w:val="single" w:sz="6" w:space="0" w:color="000000"/>
            </w:tcBorders>
            <w:shd w:val="clear" w:color="auto" w:fill="D4D4D4"/>
          </w:tcPr>
          <w:p>
            <w:pPr/>
          </w:p>
        </w:tc>
        <w:tc>
          <w:tcPr>
            <w:tcW w:w="795" w:type="dxa"/>
            <w:tcBorders>
              <w:top w:val="single" w:sz="6" w:space="0" w:color="000000"/>
              <w:left w:val="single" w:sz="6" w:space="0" w:color="000000"/>
              <w:bottom w:val="nil" w:sz="6" w:space="0" w:color="auto"/>
              <w:right w:val="single" w:sz="6" w:space="0" w:color="000000"/>
            </w:tcBorders>
            <w:shd w:val="clear" w:color="auto" w:fill="D4D4D4"/>
          </w:tcPr>
          <w:p>
            <w:pPr/>
          </w:p>
        </w:tc>
        <w:tc>
          <w:tcPr>
            <w:tcW w:w="930" w:type="dxa"/>
            <w:vMerge/>
            <w:tcBorders>
              <w:left w:val="single" w:sz="6" w:space="0" w:color="000000"/>
              <w:right w:val="single" w:sz="6" w:space="0" w:color="000000"/>
            </w:tcBorders>
            <w:shd w:val="clear" w:color="auto" w:fill="D4D4D4"/>
          </w:tcPr>
          <w:p>
            <w:pPr/>
          </w:p>
        </w:tc>
      </w:tr>
      <w:tr>
        <w:trPr>
          <w:trHeight w:val="195" w:hRule="exact"/>
        </w:trPr>
        <w:tc>
          <w:tcPr>
            <w:tcW w:w="1627" w:type="dxa"/>
            <w:vMerge/>
            <w:tcBorders>
              <w:left w:val="single" w:sz="6" w:space="0" w:color="000000"/>
              <w:right w:val="single" w:sz="6" w:space="0" w:color="000000"/>
            </w:tcBorders>
            <w:shd w:val="clear" w:color="auto" w:fill="D4D4D4"/>
          </w:tcPr>
          <w:p>
            <w:pPr/>
          </w:p>
        </w:tc>
        <w:tc>
          <w:tcPr>
            <w:tcW w:w="76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5" w:type="dxa"/>
            <w:vMerge/>
            <w:tcBorders>
              <w:left w:val="single" w:sz="6" w:space="0" w:color="000000"/>
              <w:right w:val="single" w:sz="6" w:space="0" w:color="000000"/>
            </w:tcBorders>
            <w:shd w:val="clear" w:color="auto" w:fill="D4D4D4"/>
          </w:tcPr>
          <w:p>
            <w:pPr/>
          </w:p>
        </w:tc>
        <w:tc>
          <w:tcPr>
            <w:tcW w:w="795" w:type="dxa"/>
            <w:vMerge/>
            <w:tcBorders>
              <w:left w:val="single" w:sz="6" w:space="0" w:color="000000"/>
              <w:bottom w:val="nil" w:sz="6" w:space="0" w:color="auto"/>
              <w:right w:val="single" w:sz="6" w:space="0" w:color="000000"/>
            </w:tcBorders>
            <w:shd w:val="clear" w:color="auto" w:fill="D4D4D4"/>
          </w:tcPr>
          <w:p>
            <w:pPr/>
          </w:p>
        </w:tc>
        <w:tc>
          <w:tcPr>
            <w:tcW w:w="78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0" w:type="dxa"/>
            <w:vMerge/>
            <w:tcBorders>
              <w:left w:val="single" w:sz="6" w:space="0" w:color="000000"/>
              <w:right w:val="single" w:sz="6" w:space="0" w:color="000000"/>
            </w:tcBorders>
            <w:shd w:val="clear" w:color="auto" w:fill="D4D4D4"/>
          </w:tcPr>
          <w:p>
            <w:pPr/>
          </w:p>
        </w:tc>
      </w:tr>
      <w:tr>
        <w:trPr>
          <w:trHeight w:val="195" w:hRule="exact"/>
        </w:trPr>
        <w:tc>
          <w:tcPr>
            <w:tcW w:w="1627" w:type="dxa"/>
            <w:vMerge/>
            <w:tcBorders>
              <w:left w:val="single" w:sz="6" w:space="0" w:color="000000"/>
              <w:right w:val="single" w:sz="6" w:space="0" w:color="000000"/>
            </w:tcBorders>
            <w:shd w:val="clear" w:color="auto" w:fill="D4D4D4"/>
          </w:tcPr>
          <w:p>
            <w:pPr/>
          </w:p>
        </w:tc>
        <w:tc>
          <w:tcPr>
            <w:tcW w:w="765" w:type="dxa"/>
            <w:vMerge/>
            <w:tcBorders>
              <w:left w:val="single" w:sz="6" w:space="0" w:color="000000"/>
              <w:right w:val="single" w:sz="6" w:space="0" w:color="000000"/>
            </w:tcBorders>
            <w:shd w:val="clear" w:color="auto" w:fill="D4D4D4"/>
          </w:tcPr>
          <w:p>
            <w:pPr/>
          </w:p>
        </w:tc>
        <w:tc>
          <w:tcPr>
            <w:tcW w:w="765" w:type="dxa"/>
            <w:vMerge/>
            <w:tcBorders>
              <w:left w:val="single" w:sz="6" w:space="0" w:color="000000"/>
              <w:bottom w:val="nil" w:sz="6" w:space="0" w:color="auto"/>
              <w:right w:val="single" w:sz="6" w:space="0" w:color="000000"/>
            </w:tcBorders>
            <w:shd w:val="clear" w:color="auto" w:fill="D4D4D4"/>
          </w:tcPr>
          <w:p>
            <w:pPr/>
          </w:p>
        </w:tc>
        <w:tc>
          <w:tcPr>
            <w:tcW w:w="750" w:type="dxa"/>
            <w:vMerge/>
            <w:tcBorders>
              <w:left w:val="single" w:sz="6" w:space="0" w:color="000000"/>
              <w:bottom w:val="nil" w:sz="6" w:space="0" w:color="auto"/>
              <w:right w:val="single" w:sz="6" w:space="0" w:color="000000"/>
            </w:tcBorders>
            <w:shd w:val="clear" w:color="auto" w:fill="D4D4D4"/>
          </w:tcPr>
          <w:p>
            <w:pPr/>
          </w:p>
        </w:tc>
        <w:tc>
          <w:tcPr>
            <w:tcW w:w="765" w:type="dxa"/>
            <w:vMerge/>
            <w:tcBorders>
              <w:left w:val="single" w:sz="6" w:space="0" w:color="000000"/>
              <w:right w:val="single" w:sz="6" w:space="0" w:color="000000"/>
            </w:tcBorders>
            <w:shd w:val="clear" w:color="auto" w:fill="D4D4D4"/>
          </w:tcPr>
          <w:p>
            <w:pPr/>
          </w:p>
        </w:tc>
        <w:tc>
          <w:tcPr>
            <w:tcW w:w="795" w:type="dxa"/>
            <w:vMerge w:val="restart"/>
            <w:tcBorders>
              <w:top w:val="nil" w:sz="6" w:space="0" w:color="auto"/>
              <w:left w:val="single" w:sz="6" w:space="0" w:color="000000"/>
              <w:right w:val="single" w:sz="6" w:space="0" w:color="000000"/>
            </w:tcBorders>
            <w:shd w:val="clear" w:color="auto" w:fill="D4D4D4"/>
          </w:tcPr>
          <w:p>
            <w:pPr/>
          </w:p>
        </w:tc>
        <w:tc>
          <w:tcPr>
            <w:tcW w:w="780" w:type="dxa"/>
            <w:vMerge/>
            <w:tcBorders>
              <w:left w:val="single" w:sz="6" w:space="0" w:color="000000"/>
              <w:bottom w:val="nil" w:sz="6" w:space="0" w:color="auto"/>
              <w:right w:val="single" w:sz="6" w:space="0" w:color="000000"/>
            </w:tcBorders>
            <w:shd w:val="clear" w:color="auto" w:fill="D4D4D4"/>
          </w:tcPr>
          <w:p>
            <w:pPr/>
          </w:p>
        </w:tc>
        <w:tc>
          <w:tcPr>
            <w:tcW w:w="795" w:type="dxa"/>
            <w:vMerge/>
            <w:tcBorders>
              <w:left w:val="single" w:sz="6" w:space="0" w:color="000000"/>
              <w:right w:val="single" w:sz="6" w:space="0" w:color="000000"/>
            </w:tcBorders>
            <w:shd w:val="clear" w:color="auto" w:fill="D4D4D4"/>
          </w:tcPr>
          <w:p>
            <w:pPr/>
          </w:p>
        </w:tc>
        <w:tc>
          <w:tcPr>
            <w:tcW w:w="795" w:type="dxa"/>
            <w:vMerge/>
            <w:tcBorders>
              <w:left w:val="single" w:sz="6" w:space="0" w:color="000000"/>
              <w:right w:val="single" w:sz="6" w:space="0" w:color="000000"/>
            </w:tcBorders>
            <w:shd w:val="clear" w:color="auto" w:fill="D4D4D4"/>
          </w:tcPr>
          <w:p>
            <w:pPr/>
          </w:p>
        </w:tc>
        <w:tc>
          <w:tcPr>
            <w:tcW w:w="795" w:type="dxa"/>
            <w:vMerge/>
            <w:tcBorders>
              <w:left w:val="single" w:sz="6" w:space="0" w:color="000000"/>
              <w:bottom w:val="nil" w:sz="6" w:space="0" w:color="auto"/>
              <w:right w:val="single" w:sz="6" w:space="0" w:color="000000"/>
            </w:tcBorders>
            <w:shd w:val="clear" w:color="auto" w:fill="D4D4D4"/>
          </w:tcPr>
          <w:p>
            <w:pPr/>
          </w:p>
        </w:tc>
        <w:tc>
          <w:tcPr>
            <w:tcW w:w="930" w:type="dxa"/>
            <w:vMerge/>
            <w:tcBorders>
              <w:left w:val="single" w:sz="6" w:space="0" w:color="000000"/>
              <w:right w:val="single" w:sz="6" w:space="0" w:color="000000"/>
            </w:tcBorders>
            <w:shd w:val="clear" w:color="auto" w:fill="D4D4D4"/>
          </w:tcPr>
          <w:p>
            <w:pPr/>
          </w:p>
        </w:tc>
      </w:tr>
      <w:tr>
        <w:trPr>
          <w:trHeight w:val="172" w:hRule="exact"/>
        </w:trPr>
        <w:tc>
          <w:tcPr>
            <w:tcW w:w="1627" w:type="dxa"/>
            <w:vMerge/>
            <w:tcBorders>
              <w:left w:val="single" w:sz="6" w:space="0" w:color="000000"/>
              <w:bottom w:val="single" w:sz="6" w:space="0" w:color="000000"/>
              <w:right w:val="single" w:sz="6" w:space="0" w:color="000000"/>
            </w:tcBorders>
            <w:shd w:val="clear" w:color="auto" w:fill="D4D4D4"/>
          </w:tcPr>
          <w:p>
            <w:pPr/>
          </w:p>
        </w:tc>
        <w:tc>
          <w:tcPr>
            <w:tcW w:w="765" w:type="dxa"/>
            <w:vMerge/>
            <w:tcBorders>
              <w:left w:val="single" w:sz="6" w:space="0" w:color="000000"/>
              <w:bottom w:val="single" w:sz="6" w:space="0" w:color="000000"/>
              <w:right w:val="single" w:sz="6" w:space="0" w:color="000000"/>
            </w:tcBorders>
            <w:shd w:val="clear" w:color="auto" w:fill="D4D4D4"/>
          </w:tcPr>
          <w:p>
            <w:pPr/>
          </w:p>
        </w:tc>
        <w:tc>
          <w:tcPr>
            <w:tcW w:w="765" w:type="dxa"/>
            <w:tcBorders>
              <w:top w:val="nil" w:sz="6" w:space="0" w:color="auto"/>
              <w:left w:val="single" w:sz="6" w:space="0" w:color="000000"/>
              <w:bottom w:val="single" w:sz="6" w:space="0" w:color="000000"/>
              <w:right w:val="single" w:sz="6" w:space="0" w:color="000000"/>
            </w:tcBorders>
            <w:shd w:val="clear" w:color="auto" w:fill="D4D4D4"/>
          </w:tcPr>
          <w:p>
            <w:pPr/>
          </w:p>
        </w:tc>
        <w:tc>
          <w:tcPr>
            <w:tcW w:w="750" w:type="dxa"/>
            <w:tcBorders>
              <w:top w:val="nil" w:sz="6" w:space="0" w:color="auto"/>
              <w:left w:val="single" w:sz="6" w:space="0" w:color="000000"/>
              <w:bottom w:val="single" w:sz="6" w:space="0" w:color="000000"/>
              <w:right w:val="single" w:sz="6" w:space="0" w:color="000000"/>
            </w:tcBorders>
            <w:shd w:val="clear" w:color="auto" w:fill="D4D4D4"/>
          </w:tcPr>
          <w:p>
            <w:pPr/>
          </w:p>
        </w:tc>
        <w:tc>
          <w:tcPr>
            <w:tcW w:w="765" w:type="dxa"/>
            <w:vMerge/>
            <w:tcBorders>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c>
          <w:tcPr>
            <w:tcW w:w="780" w:type="dxa"/>
            <w:tcBorders>
              <w:top w:val="nil" w:sz="6" w:space="0" w:color="auto"/>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c>
          <w:tcPr>
            <w:tcW w:w="795" w:type="dxa"/>
            <w:tcBorders>
              <w:top w:val="nil" w:sz="6" w:space="0" w:color="auto"/>
              <w:left w:val="single" w:sz="6" w:space="0" w:color="000000"/>
              <w:bottom w:val="single" w:sz="6" w:space="0" w:color="000000"/>
              <w:right w:val="single" w:sz="6" w:space="0" w:color="000000"/>
            </w:tcBorders>
            <w:shd w:val="clear" w:color="auto" w:fill="D4D4D4"/>
          </w:tcPr>
          <w:p>
            <w:pPr/>
          </w:p>
        </w:tc>
        <w:tc>
          <w:tcPr>
            <w:tcW w:w="930" w:type="dxa"/>
            <w:vMerge/>
            <w:tcBorders>
              <w:left w:val="single" w:sz="6" w:space="0" w:color="000000"/>
              <w:bottom w:val="single" w:sz="6" w:space="0" w:color="000000"/>
              <w:right w:val="single" w:sz="6" w:space="0" w:color="000000"/>
            </w:tcBorders>
            <w:shd w:val="clear" w:color="auto" w:fill="D4D4D4"/>
          </w:tcPr>
          <w:p>
            <w:pPr/>
          </w:p>
        </w:tc>
      </w:tr>
      <w:tr>
        <w:trPr>
          <w:trHeight w:val="390" w:hRule="exact"/>
        </w:trPr>
        <w:tc>
          <w:tcPr>
            <w:tcW w:w="162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5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93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720" w:hRule="exact"/>
        </w:trPr>
        <w:tc>
          <w:tcPr>
            <w:tcW w:w="162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7" w:right="164"/>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52" w:right="0"/>
              <w:jc w:val="center"/>
              <w:rPr>
                <w:rFonts w:ascii="Times New Roman" w:hAnsi="Times New Roman" w:cs="Times New Roman" w:eastAsia="Times New Roman" w:hint="default"/>
                <w:sz w:val="18"/>
                <w:szCs w:val="18"/>
              </w:rPr>
            </w:pPr>
            <w:r>
              <w:rPr>
                <w:rFonts w:ascii="Times New Roman"/>
                <w:sz w:val="18"/>
              </w:rPr>
              <w:t>162,479,</w:t>
            </w:r>
          </w:p>
          <w:p>
            <w:pPr>
              <w:pStyle w:val="TableParagraph"/>
              <w:spacing w:line="240" w:lineRule="auto" w:before="108"/>
              <w:ind w:left="187" w:right="0"/>
              <w:jc w:val="center"/>
              <w:rPr>
                <w:rFonts w:ascii="Times New Roman" w:hAnsi="Times New Roman" w:cs="Times New Roman" w:eastAsia="Times New Roman" w:hint="default"/>
                <w:sz w:val="18"/>
                <w:szCs w:val="18"/>
              </w:rPr>
            </w:pPr>
            <w:r>
              <w:rPr>
                <w:rFonts w:ascii="Times New Roman"/>
                <w:sz w:val="18"/>
              </w:rPr>
              <w:t>458.59</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8,138,94</w:t>
            </w:r>
          </w:p>
          <w:p>
            <w:pPr>
              <w:pStyle w:val="TableParagraph"/>
              <w:spacing w:line="240" w:lineRule="auto" w:before="108"/>
              <w:ind w:left="404" w:right="0"/>
              <w:jc w:val="left"/>
              <w:rPr>
                <w:rFonts w:ascii="Times New Roman" w:hAnsi="Times New Roman" w:cs="Times New Roman" w:eastAsia="Times New Roman" w:hint="default"/>
                <w:sz w:val="18"/>
                <w:szCs w:val="18"/>
              </w:rPr>
            </w:pPr>
            <w:r>
              <w:rPr>
                <w:rFonts w:ascii="Times New Roman"/>
                <w:sz w:val="18"/>
              </w:rPr>
              <w:t>5.52</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5.01%</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154,340,5</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13.07</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172,600,7</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71.89</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8,849,732</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.24</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5.13%</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163,751,03</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9.65</w:t>
            </w:r>
          </w:p>
        </w:tc>
      </w:tr>
      <w:tr>
        <w:trPr>
          <w:trHeight w:val="405" w:hRule="exact"/>
        </w:trPr>
        <w:tc>
          <w:tcPr>
            <w:tcW w:w="162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5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93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705" w:hRule="exact"/>
        </w:trPr>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信用风险组合</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center"/>
              <w:rPr>
                <w:rFonts w:ascii="Times New Roman" w:hAnsi="Times New Roman" w:cs="Times New Roman" w:eastAsia="Times New Roman" w:hint="default"/>
                <w:sz w:val="18"/>
                <w:szCs w:val="18"/>
              </w:rPr>
            </w:pPr>
            <w:r>
              <w:rPr>
                <w:rFonts w:ascii="Times New Roman"/>
                <w:sz w:val="18"/>
              </w:rPr>
              <w:t>162,479,</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458.59</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8,138,94</w:t>
            </w:r>
          </w:p>
          <w:p>
            <w:pPr>
              <w:pStyle w:val="TableParagraph"/>
              <w:spacing w:line="240" w:lineRule="auto" w:before="108"/>
              <w:ind w:left="404" w:right="0"/>
              <w:jc w:val="left"/>
              <w:rPr>
                <w:rFonts w:ascii="Times New Roman" w:hAnsi="Times New Roman" w:cs="Times New Roman" w:eastAsia="Times New Roman" w:hint="default"/>
                <w:sz w:val="18"/>
                <w:szCs w:val="18"/>
              </w:rPr>
            </w:pPr>
            <w:r>
              <w:rPr>
                <w:rFonts w:ascii="Times New Roman"/>
                <w:sz w:val="18"/>
              </w:rPr>
              <w:t>5.52</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5.01%</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154,340,5</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13.07</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172,600,7</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71.89</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8,849,732</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.24</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5.13%</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163,751,03</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9.65</w:t>
            </w:r>
          </w:p>
        </w:tc>
      </w:tr>
      <w:tr>
        <w:trPr>
          <w:trHeight w:val="720" w:hRule="exact"/>
        </w:trPr>
        <w:tc>
          <w:tcPr>
            <w:tcW w:w="162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162,479,</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458.59</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8,138,94</w:t>
            </w:r>
          </w:p>
          <w:p>
            <w:pPr>
              <w:pStyle w:val="TableParagraph"/>
              <w:spacing w:line="240" w:lineRule="auto" w:before="108"/>
              <w:ind w:left="404" w:right="0"/>
              <w:jc w:val="left"/>
              <w:rPr>
                <w:rFonts w:ascii="Times New Roman" w:hAnsi="Times New Roman" w:cs="Times New Roman" w:eastAsia="Times New Roman" w:hint="default"/>
                <w:sz w:val="18"/>
                <w:szCs w:val="18"/>
              </w:rPr>
            </w:pPr>
            <w:r>
              <w:rPr>
                <w:rFonts w:ascii="Times New Roman"/>
                <w:sz w:val="18"/>
              </w:rPr>
              <w:t>5.52</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5.01%</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154,340,5</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13.07</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172,600,7</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71.89</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8,849,732</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.24</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5.13%</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163,751,03</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9.65</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20"/>
        <w:gridCol w:w="1905"/>
        <w:gridCol w:w="1920"/>
        <w:gridCol w:w="1905"/>
        <w:gridCol w:w="1920"/>
      </w:tblGrid>
      <w:tr>
        <w:trPr>
          <w:trHeight w:val="405" w:hRule="exact"/>
        </w:trPr>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名称</w:t>
            </w:r>
          </w:p>
        </w:tc>
        <w:tc>
          <w:tcPr>
            <w:tcW w:w="7650"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0" w:type="dxa"/>
            <w:vMerge/>
            <w:tcBorders>
              <w:left w:val="single" w:sz="6" w:space="0" w:color="000000"/>
              <w:bottom w:val="single" w:sz="6" w:space="0" w:color="000000"/>
              <w:right w:val="single" w:sz="6" w:space="0" w:color="000000"/>
            </w:tcBorders>
            <w:shd w:val="clear" w:color="auto" w:fill="D4D4D4"/>
          </w:tcPr>
          <w:p>
            <w:pP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405" w:hRule="exact"/>
        </w:trPr>
        <w:tc>
          <w:tcPr>
            <w:tcW w:w="238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5"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5" w:type="dxa"/>
            <w:vMerge/>
            <w:tcBorders>
              <w:left w:val="single" w:sz="6" w:space="0" w:color="000000"/>
              <w:bottom w:val="single" w:sz="6" w:space="0" w:color="000000"/>
              <w:right w:val="single" w:sz="6" w:space="0" w:color="000000"/>
            </w:tcBorders>
            <w:shd w:val="clear" w:color="auto" w:fill="D4D4D4"/>
          </w:tcPr>
          <w:p>
            <w:pP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信用风险组合</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162,479,458.59</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8,138,945.52</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5.01%</w:t>
            </w:r>
            <w:r>
              <w:rPr>
                <w:rFonts w:ascii="Times New Roman"/>
                <w:sz w:val="18"/>
              </w:rPr>
            </w: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162,479,458.59</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8,138,945.52</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after="0"/>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9"/>
        <w:rPr>
          <w:rFonts w:ascii="宋体" w:hAnsi="宋体" w:cs="宋体" w:eastAsia="宋体" w:hint="default"/>
          <w:sz w:val="20"/>
          <w:szCs w:val="20"/>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4"/>
      </w:tblGrid>
      <w:tr>
        <w:trPr>
          <w:trHeight w:val="405" w:hRule="exact"/>
        </w:trPr>
        <w:tc>
          <w:tcPr>
            <w:tcW w:w="238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9"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2385" w:type="dxa"/>
            <w:vMerge/>
            <w:tcBorders>
              <w:left w:val="single" w:sz="6" w:space="0" w:color="000000"/>
              <w:bottom w:val="single" w:sz="6" w:space="0" w:color="000000"/>
              <w:right w:val="single" w:sz="6" w:space="0" w:color="000000"/>
            </w:tcBorders>
            <w:shd w:val="clear" w:color="auto" w:fill="D4D4D4"/>
          </w:tcPr>
          <w:p>
            <w:pP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0" w:lineRule="auto" w:before="44"/>
        <w:ind w:left="140" w:right="175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after="0" w:line="350" w:lineRule="auto"/>
        <w:jc w:val="left"/>
        <w:rPr>
          <w:rFonts w:ascii="宋体" w:hAnsi="宋体" w:cs="宋体" w:eastAsia="宋体" w:hint="default"/>
          <w:sz w:val="18"/>
          <w:szCs w:val="18"/>
        </w:rPr>
        <w:sectPr>
          <w:pgSz w:w="11910" w:h="16850"/>
          <w:pgMar w:header="865" w:footer="995" w:top="1120" w:bottom="1180" w:left="1000" w:right="0"/>
        </w:sectPr>
      </w:pPr>
    </w:p>
    <w:p>
      <w:pPr>
        <w:spacing w:line="316" w:lineRule="auto" w:before="56"/>
        <w:ind w:left="13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40" w:bottom="1180" w:left="1000" w:right="0"/>
          <w:cols w:num="2" w:equalWidth="0">
            <w:col w:w="1521" w:space="7209"/>
            <w:col w:w="2180"/>
          </w:cols>
        </w:sectPr>
      </w:pP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4770"/>
        <w:gridCol w:w="4792"/>
      </w:tblGrid>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账龄</w:t>
            </w:r>
          </w:p>
        </w:tc>
        <w:tc>
          <w:tcPr>
            <w:tcW w:w="479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141,822,628.83</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7,655,761.70</w:t>
            </w:r>
          </w:p>
        </w:tc>
      </w:tr>
      <w:tr>
        <w:trPr>
          <w:trHeight w:val="390"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6,749,529.77</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6,251,538.29</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5,470,638.29</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457,032.60</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323,867.40</w:t>
            </w:r>
          </w:p>
        </w:tc>
      </w:tr>
      <w:tr>
        <w:trPr>
          <w:trHeight w:val="390"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162,479,458.59</w:t>
            </w:r>
          </w:p>
        </w:tc>
      </w:tr>
    </w:tbl>
    <w:p>
      <w:pPr>
        <w:spacing w:before="59"/>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公司需要遵守《深圳证券交易所行业信息披露指引第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6"/>
        <w:rPr>
          <w:rFonts w:ascii="宋体" w:hAnsi="宋体" w:cs="宋体" w:eastAsia="宋体" w:hint="default"/>
          <w:sz w:val="26"/>
          <w:szCs w:val="26"/>
        </w:rPr>
      </w:pPr>
    </w:p>
    <w:p>
      <w:pPr>
        <w:pStyle w:val="Heading5"/>
        <w:spacing w:line="240" w:lineRule="auto"/>
        <w:ind w:right="1016"/>
        <w:jc w:val="left"/>
        <w:rPr>
          <w:b w:val="0"/>
          <w:bCs w:val="0"/>
        </w:rPr>
      </w:pPr>
      <w:bookmarkStart w:name="（2）本期计提、收回或转回的坏账准备情况" w:id="250"/>
      <w:bookmarkEnd w:id="250"/>
      <w:r>
        <w:rPr>
          <w:b w:val="0"/>
          <w:bCs w:val="0"/>
        </w:rPr>
      </w:r>
      <w:r>
        <w:rPr>
          <w:spacing w:val="3"/>
        </w:rPr>
        <w:t>（</w:t>
      </w:r>
      <w:r>
        <w:rPr>
          <w:rFonts w:ascii="Times New Roman" w:hAnsi="Times New Roman" w:cs="Times New Roman" w:eastAsia="Times New Roman" w:hint="default"/>
          <w:spacing w:val="3"/>
        </w:rPr>
        <w:t>2</w:t>
      </w:r>
      <w:r>
        <w:rPr>
          <w:spacing w:val="3"/>
        </w:rPr>
        <w:t>）本期计提、收回或转回的坏账准备情况</w:t>
      </w:r>
      <w:r>
        <w:rPr>
          <w:b w:val="0"/>
          <w:bCs w:val="0"/>
          <w:spacing w:val="3"/>
        </w:rPr>
      </w:r>
    </w:p>
    <w:p>
      <w:pPr>
        <w:spacing w:line="240" w:lineRule="auto" w:before="8"/>
        <w:rPr>
          <w:rFonts w:ascii="宋体" w:hAnsi="宋体" w:cs="宋体" w:eastAsia="宋体" w:hint="default"/>
          <w:b/>
          <w:bCs/>
          <w:sz w:val="20"/>
          <w:szCs w:val="20"/>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2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405" w:hRule="exact"/>
        </w:trPr>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75"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计提</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09"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365"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信用风险组合</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8,849,732.24</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39,213.28</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10" w:right="0"/>
              <w:jc w:val="left"/>
              <w:rPr>
                <w:rFonts w:ascii="Times New Roman" w:hAnsi="Times New Roman" w:cs="Times New Roman" w:eastAsia="Times New Roman" w:hint="default"/>
                <w:sz w:val="18"/>
                <w:szCs w:val="18"/>
              </w:rPr>
            </w:pPr>
            <w:r>
              <w:rPr>
                <w:rFonts w:ascii="Times New Roman"/>
                <w:sz w:val="18"/>
              </w:rPr>
              <w:t>750,000.00</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8,138,945.52</w:t>
            </w:r>
          </w:p>
        </w:tc>
      </w:tr>
      <w:tr>
        <w:trPr>
          <w:trHeight w:val="39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8,849,732.24</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39,213.28</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10" w:right="0"/>
              <w:jc w:val="left"/>
              <w:rPr>
                <w:rFonts w:ascii="Times New Roman" w:hAnsi="Times New Roman" w:cs="Times New Roman" w:eastAsia="Times New Roman" w:hint="default"/>
                <w:sz w:val="18"/>
                <w:szCs w:val="18"/>
              </w:rPr>
            </w:pPr>
            <w:r>
              <w:rPr>
                <w:rFonts w:ascii="Times New Roman"/>
                <w:sz w:val="18"/>
              </w:rPr>
              <w:t>750,000.00</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8,138,945.52</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3）本期实际核销的应收账款情况" w:id="251"/>
      <w:bookmarkEnd w:id="251"/>
      <w:r>
        <w:rPr>
          <w:b w:val="0"/>
          <w:bCs w:val="0"/>
        </w:rPr>
      </w:r>
      <w:r>
        <w:rPr>
          <w:spacing w:val="3"/>
        </w:rPr>
        <w:t>（</w:t>
      </w:r>
      <w:r>
        <w:rPr>
          <w:rFonts w:ascii="Times New Roman" w:hAnsi="Times New Roman" w:cs="Times New Roman" w:eastAsia="Times New Roman" w:hint="default"/>
          <w:spacing w:val="3"/>
        </w:rPr>
        <w:t>3</w:t>
      </w:r>
      <w:r>
        <w:rPr>
          <w:spacing w:val="3"/>
        </w:rPr>
        <w:t>）本期实际核销的应收账款情况</w:t>
      </w:r>
      <w:r>
        <w:rPr>
          <w:b w:val="0"/>
          <w:bCs w:val="0"/>
          <w:spacing w:val="3"/>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390"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9"/>
        <w:rPr>
          <w:rFonts w:ascii="宋体" w:hAnsi="宋体" w:cs="宋体" w:eastAsia="宋体" w:hint="default"/>
          <w:sz w:val="20"/>
          <w:szCs w:val="20"/>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09"/>
        <w:ind w:left="0" w:right="1229" w:firstLine="0"/>
        <w:jc w:val="right"/>
        <w:rPr>
          <w:rFonts w:ascii="宋体" w:hAnsi="宋体" w:cs="宋体" w:eastAsia="宋体" w:hint="default"/>
          <w:sz w:val="18"/>
          <w:szCs w:val="18"/>
        </w:rPr>
      </w:pPr>
      <w:r>
        <w:rPr/>
        <w:pict>
          <v:group style="position:absolute;margin-left:136.5pt;margin-top:59.458729pt;width:79.5pt;height:8.25pt;mso-position-horizontal-relative:page;mso-position-vertical-relative:paragraph;z-index:-1095832" coordorigin="2730,1189" coordsize="1590,165">
            <v:shape style="position:absolute;left:2730;top:1189;width:1590;height:165" coordorigin="2730,1189" coordsize="1590,165" path="m2730,1354l4320,1354,4320,1189,2730,1189,2730,1354xe" filled="true" fillcolor="#ffffff" stroked="false">
              <v:path arrowok="t"/>
              <v:fill type="solid"/>
            </v:shape>
            <w10:wrap type="none"/>
          </v:group>
        </w:pict>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720"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525" w:right="74"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05" w:hRule="exact"/>
        </w:trPr>
        <w:tc>
          <w:tcPr>
            <w:tcW w:w="1590" w:type="dxa"/>
            <w:tcBorders>
              <w:top w:val="single" w:sz="6" w:space="0" w:color="000000"/>
              <w:left w:val="single" w:sz="6" w:space="0" w:color="000000"/>
              <w:bottom w:val="single" w:sz="6" w:space="0" w:color="000000"/>
              <w:right w:val="single" w:sz="12" w:space="0" w:color="FFFFFF"/>
            </w:tcBorders>
          </w:tcPr>
          <w:p>
            <w:pPr>
              <w:pStyle w:val="TableParagraph"/>
              <w:spacing w:line="321" w:lineRule="auto" w:before="29"/>
              <w:ind w:left="15" w:right="110"/>
              <w:jc w:val="left"/>
              <w:rPr>
                <w:rFonts w:ascii="宋体" w:hAnsi="宋体" w:cs="宋体" w:eastAsia="宋体" w:hint="default"/>
                <w:sz w:val="18"/>
                <w:szCs w:val="18"/>
              </w:rPr>
            </w:pPr>
            <w:r>
              <w:rPr>
                <w:rFonts w:ascii="宋体" w:hAnsi="宋体" w:cs="宋体" w:eastAsia="宋体" w:hint="default"/>
                <w:sz w:val="18"/>
                <w:szCs w:val="18"/>
              </w:rPr>
              <w:t>神农客实业（上海 有限公司</w:t>
            </w:r>
          </w:p>
        </w:tc>
        <w:tc>
          <w:tcPr>
            <w:tcW w:w="1605" w:type="dxa"/>
            <w:tcBorders>
              <w:top w:val="single" w:sz="6" w:space="0" w:color="000000"/>
              <w:left w:val="single" w:sz="12" w:space="0" w:color="FFFFFF"/>
              <w:bottom w:val="single" w:sz="6" w:space="0" w:color="000000"/>
              <w:right w:val="single" w:sz="6" w:space="0" w:color="000000"/>
            </w:tcBorders>
          </w:tcPr>
          <w:p>
            <w:pPr>
              <w:pStyle w:val="TableParagraph"/>
              <w:spacing w:line="200" w:lineRule="exact" w:before="29"/>
              <w:ind w:left="-14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22" w:right="0"/>
              <w:jc w:val="left"/>
              <w:rPr>
                <w:rFonts w:ascii="宋体" w:hAnsi="宋体" w:cs="宋体" w:eastAsia="宋体" w:hint="default"/>
                <w:sz w:val="18"/>
                <w:szCs w:val="18"/>
              </w:rPr>
            </w:pPr>
            <w:r>
              <w:rPr>
                <w:rFonts w:ascii="宋体" w:hAnsi="宋体" w:cs="宋体" w:eastAsia="宋体" w:hint="default"/>
                <w:sz w:val="18"/>
                <w:szCs w:val="18"/>
              </w:rPr>
              <w:t>提供服务款项</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680,000.00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无法收回的款项</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管理层审批批准</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680,000.00</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4）按欠款方归集的期末余额前五名的应收账款情况" w:id="252"/>
      <w:bookmarkEnd w:id="252"/>
      <w:r>
        <w:rPr>
          <w:b w:val="0"/>
          <w:bCs w:val="0"/>
        </w:rPr>
      </w:r>
      <w:r>
        <w:rPr>
          <w:spacing w:val="2"/>
        </w:rPr>
        <w:t>（</w:t>
      </w:r>
      <w:r>
        <w:rPr>
          <w:rFonts w:ascii="Times New Roman" w:hAnsi="Times New Roman" w:cs="Times New Roman" w:eastAsia="Times New Roman" w:hint="default"/>
          <w:spacing w:val="2"/>
        </w:rPr>
        <w:t>4</w:t>
      </w:r>
      <w:r>
        <w:rPr>
          <w:spacing w:val="2"/>
        </w:rPr>
        <w:t>）按欠款方归集的期末余额前五名的应收账款情况</w:t>
      </w:r>
      <w:r>
        <w:rPr>
          <w:b w:val="0"/>
          <w:bCs w:val="0"/>
          <w:spacing w:val="2"/>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80"/>
        <w:gridCol w:w="2535"/>
        <w:gridCol w:w="2520"/>
        <w:gridCol w:w="2535"/>
      </w:tblGrid>
      <w:tr>
        <w:trPr>
          <w:trHeight w:val="720" w:hRule="exact"/>
        </w:trPr>
        <w:tc>
          <w:tcPr>
            <w:tcW w:w="19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1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064" w:right="89" w:hanging="990"/>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20"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中国移动通信集团浙江 有限公司</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32,689,146.39</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20.12%</w:t>
            </w:r>
            <w:r>
              <w:rPr>
                <w:rFonts w:ascii="Times New Roman"/>
                <w:sz w:val="18"/>
              </w:rPr>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2,411,518.66</w:t>
            </w:r>
          </w:p>
        </w:tc>
      </w:tr>
      <w:tr>
        <w:trPr>
          <w:trHeight w:val="390"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12,749,604.18</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7.85%</w:t>
            </w:r>
            <w:r>
              <w:rPr>
                <w:rFonts w:ascii="Times New Roman"/>
                <w:sz w:val="18"/>
              </w:rPr>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451,678.78</w:t>
            </w:r>
          </w:p>
        </w:tc>
      </w:tr>
      <w:tr>
        <w:trPr>
          <w:trHeight w:val="720"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上海浦东发展银行股份 有限公司</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10,866,280.60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6.69%</w:t>
            </w:r>
            <w:r>
              <w:rPr>
                <w:rFonts w:ascii="Times New Roman"/>
                <w:sz w:val="18"/>
              </w:rPr>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563,934.18</w:t>
            </w:r>
          </w:p>
        </w:tc>
      </w:tr>
      <w:tr>
        <w:trPr>
          <w:trHeight w:val="405"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东软集团股份有限公司</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10,140,024.50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6.24%</w:t>
            </w:r>
            <w:r>
              <w:rPr>
                <w:rFonts w:ascii="Times New Roman"/>
                <w:sz w:val="18"/>
              </w:rPr>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304,200.74</w:t>
            </w:r>
          </w:p>
        </w:tc>
      </w:tr>
      <w:tr>
        <w:trPr>
          <w:trHeight w:val="705"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z w:val="18"/>
                <w:szCs w:val="18"/>
              </w:rPr>
              <w:t>中国移动通信集团福建 有限公司</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8,703,791.68</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5.36%</w:t>
            </w:r>
            <w:r>
              <w:rPr>
                <w:rFonts w:ascii="Times New Roman"/>
                <w:sz w:val="18"/>
              </w:rPr>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261,220.13</w:t>
            </w:r>
          </w:p>
        </w:tc>
      </w:tr>
      <w:tr>
        <w:trPr>
          <w:trHeight w:val="405" w:hRule="exact"/>
        </w:trPr>
        <w:tc>
          <w:tcPr>
            <w:tcW w:w="19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75,148,847.35</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46.26%</w:t>
            </w:r>
            <w:r>
              <w:rPr>
                <w:rFonts w:ascii="Times New Roman"/>
                <w:sz w:val="18"/>
              </w:rPr>
            </w:r>
          </w:p>
        </w:tc>
        <w:tc>
          <w:tcPr>
            <w:tcW w:w="2535" w:type="dxa"/>
            <w:tcBorders>
              <w:top w:val="single" w:sz="6" w:space="0" w:color="000000"/>
              <w:left w:val="single" w:sz="6" w:space="0" w:color="000000"/>
              <w:bottom w:val="single" w:sz="6" w:space="0" w:color="000000"/>
              <w:right w:val="single" w:sz="6" w:space="0" w:color="000000"/>
            </w:tcBorders>
            <w:shd w:val="clear" w:color="auto" w:fill="D4D4D4"/>
          </w:tcPr>
          <w:p>
            <w:pP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5）因金融资产转移而终止确认的应收账款" w:id="253"/>
      <w:bookmarkEnd w:id="253"/>
      <w:r>
        <w:rPr>
          <w:b w:val="0"/>
          <w:bCs w:val="0"/>
        </w:rPr>
      </w:r>
      <w:r>
        <w:rPr>
          <w:spacing w:val="3"/>
        </w:rPr>
        <w:t>（</w:t>
      </w:r>
      <w:r>
        <w:rPr>
          <w:rFonts w:ascii="Times New Roman" w:hAnsi="Times New Roman" w:cs="Times New Roman" w:eastAsia="Times New Roman" w:hint="default"/>
          <w:spacing w:val="3"/>
        </w:rPr>
        <w:t>5</w:t>
      </w:r>
      <w:r>
        <w:rPr>
          <w:spacing w:val="3"/>
        </w:rPr>
        <w:t>）因金融资产转移而终止确认的应收账款</w:t>
      </w:r>
      <w:r>
        <w:rPr>
          <w:b w:val="0"/>
          <w:bCs w:val="0"/>
          <w:spacing w:val="3"/>
        </w:rPr>
      </w:r>
    </w:p>
    <w:p>
      <w:pPr>
        <w:spacing w:line="240" w:lineRule="auto" w:before="10"/>
        <w:rPr>
          <w:rFonts w:ascii="宋体" w:hAnsi="宋体" w:cs="宋体" w:eastAsia="宋体" w:hint="default"/>
          <w:b/>
          <w:bCs/>
          <w:sz w:val="24"/>
          <w:szCs w:val="24"/>
        </w:rPr>
      </w:pPr>
    </w:p>
    <w:p>
      <w:pPr>
        <w:pStyle w:val="Heading5"/>
        <w:spacing w:line="240" w:lineRule="auto"/>
        <w:ind w:right="1016"/>
        <w:jc w:val="left"/>
        <w:rPr>
          <w:b w:val="0"/>
          <w:bCs w:val="0"/>
        </w:rPr>
      </w:pPr>
      <w:bookmarkStart w:name="（6）转移应收账款且继续涉入形成的资产、负债金额" w:id="254"/>
      <w:bookmarkEnd w:id="254"/>
      <w:r>
        <w:rPr>
          <w:b w:val="0"/>
          <w:bCs w:val="0"/>
        </w:rPr>
      </w:r>
      <w:r>
        <w:rPr>
          <w:spacing w:val="2"/>
        </w:rPr>
        <w:t>（</w:t>
      </w:r>
      <w:r>
        <w:rPr>
          <w:rFonts w:ascii="Times New Roman" w:hAnsi="Times New Roman" w:cs="Times New Roman" w:eastAsia="Times New Roman" w:hint="default"/>
          <w:spacing w:val="2"/>
        </w:rPr>
        <w:t>6</w:t>
      </w:r>
      <w:r>
        <w:rPr>
          <w:spacing w:val="2"/>
        </w:rPr>
        <w:t>）转移应收账款且继续涉入形成的资产、负债金额</w:t>
      </w:r>
      <w:r>
        <w:rPr>
          <w:b w:val="0"/>
          <w:bCs w:val="0"/>
          <w:spacing w:val="2"/>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6、应收款项融资" w:id="255"/>
      <w:bookmarkEnd w:id="255"/>
      <w:r>
        <w:rPr>
          <w:b w:val="0"/>
          <w:bCs w:val="0"/>
        </w:rPr>
      </w:r>
      <w:r>
        <w:rPr>
          <w:rFonts w:ascii="Times New Roman" w:hAnsi="Times New Roman" w:cs="Times New Roman" w:eastAsia="Times New Roman" w:hint="default"/>
          <w:spacing w:val="5"/>
        </w:rPr>
        <w:t>6</w:t>
      </w:r>
      <w:r>
        <w:rPr>
          <w:spacing w:val="5"/>
        </w:rPr>
        <w:t>、应收款项融资</w:t>
      </w:r>
      <w:r>
        <w:rPr>
          <w:b w:val="0"/>
          <w:bCs w:val="0"/>
          <w:spacing w:val="5"/>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应收款项融资本期增减变动及公允价值变动情况</w:t>
      </w:r>
    </w:p>
    <w:p>
      <w:pPr>
        <w:spacing w:line="331" w:lineRule="auto" w:before="124"/>
        <w:ind w:left="139" w:right="13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如是按照预期信用损失一般模型计提应收款项融资减值准备，请参照其他应收款的披露方式披露减值准备的相关信息：</w:t>
      </w:r>
    </w:p>
    <w:p>
      <w:pPr>
        <w:spacing w:line="331" w:lineRule="auto" w:before="56"/>
        <w:ind w:left="139" w:right="91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其他说明：</w:t>
      </w:r>
    </w:p>
    <w:p>
      <w:pPr>
        <w:spacing w:after="0" w:line="331" w:lineRule="auto"/>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16"/>
        <w:jc w:val="left"/>
        <w:rPr>
          <w:b w:val="0"/>
          <w:bCs w:val="0"/>
        </w:rPr>
      </w:pPr>
      <w:bookmarkStart w:name="7、预付款项" w:id="256"/>
      <w:bookmarkEnd w:id="256"/>
      <w:r>
        <w:rPr>
          <w:b w:val="0"/>
          <w:bCs w:val="0"/>
        </w:rPr>
      </w:r>
      <w:r>
        <w:rPr>
          <w:rFonts w:ascii="Times New Roman" w:hAnsi="Times New Roman" w:cs="Times New Roman" w:eastAsia="Times New Roman" w:hint="default"/>
          <w:spacing w:val="7"/>
        </w:rPr>
        <w:t>7</w:t>
      </w:r>
      <w:r>
        <w:rPr>
          <w:spacing w:val="7"/>
        </w:rPr>
        <w:t>、预付款项</w:t>
      </w:r>
      <w:r>
        <w:rPr>
          <w:b w:val="0"/>
          <w:bCs w:val="0"/>
          <w:spacing w:val="7"/>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1）预付款项按账龄列示" w:id="257"/>
      <w:bookmarkEnd w:id="257"/>
      <w:r>
        <w:rPr>
          <w:b w:val="0"/>
          <w:bCs w:val="0"/>
        </w:rPr>
      </w:r>
      <w:r>
        <w:rPr>
          <w:spacing w:val="5"/>
        </w:rPr>
        <w:t>（</w:t>
      </w:r>
      <w:r>
        <w:rPr>
          <w:rFonts w:ascii="Times New Roman" w:hAnsi="Times New Roman" w:cs="Times New Roman" w:eastAsia="Times New Roman" w:hint="default"/>
          <w:spacing w:val="5"/>
        </w:rPr>
        <w:t>1</w:t>
      </w:r>
      <w:r>
        <w:rPr>
          <w:spacing w:val="5"/>
        </w:rPr>
        <w:t>）预付款项按账龄列示</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890"/>
        <w:gridCol w:w="1927"/>
        <w:gridCol w:w="1920"/>
        <w:gridCol w:w="1905"/>
        <w:gridCol w:w="1920"/>
      </w:tblGrid>
      <w:tr>
        <w:trPr>
          <w:trHeight w:val="203" w:hRule="exact"/>
        </w:trPr>
        <w:tc>
          <w:tcPr>
            <w:tcW w:w="1890" w:type="dxa"/>
            <w:tcBorders>
              <w:top w:val="single" w:sz="6" w:space="0" w:color="000000"/>
              <w:left w:val="single" w:sz="6" w:space="0" w:color="000000"/>
              <w:bottom w:val="nil" w:sz="6" w:space="0" w:color="auto"/>
              <w:right w:val="single" w:sz="6" w:space="0" w:color="000000"/>
            </w:tcBorders>
            <w:shd w:val="clear" w:color="auto" w:fill="D4D4D4"/>
          </w:tcPr>
          <w:p>
            <w:pPr/>
          </w:p>
        </w:tc>
        <w:tc>
          <w:tcPr>
            <w:tcW w:w="3847"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5"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3" w:hRule="exact"/>
        </w:trPr>
        <w:tc>
          <w:tcPr>
            <w:tcW w:w="189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7" w:type="dxa"/>
            <w:gridSpan w:val="2"/>
            <w:vMerge/>
            <w:tcBorders>
              <w:left w:val="single" w:sz="6" w:space="0" w:color="000000"/>
              <w:bottom w:val="single" w:sz="6" w:space="0" w:color="000000"/>
              <w:right w:val="single" w:sz="6" w:space="0" w:color="000000"/>
            </w:tcBorders>
            <w:shd w:val="clear" w:color="auto" w:fill="D4D4D4"/>
          </w:tcPr>
          <w:p>
            <w:pPr/>
          </w:p>
        </w:tc>
        <w:tc>
          <w:tcPr>
            <w:tcW w:w="3825" w:type="dxa"/>
            <w:gridSpan w:val="2"/>
            <w:vMerge/>
            <w:tcBorders>
              <w:left w:val="single" w:sz="6" w:space="0" w:color="000000"/>
              <w:bottom w:val="single" w:sz="6" w:space="0" w:color="000000"/>
              <w:right w:val="single" w:sz="6" w:space="0" w:color="000000"/>
            </w:tcBorders>
            <w:shd w:val="clear" w:color="auto" w:fill="D4D4D4"/>
          </w:tcPr>
          <w:p>
            <w:pPr/>
          </w:p>
        </w:tc>
      </w:tr>
      <w:tr>
        <w:trPr>
          <w:trHeight w:val="188" w:hRule="exact"/>
        </w:trPr>
        <w:tc>
          <w:tcPr>
            <w:tcW w:w="1890" w:type="dxa"/>
            <w:vMerge/>
            <w:tcBorders>
              <w:left w:val="single" w:sz="6" w:space="0" w:color="000000"/>
              <w:bottom w:val="nil" w:sz="6" w:space="0" w:color="auto"/>
              <w:right w:val="single" w:sz="6" w:space="0" w:color="000000"/>
            </w:tcBorders>
            <w:shd w:val="clear" w:color="auto" w:fill="D4D4D4"/>
          </w:tcPr>
          <w:p>
            <w:pPr/>
          </w:p>
        </w:tc>
        <w:tc>
          <w:tcPr>
            <w:tcW w:w="1927"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0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18" w:hRule="exact"/>
        </w:trPr>
        <w:tc>
          <w:tcPr>
            <w:tcW w:w="1890" w:type="dxa"/>
            <w:tcBorders>
              <w:top w:val="nil" w:sz="6" w:space="0" w:color="auto"/>
              <w:left w:val="single" w:sz="6" w:space="0" w:color="000000"/>
              <w:bottom w:val="single" w:sz="6" w:space="0" w:color="000000"/>
              <w:right w:val="single" w:sz="6" w:space="0" w:color="000000"/>
            </w:tcBorders>
            <w:shd w:val="clear" w:color="auto" w:fill="D4D4D4"/>
          </w:tcPr>
          <w:p>
            <w:pPr/>
          </w:p>
        </w:tc>
        <w:tc>
          <w:tcPr>
            <w:tcW w:w="1927" w:type="dxa"/>
            <w:vMerge/>
            <w:tcBorders>
              <w:left w:val="single" w:sz="6" w:space="0" w:color="000000"/>
              <w:bottom w:val="single" w:sz="6" w:space="0" w:color="000000"/>
              <w:right w:val="single" w:sz="6" w:space="0" w:color="000000"/>
            </w:tcBorders>
            <w:shd w:val="clear" w:color="auto" w:fill="D4D4D4"/>
          </w:tcPr>
          <w:p>
            <w:pPr/>
          </w:p>
        </w:tc>
        <w:tc>
          <w:tcPr>
            <w:tcW w:w="1920" w:type="dxa"/>
            <w:vMerge/>
            <w:tcBorders>
              <w:left w:val="single" w:sz="6" w:space="0" w:color="000000"/>
              <w:bottom w:val="single" w:sz="6" w:space="0" w:color="000000"/>
              <w:right w:val="single" w:sz="6" w:space="0" w:color="000000"/>
            </w:tcBorders>
            <w:shd w:val="clear" w:color="auto" w:fill="D4D4D4"/>
          </w:tcPr>
          <w:p>
            <w:pPr/>
          </w:p>
        </w:tc>
        <w:tc>
          <w:tcPr>
            <w:tcW w:w="1905" w:type="dxa"/>
            <w:vMerge/>
            <w:tcBorders>
              <w:left w:val="single" w:sz="6" w:space="0" w:color="000000"/>
              <w:bottom w:val="single" w:sz="6" w:space="0" w:color="000000"/>
              <w:right w:val="single" w:sz="6" w:space="0" w:color="000000"/>
            </w:tcBorders>
            <w:shd w:val="clear" w:color="auto" w:fill="D4D4D4"/>
          </w:tcPr>
          <w:p>
            <w:pPr/>
          </w:p>
        </w:tc>
        <w:tc>
          <w:tcPr>
            <w:tcW w:w="1920"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2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10,489,828.61</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97.82%</w:t>
            </w:r>
            <w:r>
              <w:rPr>
                <w:rFonts w:ascii="Times New Roman"/>
                <w:sz w:val="18"/>
              </w:rPr>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8,018,119.52</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98.55%</w:t>
            </w:r>
            <w:r>
              <w:rPr>
                <w:rFonts w:ascii="Times New Roman"/>
                <w:sz w:val="18"/>
              </w:rPr>
            </w:r>
          </w:p>
        </w:tc>
      </w:tr>
      <w:tr>
        <w:trPr>
          <w:trHeight w:val="390"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2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162,561.00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1.52%</w:t>
            </w:r>
            <w:r>
              <w:rPr>
                <w:rFonts w:ascii="Times New Roman"/>
                <w:sz w:val="18"/>
              </w:rPr>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27" w:type="dxa"/>
            <w:tcBorders>
              <w:top w:val="single" w:sz="6" w:space="0" w:color="000000"/>
              <w:left w:val="single" w:sz="12" w:space="0" w:color="D4D4D4"/>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117,924.47</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1.45%</w:t>
            </w:r>
            <w:r>
              <w:rPr>
                <w:rFonts w:ascii="Times New Roman"/>
                <w:sz w:val="18"/>
              </w:rPr>
            </w:r>
          </w:p>
        </w:tc>
      </w:tr>
      <w:tr>
        <w:trPr>
          <w:trHeight w:val="405"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92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70,754.63</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0.66%</w:t>
            </w:r>
            <w:r>
              <w:rPr>
                <w:rFonts w:ascii="Times New Roman"/>
                <w:sz w:val="18"/>
              </w:rPr>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6" w:space="0" w:color="000000"/>
              <w:left w:val="single" w:sz="12" w:space="0" w:color="D4D4D4"/>
              <w:bottom w:val="single" w:sz="6" w:space="0" w:color="000000"/>
              <w:right w:val="single" w:sz="18" w:space="0" w:color="D4D4D4"/>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10,723,144.24</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90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8,136,043.99</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before="59"/>
        <w:ind w:left="140" w:right="1016"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年且金额重要的预付款项未及时结算原因的说明：</w:t>
      </w:r>
    </w:p>
    <w:p>
      <w:pPr>
        <w:spacing w:line="240" w:lineRule="auto" w:before="6"/>
        <w:rPr>
          <w:rFonts w:ascii="宋体" w:hAnsi="宋体" w:cs="宋体" w:eastAsia="宋体" w:hint="default"/>
          <w:sz w:val="26"/>
          <w:szCs w:val="26"/>
        </w:rPr>
      </w:pPr>
    </w:p>
    <w:p>
      <w:pPr>
        <w:pStyle w:val="Heading5"/>
        <w:spacing w:line="240" w:lineRule="auto"/>
        <w:ind w:right="1016"/>
        <w:jc w:val="left"/>
        <w:rPr>
          <w:b w:val="0"/>
          <w:bCs w:val="0"/>
        </w:rPr>
      </w:pPr>
      <w:bookmarkStart w:name="（2）按预付对象归集的期末余额前五名的预付款情况" w:id="258"/>
      <w:bookmarkEnd w:id="258"/>
      <w:r>
        <w:rPr>
          <w:b w:val="0"/>
          <w:bCs w:val="0"/>
        </w:rPr>
      </w:r>
      <w:r>
        <w:rPr>
          <w:spacing w:val="2"/>
        </w:rPr>
        <w:t>（</w:t>
      </w:r>
      <w:r>
        <w:rPr>
          <w:rFonts w:ascii="Times New Roman" w:hAnsi="Times New Roman" w:cs="Times New Roman" w:eastAsia="Times New Roman" w:hint="default"/>
          <w:spacing w:val="2"/>
        </w:rPr>
        <w:t>2</w:t>
      </w:r>
      <w:r>
        <w:rPr>
          <w:spacing w:val="2"/>
        </w:rPr>
        <w:t>）按预付对象归集的期末余额前五名的预付款情况</w:t>
      </w:r>
      <w:r>
        <w:rPr>
          <w:b w:val="0"/>
          <w:bCs w:val="0"/>
          <w:spacing w:val="2"/>
        </w:rPr>
      </w:r>
    </w:p>
    <w:p>
      <w:pPr>
        <w:spacing w:line="240" w:lineRule="auto" w:before="1"/>
        <w:rPr>
          <w:rFonts w:ascii="宋体" w:hAnsi="宋体" w:cs="宋体" w:eastAsia="宋体" w:hint="default"/>
          <w:b/>
          <w:bCs/>
          <w:sz w:val="24"/>
          <w:szCs w:val="24"/>
        </w:rPr>
      </w:pPr>
    </w:p>
    <w:tbl>
      <w:tblPr>
        <w:tblW w:w="0" w:type="auto"/>
        <w:jc w:val="left"/>
        <w:tblInd w:w="845" w:type="dxa"/>
        <w:tblLayout w:type="fixed"/>
        <w:tblCellMar>
          <w:top w:w="0" w:type="dxa"/>
          <w:left w:w="0" w:type="dxa"/>
          <w:bottom w:w="0" w:type="dxa"/>
          <w:right w:w="0" w:type="dxa"/>
        </w:tblCellMar>
        <w:tblLook w:val="01E0"/>
      </w:tblPr>
      <w:tblGrid>
        <w:gridCol w:w="3675"/>
        <w:gridCol w:w="1800"/>
        <w:gridCol w:w="2093"/>
      </w:tblGrid>
      <w:tr>
        <w:trPr>
          <w:trHeight w:val="668" w:hRule="exact"/>
        </w:trPr>
        <w:tc>
          <w:tcPr>
            <w:tcW w:w="3675"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预付对象</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46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093" w:type="dxa"/>
            <w:tcBorders>
              <w:top w:val="single" w:sz="6" w:space="0" w:color="000000"/>
              <w:left w:val="single" w:sz="6" w:space="0" w:color="000000"/>
              <w:bottom w:val="single" w:sz="12" w:space="0" w:color="000000"/>
              <w:right w:val="nil" w:sz="6" w:space="0" w:color="auto"/>
            </w:tcBorders>
          </w:tcPr>
          <w:p>
            <w:pPr>
              <w:pStyle w:val="TableParagraph"/>
              <w:spacing w:line="261" w:lineRule="auto"/>
              <w:ind w:left="239" w:right="102" w:hanging="150"/>
              <w:jc w:val="left"/>
              <w:rPr>
                <w:rFonts w:ascii="Times New Roman" w:hAnsi="Times New Roman" w:cs="Times New Roman" w:eastAsia="Times New Roman" w:hint="default"/>
                <w:sz w:val="21"/>
                <w:szCs w:val="21"/>
              </w:rPr>
            </w:pPr>
            <w:r>
              <w:rPr>
                <w:rFonts w:ascii="宋体" w:hAnsi="宋体" w:cs="宋体" w:eastAsia="宋体" w:hint="default"/>
                <w:sz w:val="21"/>
                <w:szCs w:val="21"/>
              </w:rPr>
              <w:t>占预付款项期末余额 合计数的比例</w:t>
            </w:r>
            <w:r>
              <w:rPr>
                <w:rFonts w:ascii="Times New Roman" w:hAnsi="Times New Roman" w:cs="Times New Roman" w:eastAsia="Times New Roman" w:hint="default"/>
                <w:sz w:val="21"/>
                <w:szCs w:val="21"/>
              </w:rPr>
              <w:t>(%)</w:t>
            </w:r>
          </w:p>
        </w:tc>
      </w:tr>
      <w:tr>
        <w:trPr>
          <w:trHeight w:val="345" w:hRule="exact"/>
        </w:trPr>
        <w:tc>
          <w:tcPr>
            <w:tcW w:w="3675" w:type="dxa"/>
            <w:tcBorders>
              <w:top w:val="single" w:sz="12" w:space="0" w:color="000000"/>
              <w:left w:val="single" w:sz="6" w:space="0" w:color="000000"/>
              <w:bottom w:val="single" w:sz="12"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杭州星数科技有限公司</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2,186,583.02</w:t>
            </w:r>
          </w:p>
        </w:tc>
        <w:tc>
          <w:tcPr>
            <w:tcW w:w="20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13"/>
              <w:jc w:val="right"/>
              <w:rPr>
                <w:rFonts w:ascii="Times New Roman" w:hAnsi="Times New Roman" w:cs="Times New Roman" w:eastAsia="Times New Roman" w:hint="default"/>
                <w:sz w:val="21"/>
                <w:szCs w:val="21"/>
              </w:rPr>
            </w:pPr>
            <w:r>
              <w:rPr>
                <w:rFonts w:ascii="Times New Roman"/>
                <w:sz w:val="21"/>
              </w:rPr>
              <w:t>20.39</w:t>
            </w:r>
          </w:p>
        </w:tc>
      </w:tr>
      <w:tr>
        <w:trPr>
          <w:trHeight w:val="360" w:hRule="exact"/>
        </w:trPr>
        <w:tc>
          <w:tcPr>
            <w:tcW w:w="3675" w:type="dxa"/>
            <w:tcBorders>
              <w:top w:val="single" w:sz="12" w:space="0" w:color="000000"/>
              <w:left w:val="single" w:sz="6" w:space="0" w:color="000000"/>
              <w:bottom w:val="single" w:sz="12"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紫光数码（苏州）集团有限公司</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2,000,000.00</w:t>
            </w:r>
          </w:p>
        </w:tc>
        <w:tc>
          <w:tcPr>
            <w:tcW w:w="20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13"/>
              <w:jc w:val="right"/>
              <w:rPr>
                <w:rFonts w:ascii="Times New Roman" w:hAnsi="Times New Roman" w:cs="Times New Roman" w:eastAsia="Times New Roman" w:hint="default"/>
                <w:sz w:val="21"/>
                <w:szCs w:val="21"/>
              </w:rPr>
            </w:pPr>
            <w:r>
              <w:rPr>
                <w:rFonts w:ascii="Times New Roman"/>
                <w:sz w:val="21"/>
              </w:rPr>
              <w:t>18.65</w:t>
            </w:r>
          </w:p>
        </w:tc>
      </w:tr>
      <w:tr>
        <w:trPr>
          <w:trHeight w:val="660" w:hRule="exact"/>
        </w:trPr>
        <w:tc>
          <w:tcPr>
            <w:tcW w:w="3675" w:type="dxa"/>
            <w:tcBorders>
              <w:top w:val="single" w:sz="12" w:space="0" w:color="000000"/>
              <w:left w:val="single" w:sz="6" w:space="0" w:color="000000"/>
              <w:bottom w:val="single" w:sz="12"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上海朝雍计算机科技服务中心（有限合</w:t>
            </w:r>
          </w:p>
          <w:p>
            <w:pPr>
              <w:pStyle w:val="TableParagraph"/>
              <w:spacing w:line="240" w:lineRule="auto" w:before="40"/>
              <w:ind w:right="0"/>
              <w:jc w:val="left"/>
              <w:rPr>
                <w:rFonts w:ascii="宋体" w:hAnsi="宋体" w:cs="宋体" w:eastAsia="宋体" w:hint="default"/>
                <w:sz w:val="21"/>
                <w:szCs w:val="21"/>
              </w:rPr>
            </w:pPr>
            <w:r>
              <w:rPr>
                <w:rFonts w:ascii="宋体" w:hAnsi="宋体" w:cs="宋体" w:eastAsia="宋体" w:hint="default"/>
                <w:sz w:val="21"/>
                <w:szCs w:val="21"/>
              </w:rPr>
              <w:t>伙）</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1,550,222.64</w:t>
            </w:r>
          </w:p>
        </w:tc>
        <w:tc>
          <w:tcPr>
            <w:tcW w:w="20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13"/>
              <w:jc w:val="right"/>
              <w:rPr>
                <w:rFonts w:ascii="Times New Roman" w:hAnsi="Times New Roman" w:cs="Times New Roman" w:eastAsia="Times New Roman" w:hint="default"/>
                <w:sz w:val="21"/>
                <w:szCs w:val="21"/>
              </w:rPr>
            </w:pPr>
            <w:r>
              <w:rPr>
                <w:rFonts w:ascii="Times New Roman"/>
                <w:sz w:val="21"/>
              </w:rPr>
              <w:t>14.46</w:t>
            </w:r>
          </w:p>
        </w:tc>
      </w:tr>
      <w:tr>
        <w:trPr>
          <w:trHeight w:val="345" w:hRule="exact"/>
        </w:trPr>
        <w:tc>
          <w:tcPr>
            <w:tcW w:w="3675" w:type="dxa"/>
            <w:tcBorders>
              <w:top w:val="single" w:sz="12" w:space="0" w:color="000000"/>
              <w:left w:val="single" w:sz="6" w:space="0" w:color="000000"/>
              <w:bottom w:val="single" w:sz="12"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上海复深蓝软件股份有限公司</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1,214,315.08</w:t>
            </w:r>
          </w:p>
        </w:tc>
        <w:tc>
          <w:tcPr>
            <w:tcW w:w="20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13"/>
              <w:jc w:val="right"/>
              <w:rPr>
                <w:rFonts w:ascii="Times New Roman" w:hAnsi="Times New Roman" w:cs="Times New Roman" w:eastAsia="Times New Roman" w:hint="default"/>
                <w:sz w:val="21"/>
                <w:szCs w:val="21"/>
              </w:rPr>
            </w:pPr>
            <w:r>
              <w:rPr>
                <w:rFonts w:ascii="Times New Roman"/>
                <w:sz w:val="21"/>
              </w:rPr>
              <w:t>11.32</w:t>
            </w:r>
          </w:p>
        </w:tc>
      </w:tr>
      <w:tr>
        <w:trPr>
          <w:trHeight w:val="360" w:hRule="exact"/>
        </w:trPr>
        <w:tc>
          <w:tcPr>
            <w:tcW w:w="3675" w:type="dxa"/>
            <w:tcBorders>
              <w:top w:val="single" w:sz="12" w:space="0" w:color="000000"/>
              <w:left w:val="single" w:sz="6" w:space="0" w:color="000000"/>
              <w:bottom w:val="single" w:sz="12"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上海炽聚网络科技有限公司</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589,251.00</w:t>
            </w:r>
          </w:p>
        </w:tc>
        <w:tc>
          <w:tcPr>
            <w:tcW w:w="20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13"/>
              <w:jc w:val="right"/>
              <w:rPr>
                <w:rFonts w:ascii="Times New Roman" w:hAnsi="Times New Roman" w:cs="Times New Roman" w:eastAsia="Times New Roman" w:hint="default"/>
                <w:sz w:val="21"/>
                <w:szCs w:val="21"/>
              </w:rPr>
            </w:pPr>
            <w:r>
              <w:rPr>
                <w:rFonts w:ascii="Times New Roman"/>
                <w:sz w:val="21"/>
              </w:rPr>
              <w:t>5.50</w:t>
            </w:r>
          </w:p>
        </w:tc>
      </w:tr>
      <w:tr>
        <w:trPr>
          <w:trHeight w:val="345" w:hRule="exact"/>
        </w:trPr>
        <w:tc>
          <w:tcPr>
            <w:tcW w:w="3675" w:type="dxa"/>
            <w:tcBorders>
              <w:top w:val="single" w:sz="12" w:space="0" w:color="000000"/>
              <w:left w:val="single" w:sz="6" w:space="0" w:color="000000"/>
              <w:bottom w:val="single" w:sz="12"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7,540,371.74</w:t>
            </w:r>
          </w:p>
        </w:tc>
        <w:tc>
          <w:tcPr>
            <w:tcW w:w="20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13"/>
              <w:jc w:val="right"/>
              <w:rPr>
                <w:rFonts w:ascii="Times New Roman" w:hAnsi="Times New Roman" w:cs="Times New Roman" w:eastAsia="Times New Roman" w:hint="default"/>
                <w:sz w:val="21"/>
                <w:szCs w:val="21"/>
              </w:rPr>
            </w:pPr>
            <w:r>
              <w:rPr>
                <w:rFonts w:ascii="Times New Roman"/>
                <w:sz w:val="21"/>
              </w:rPr>
              <w:t>70.32</w:t>
            </w:r>
          </w:p>
        </w:tc>
      </w:tr>
    </w:tbl>
    <w:p>
      <w:pPr>
        <w:spacing w:line="240" w:lineRule="auto" w:before="1"/>
        <w:rPr>
          <w:rFonts w:ascii="宋体" w:hAnsi="宋体" w:cs="宋体" w:eastAsia="宋体" w:hint="default"/>
          <w:b/>
          <w:bCs/>
          <w:sz w:val="24"/>
          <w:szCs w:val="24"/>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8、其他应收款" w:id="259"/>
      <w:bookmarkEnd w:id="259"/>
      <w:r>
        <w:rPr>
          <w:b w:val="0"/>
          <w:bCs w:val="0"/>
        </w:rPr>
      </w:r>
      <w:r>
        <w:rPr>
          <w:rFonts w:ascii="Times New Roman" w:hAnsi="Times New Roman" w:cs="Times New Roman" w:eastAsia="Times New Roman" w:hint="default"/>
          <w:spacing w:val="6"/>
        </w:rPr>
        <w:t>8</w:t>
      </w:r>
      <w:r>
        <w:rPr>
          <w:spacing w:val="6"/>
        </w:rPr>
        <w:t>、其他应收款</w:t>
      </w:r>
      <w:r>
        <w:rPr>
          <w:b w:val="0"/>
          <w:bCs w:val="0"/>
          <w:spacing w:val="6"/>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5" w:type="dxa"/>
            <w:tcBorders>
              <w:top w:val="single" w:sz="6" w:space="0" w:color="000000"/>
              <w:left w:val="single" w:sz="18"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1,351,200.81</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7,777,118.31</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7,113,938.17</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7,777,118.31</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8,465,138.98</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13"/>
        <w:rPr>
          <w:rFonts w:ascii="宋体" w:hAnsi="宋体" w:cs="宋体" w:eastAsia="宋体" w:hint="default"/>
          <w:sz w:val="20"/>
          <w:szCs w:val="20"/>
        </w:rPr>
      </w:pPr>
    </w:p>
    <w:p>
      <w:pPr>
        <w:pStyle w:val="Heading5"/>
        <w:spacing w:line="508" w:lineRule="auto" w:before="35"/>
        <w:ind w:right="9131" w:hanging="1"/>
        <w:jc w:val="left"/>
        <w:rPr>
          <w:b w:val="0"/>
          <w:bCs w:val="0"/>
        </w:rPr>
      </w:pPr>
      <w:bookmarkStart w:name="（1）应收利息" w:id="260"/>
      <w:bookmarkEnd w:id="260"/>
      <w:r>
        <w:rPr>
          <w:b w:val="0"/>
          <w:bCs w:val="0"/>
        </w:rPr>
      </w:r>
      <w:r>
        <w:rPr>
          <w:spacing w:val="6"/>
        </w:rPr>
        <w:t>（</w:t>
      </w:r>
      <w:r>
        <w:rPr>
          <w:rFonts w:ascii="Times New Roman" w:hAnsi="Times New Roman" w:cs="Times New Roman" w:eastAsia="Times New Roman" w:hint="default"/>
          <w:spacing w:val="6"/>
        </w:rPr>
        <w:t>1</w:t>
      </w:r>
      <w:r>
        <w:rPr>
          <w:spacing w:val="6"/>
        </w:rPr>
        <w:t>）应收利息</w:t>
      </w:r>
      <w:r>
        <w:rPr>
          <w:w w:val="99"/>
        </w:rPr>
        <w:t> </w:t>
      </w:r>
      <w:bookmarkStart w:name="1）应收利息分类" w:id="261"/>
      <w:bookmarkEnd w:id="261"/>
      <w:r>
        <w:rPr>
          <w:w w:val="99"/>
        </w:rPr>
      </w:r>
      <w:r>
        <w:rPr>
          <w:rFonts w:ascii="Times New Roman" w:hAnsi="Times New Roman" w:cs="Times New Roman" w:eastAsia="Times New Roman" w:hint="default"/>
          <w:spacing w:val="5"/>
          <w:w w:val="95"/>
        </w:rPr>
        <w:t>1</w:t>
      </w:r>
      <w:r>
        <w:rPr>
          <w:spacing w:val="5"/>
          <w:w w:val="95"/>
        </w:rPr>
        <w:t>）应收利息分类</w:t>
      </w:r>
      <w:r>
        <w:rPr>
          <w:b w:val="0"/>
          <w:bCs w:val="0"/>
          <w:spacing w:val="5"/>
        </w:rPr>
      </w:r>
    </w:p>
    <w:p>
      <w:pPr>
        <w:spacing w:before="68"/>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通知存款</w:t>
            </w: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1,039,811.92</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311,388.89</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6" w:space="0" w:color="000000"/>
              <w:left w:val="single" w:sz="18"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1,351,200.81</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重要逾期利息" w:id="262"/>
      <w:bookmarkEnd w:id="262"/>
      <w:r>
        <w:rPr>
          <w:b w:val="0"/>
          <w:bCs w:val="0"/>
        </w:rPr>
      </w:r>
      <w:r>
        <w:rPr>
          <w:rFonts w:ascii="Times New Roman" w:hAnsi="Times New Roman" w:cs="Times New Roman" w:eastAsia="Times New Roman" w:hint="default"/>
          <w:spacing w:val="5"/>
        </w:rPr>
        <w:t>2</w:t>
      </w:r>
      <w:r>
        <w:rPr>
          <w:spacing w:val="5"/>
        </w:rPr>
        <w:t>）重要逾期利息</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20"/>
        <w:gridCol w:w="1905"/>
        <w:gridCol w:w="1920"/>
        <w:gridCol w:w="1905"/>
        <w:gridCol w:w="1920"/>
      </w:tblGrid>
      <w:tr>
        <w:trPr>
          <w:trHeight w:val="720"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780" w:right="44"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3）坏账准备计提情况" w:id="263"/>
      <w:bookmarkEnd w:id="263"/>
      <w:r>
        <w:rPr>
          <w:b w:val="0"/>
          <w:bCs w:val="0"/>
        </w:rPr>
      </w:r>
      <w:r>
        <w:rPr>
          <w:rFonts w:ascii="Times New Roman" w:hAnsi="Times New Roman" w:cs="Times New Roman" w:eastAsia="Times New Roman" w:hint="default"/>
          <w:spacing w:val="4"/>
        </w:rPr>
        <w:t>3</w:t>
      </w:r>
      <w:r>
        <w:rPr>
          <w:spacing w:val="4"/>
        </w:rPr>
        <w:t>）坏账准备计提情况</w:t>
      </w:r>
      <w:r>
        <w:rPr>
          <w:b w:val="0"/>
          <w:bCs w:val="0"/>
          <w:spacing w:val="4"/>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494" w:lineRule="auto" w:before="125"/>
        <w:ind w:right="9131" w:hanging="1"/>
        <w:jc w:val="left"/>
        <w:rPr>
          <w:b w:val="0"/>
          <w:bCs w:val="0"/>
        </w:rPr>
      </w:pPr>
      <w:bookmarkStart w:name="（2）应收股利" w:id="264"/>
      <w:bookmarkEnd w:id="264"/>
      <w:r>
        <w:rPr>
          <w:b w:val="0"/>
          <w:bCs w:val="0"/>
        </w:rPr>
      </w:r>
      <w:r>
        <w:rPr>
          <w:spacing w:val="6"/>
        </w:rPr>
        <w:t>（</w:t>
      </w:r>
      <w:r>
        <w:rPr>
          <w:rFonts w:ascii="Times New Roman" w:hAnsi="Times New Roman" w:cs="Times New Roman" w:eastAsia="Times New Roman" w:hint="default"/>
          <w:spacing w:val="6"/>
        </w:rPr>
        <w:t>2</w:t>
      </w:r>
      <w:r>
        <w:rPr>
          <w:spacing w:val="6"/>
        </w:rPr>
        <w:t>）应收股利</w:t>
      </w:r>
      <w:r>
        <w:rPr>
          <w:w w:val="99"/>
        </w:rPr>
        <w:t> </w:t>
      </w:r>
      <w:bookmarkStart w:name="1）应收股利分类" w:id="265"/>
      <w:bookmarkEnd w:id="265"/>
      <w:r>
        <w:rPr>
          <w:w w:val="99"/>
        </w:rPr>
      </w:r>
      <w:r>
        <w:rPr>
          <w:rFonts w:ascii="Times New Roman" w:hAnsi="Times New Roman" w:cs="Times New Roman" w:eastAsia="Times New Roman" w:hint="default"/>
          <w:spacing w:val="5"/>
          <w:w w:val="95"/>
        </w:rPr>
        <w:t>1</w:t>
      </w:r>
      <w:r>
        <w:rPr>
          <w:spacing w:val="5"/>
          <w:w w:val="95"/>
        </w:rPr>
        <w:t>）应收股利分类</w:t>
      </w:r>
      <w:r>
        <w:rPr>
          <w:b w:val="0"/>
          <w:bCs w:val="0"/>
          <w:spacing w:val="5"/>
        </w:rPr>
      </w:r>
    </w:p>
    <w:p>
      <w:pPr>
        <w:spacing w:before="8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重要的账龄超过1年的应收股利" w:id="266"/>
      <w:bookmarkEnd w:id="266"/>
      <w:r>
        <w:rPr>
          <w:b w:val="0"/>
          <w:bCs w:val="0"/>
        </w:rPr>
      </w:r>
      <w:r>
        <w:rPr>
          <w:rFonts w:ascii="Times New Roman" w:hAnsi="Times New Roman" w:cs="Times New Roman" w:eastAsia="Times New Roman" w:hint="default"/>
          <w:spacing w:val="5"/>
        </w:rPr>
        <w:t>2</w:t>
      </w:r>
      <w:r>
        <w:rPr>
          <w:spacing w:val="5"/>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r>
        <w:rPr>
          <w:b w:val="0"/>
          <w:bCs w:val="0"/>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20"/>
        <w:gridCol w:w="1905"/>
        <w:gridCol w:w="1920"/>
        <w:gridCol w:w="1905"/>
        <w:gridCol w:w="1920"/>
      </w:tblGrid>
      <w:tr>
        <w:trPr>
          <w:trHeight w:val="705"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80" w:right="44"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3）坏账准备计提情况" w:id="267"/>
      <w:bookmarkEnd w:id="267"/>
      <w:r>
        <w:rPr>
          <w:b w:val="0"/>
          <w:bCs w:val="0"/>
        </w:rPr>
      </w:r>
      <w:r>
        <w:rPr>
          <w:rFonts w:ascii="Times New Roman" w:hAnsi="Times New Roman" w:cs="Times New Roman" w:eastAsia="Times New Roman" w:hint="default"/>
          <w:spacing w:val="4"/>
        </w:rPr>
        <w:t>3</w:t>
      </w:r>
      <w:r>
        <w:rPr>
          <w:spacing w:val="4"/>
        </w:rPr>
        <w:t>）坏账准备计提情况</w:t>
      </w:r>
      <w:r>
        <w:rPr>
          <w:b w:val="0"/>
          <w:bCs w:val="0"/>
          <w:spacing w:val="4"/>
        </w:rPr>
      </w:r>
    </w:p>
    <w:p>
      <w:pPr>
        <w:spacing w:line="240" w:lineRule="auto" w:before="4"/>
        <w:rPr>
          <w:rFonts w:ascii="宋体" w:hAnsi="宋体" w:cs="宋体" w:eastAsia="宋体" w:hint="default"/>
          <w:b/>
          <w:bCs/>
          <w:sz w:val="26"/>
          <w:szCs w:val="26"/>
        </w:rPr>
      </w:pPr>
    </w:p>
    <w:p>
      <w:pPr>
        <w:spacing w:line="331" w:lineRule="auto" w:before="0"/>
        <w:ind w:left="139" w:right="91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其他说明：</w:t>
      </w:r>
    </w:p>
    <w:p>
      <w:pPr>
        <w:spacing w:after="0" w:line="331" w:lineRule="auto"/>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2"/>
        <w:rPr>
          <w:rFonts w:ascii="宋体" w:hAnsi="宋体" w:cs="宋体" w:eastAsia="宋体" w:hint="default"/>
          <w:sz w:val="22"/>
          <w:szCs w:val="22"/>
        </w:rPr>
      </w:pPr>
    </w:p>
    <w:p>
      <w:pPr>
        <w:pStyle w:val="Heading5"/>
        <w:spacing w:line="494" w:lineRule="auto" w:before="35"/>
        <w:ind w:right="7434" w:hanging="1"/>
        <w:jc w:val="left"/>
        <w:rPr>
          <w:b w:val="0"/>
          <w:bCs w:val="0"/>
        </w:rPr>
      </w:pPr>
      <w:bookmarkStart w:name="（3）其他应收款" w:id="268"/>
      <w:bookmarkEnd w:id="268"/>
      <w:r>
        <w:rPr>
          <w:b w:val="0"/>
          <w:bCs w:val="0"/>
        </w:rPr>
      </w:r>
      <w:r>
        <w:rPr>
          <w:spacing w:val="5"/>
        </w:rPr>
        <w:t>（</w:t>
      </w:r>
      <w:r>
        <w:rPr>
          <w:rFonts w:ascii="Times New Roman" w:hAnsi="Times New Roman" w:cs="Times New Roman" w:eastAsia="Times New Roman" w:hint="default"/>
          <w:spacing w:val="5"/>
        </w:rPr>
        <w:t>3</w:t>
      </w:r>
      <w:r>
        <w:rPr>
          <w:spacing w:val="5"/>
        </w:rPr>
        <w:t>）其他应收款</w:t>
      </w:r>
      <w:r>
        <w:rPr>
          <w:w w:val="99"/>
        </w:rPr>
        <w:t> </w:t>
      </w:r>
      <w:bookmarkStart w:name="1）其他应收款按款项性质分类情况" w:id="269"/>
      <w:bookmarkEnd w:id="269"/>
      <w:r>
        <w:rPr>
          <w:w w:val="99"/>
        </w:rPr>
      </w:r>
      <w:r>
        <w:rPr>
          <w:rFonts w:ascii="Times New Roman" w:hAnsi="Times New Roman" w:cs="Times New Roman" w:eastAsia="Times New Roman" w:hint="default"/>
          <w:spacing w:val="3"/>
        </w:rPr>
        <w:t>1</w:t>
      </w:r>
      <w:r>
        <w:rPr>
          <w:spacing w:val="3"/>
        </w:rPr>
        <w:t>）其他应收款按款项性质分类情况</w:t>
      </w:r>
      <w:r>
        <w:rPr>
          <w:b w:val="0"/>
          <w:bCs w:val="0"/>
          <w:spacing w:val="3"/>
        </w:rPr>
      </w:r>
    </w:p>
    <w:p>
      <w:pPr>
        <w:spacing w:before="8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项目投标及履约保证金</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6,015,857.02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5,789,995.21</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1,235,979.78</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1,279,956.16</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471,266.92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428,911.44</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227,000.00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337,000.00</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员工暂支及其他</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801,200.00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17,538.00</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8,751,303.72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7,853,400.81</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坏账准备计提情况" w:id="270"/>
      <w:bookmarkEnd w:id="270"/>
      <w:r>
        <w:rPr>
          <w:b w:val="0"/>
          <w:bCs w:val="0"/>
        </w:rPr>
      </w:r>
      <w:r>
        <w:rPr>
          <w:rFonts w:ascii="Times New Roman" w:hAnsi="Times New Roman" w:cs="Times New Roman" w:eastAsia="Times New Roman" w:hint="default"/>
          <w:spacing w:val="4"/>
        </w:rPr>
        <w:t>2</w:t>
      </w:r>
      <w:r>
        <w:rPr>
          <w:spacing w:val="4"/>
        </w:rPr>
        <w:t>）坏账准备计提情况</w:t>
      </w:r>
      <w:r>
        <w:rPr>
          <w:b w:val="0"/>
          <w:bCs w:val="0"/>
          <w:spacing w:val="4"/>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897"/>
        <w:gridCol w:w="1665"/>
        <w:gridCol w:w="2100"/>
        <w:gridCol w:w="2100"/>
        <w:gridCol w:w="1800"/>
      </w:tblGrid>
      <w:tr>
        <w:trPr>
          <w:trHeight w:val="405" w:hRule="exact"/>
        </w:trPr>
        <w:tc>
          <w:tcPr>
            <w:tcW w:w="1897" w:type="dxa"/>
            <w:tcBorders>
              <w:top w:val="single" w:sz="6" w:space="0" w:color="000000"/>
              <w:left w:val="single" w:sz="6" w:space="0" w:color="000000"/>
              <w:bottom w:val="nil" w:sz="6" w:space="0" w:color="auto"/>
              <w:right w:val="single" w:sz="6" w:space="0" w:color="000000"/>
            </w:tcBorders>
            <w:shd w:val="clear" w:color="auto" w:fill="D4D4D4"/>
          </w:tcPr>
          <w:p>
            <w:pPr/>
          </w:p>
        </w:tc>
        <w:tc>
          <w:tcPr>
            <w:tcW w:w="16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38" w:hRule="exact"/>
        </w:trPr>
        <w:tc>
          <w:tcPr>
            <w:tcW w:w="1897"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28" w:lineRule="exact"/>
              <w:ind w:left="5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5" w:type="dxa"/>
            <w:vMerge w:val="restart"/>
            <w:tcBorders>
              <w:top w:val="single" w:sz="6" w:space="0" w:color="000000"/>
              <w:left w:val="single" w:sz="6" w:space="0" w:color="000000"/>
              <w:right w:val="single" w:sz="6" w:space="0" w:color="000000"/>
            </w:tcBorders>
            <w:shd w:val="clear" w:color="auto" w:fill="D4D4D4"/>
          </w:tcPr>
          <w:p>
            <w:pPr>
              <w:pStyle w:val="TableParagraph"/>
              <w:spacing w:line="288" w:lineRule="auto" w:before="44"/>
              <w:ind w:left="555" w:right="59"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0" w:type="dxa"/>
            <w:vMerge/>
            <w:tcBorders>
              <w:left w:val="single" w:sz="6" w:space="0" w:color="000000"/>
              <w:right w:val="single" w:sz="6" w:space="0" w:color="000000"/>
            </w:tcBorders>
            <w:shd w:val="clear" w:color="auto" w:fill="D4D4D4"/>
          </w:tcPr>
          <w:p>
            <w:pPr/>
          </w:p>
        </w:tc>
      </w:tr>
      <w:tr>
        <w:trPr>
          <w:trHeight w:val="367" w:hRule="exact"/>
        </w:trPr>
        <w:tc>
          <w:tcPr>
            <w:tcW w:w="1897" w:type="dxa"/>
            <w:tcBorders>
              <w:top w:val="nil" w:sz="6" w:space="0" w:color="auto"/>
              <w:left w:val="single" w:sz="6" w:space="0" w:color="000000"/>
              <w:bottom w:val="single" w:sz="6" w:space="0" w:color="000000"/>
              <w:right w:val="single" w:sz="6" w:space="0" w:color="000000"/>
            </w:tcBorders>
            <w:shd w:val="clear" w:color="auto" w:fill="D4D4D4"/>
          </w:tcPr>
          <w:p>
            <w:pPr/>
          </w:p>
        </w:tc>
        <w:tc>
          <w:tcPr>
            <w:tcW w:w="1665" w:type="dxa"/>
            <w:vMerge/>
            <w:tcBorders>
              <w:left w:val="single" w:sz="6" w:space="0" w:color="000000"/>
              <w:bottom w:val="single" w:sz="6" w:space="0" w:color="000000"/>
              <w:right w:val="single" w:sz="6" w:space="0" w:color="000000"/>
            </w:tcBorders>
            <w:shd w:val="clear" w:color="auto" w:fill="D4D4D4"/>
          </w:tcPr>
          <w:p>
            <w:pPr/>
          </w:p>
        </w:tc>
        <w:tc>
          <w:tcPr>
            <w:tcW w:w="2100" w:type="dxa"/>
            <w:vMerge/>
            <w:tcBorders>
              <w:left w:val="single" w:sz="6" w:space="0" w:color="000000"/>
              <w:bottom w:val="single" w:sz="6" w:space="0" w:color="000000"/>
              <w:right w:val="single" w:sz="6" w:space="0" w:color="000000"/>
            </w:tcBorders>
            <w:shd w:val="clear" w:color="auto" w:fill="D4D4D4"/>
          </w:tcPr>
          <w:p>
            <w:pPr/>
          </w:p>
        </w:tc>
        <w:tc>
          <w:tcPr>
            <w:tcW w:w="2100" w:type="dxa"/>
            <w:vMerge/>
            <w:tcBorders>
              <w:left w:val="single" w:sz="6" w:space="0" w:color="000000"/>
              <w:bottom w:val="single" w:sz="6" w:space="0" w:color="000000"/>
              <w:right w:val="single" w:sz="6" w:space="0" w:color="000000"/>
            </w:tcBorders>
            <w:shd w:val="clear" w:color="auto" w:fill="D4D4D4"/>
          </w:tcPr>
          <w:p>
            <w:pPr/>
          </w:p>
        </w:tc>
        <w:tc>
          <w:tcPr>
            <w:tcW w:w="1800"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189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739,462.64</w:t>
            </w:r>
          </w:p>
        </w:tc>
        <w:tc>
          <w:tcPr>
            <w:tcW w:w="210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739,462.64</w:t>
            </w:r>
          </w:p>
        </w:tc>
      </w:tr>
      <w:tr>
        <w:trPr>
          <w:trHeight w:val="158" w:hRule="exact"/>
        </w:trPr>
        <w:tc>
          <w:tcPr>
            <w:tcW w:w="1897" w:type="dxa"/>
            <w:vMerge w:val="restart"/>
            <w:tcBorders>
              <w:top w:val="single" w:sz="6" w:space="0" w:color="000000"/>
              <w:left w:val="single" w:sz="6" w:space="0" w:color="000000"/>
              <w:right w:val="single" w:sz="6" w:space="0" w:color="000000"/>
            </w:tcBorders>
            <w:shd w:val="clear" w:color="auto" w:fill="D4D4D4"/>
          </w:tcPr>
          <w:p>
            <w:pPr>
              <w:pStyle w:val="TableParagraph"/>
              <w:spacing w:line="273" w:lineRule="auto" w:before="59"/>
              <w:ind w:left="7"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65" w:type="dxa"/>
            <w:tcBorders>
              <w:top w:val="single" w:sz="6" w:space="0" w:color="000000"/>
              <w:left w:val="single" w:sz="6" w:space="0" w:color="000000"/>
              <w:bottom w:val="nil" w:sz="6" w:space="0" w:color="auto"/>
              <w:right w:val="single" w:sz="6" w:space="0" w:color="000000"/>
            </w:tcBorders>
            <w:shd w:val="clear" w:color="auto" w:fill="D4D4D4"/>
          </w:tcPr>
          <w:p>
            <w:pPr/>
          </w:p>
        </w:tc>
        <w:tc>
          <w:tcPr>
            <w:tcW w:w="2100" w:type="dxa"/>
            <w:tcBorders>
              <w:top w:val="single" w:sz="6" w:space="0" w:color="000000"/>
              <w:left w:val="single" w:sz="6" w:space="0" w:color="000000"/>
              <w:bottom w:val="nil" w:sz="6" w:space="0" w:color="auto"/>
              <w:right w:val="single" w:sz="6" w:space="0" w:color="000000"/>
            </w:tcBorders>
            <w:shd w:val="clear" w:color="auto" w:fill="D4D4D4"/>
          </w:tcPr>
          <w:p>
            <w:pPr/>
          </w:p>
        </w:tc>
        <w:tc>
          <w:tcPr>
            <w:tcW w:w="2100" w:type="dxa"/>
            <w:tcBorders>
              <w:top w:val="single" w:sz="6" w:space="0" w:color="000000"/>
              <w:left w:val="single" w:sz="6" w:space="0" w:color="000000"/>
              <w:bottom w:val="nil" w:sz="6" w:space="0" w:color="auto"/>
              <w:right w:val="single" w:sz="6" w:space="0" w:color="000000"/>
            </w:tcBorders>
            <w:shd w:val="clear" w:color="auto" w:fill="D4D4D4"/>
          </w:tcPr>
          <w:p>
            <w:pPr/>
          </w:p>
        </w:tc>
        <w:tc>
          <w:tcPr>
            <w:tcW w:w="1800"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390" w:hRule="exact"/>
        </w:trPr>
        <w:tc>
          <w:tcPr>
            <w:tcW w:w="1897" w:type="dxa"/>
            <w:vMerge/>
            <w:tcBorders>
              <w:left w:val="single" w:sz="6" w:space="0" w:color="000000"/>
              <w:right w:val="single" w:sz="6" w:space="0" w:color="000000"/>
            </w:tcBorders>
            <w:shd w:val="clear" w:color="auto" w:fill="D4D4D4"/>
          </w:tcPr>
          <w:p>
            <w:pPr/>
          </w:p>
        </w:tc>
        <w:tc>
          <w:tcPr>
            <w:tcW w:w="166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102"/>
              <w:ind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72" w:hRule="exact"/>
        </w:trPr>
        <w:tc>
          <w:tcPr>
            <w:tcW w:w="1897" w:type="dxa"/>
            <w:vMerge/>
            <w:tcBorders>
              <w:left w:val="single" w:sz="6" w:space="0" w:color="000000"/>
              <w:bottom w:val="single" w:sz="6" w:space="0" w:color="000000"/>
              <w:right w:val="single" w:sz="6" w:space="0" w:color="000000"/>
            </w:tcBorders>
            <w:shd w:val="clear" w:color="auto" w:fill="D4D4D4"/>
          </w:tcPr>
          <w:p>
            <w:pPr/>
          </w:p>
        </w:tc>
        <w:tc>
          <w:tcPr>
            <w:tcW w:w="1665" w:type="dxa"/>
            <w:tcBorders>
              <w:top w:val="nil" w:sz="6" w:space="0" w:color="auto"/>
              <w:left w:val="single" w:sz="6" w:space="0" w:color="000000"/>
              <w:bottom w:val="single" w:sz="6" w:space="0" w:color="000000"/>
              <w:right w:val="single" w:sz="6" w:space="0" w:color="000000"/>
            </w:tcBorders>
            <w:shd w:val="clear" w:color="auto" w:fill="D4D4D4"/>
          </w:tcPr>
          <w:p>
            <w:pPr/>
          </w:p>
        </w:tc>
        <w:tc>
          <w:tcPr>
            <w:tcW w:w="2100" w:type="dxa"/>
            <w:tcBorders>
              <w:top w:val="nil" w:sz="6" w:space="0" w:color="auto"/>
              <w:left w:val="single" w:sz="6" w:space="0" w:color="000000"/>
              <w:bottom w:val="single" w:sz="6" w:space="0" w:color="000000"/>
              <w:right w:val="single" w:sz="6" w:space="0" w:color="000000"/>
            </w:tcBorders>
            <w:shd w:val="clear" w:color="auto" w:fill="D4D4D4"/>
          </w:tcPr>
          <w:p>
            <w:pPr/>
          </w:p>
        </w:tc>
        <w:tc>
          <w:tcPr>
            <w:tcW w:w="2100" w:type="dxa"/>
            <w:tcBorders>
              <w:top w:val="nil" w:sz="6" w:space="0" w:color="auto"/>
              <w:left w:val="single" w:sz="6" w:space="0" w:color="000000"/>
              <w:bottom w:val="single" w:sz="6" w:space="0" w:color="000000"/>
              <w:right w:val="single" w:sz="6" w:space="0" w:color="000000"/>
            </w:tcBorders>
            <w:shd w:val="clear" w:color="auto" w:fill="D4D4D4"/>
          </w:tcPr>
          <w:p>
            <w:pPr/>
          </w:p>
        </w:tc>
        <w:tc>
          <w:tcPr>
            <w:tcW w:w="1800" w:type="dxa"/>
            <w:vMerge/>
            <w:tcBorders>
              <w:left w:val="single" w:sz="6" w:space="0" w:color="000000"/>
              <w:bottom w:val="single" w:sz="6" w:space="0" w:color="000000"/>
              <w:right w:val="single" w:sz="6" w:space="0" w:color="000000"/>
            </w:tcBorders>
            <w:shd w:val="clear" w:color="auto" w:fill="D4D4D4"/>
          </w:tcPr>
          <w:p>
            <w:pPr/>
          </w:p>
        </w:tc>
      </w:tr>
      <w:tr>
        <w:trPr>
          <w:trHeight w:val="390" w:hRule="exact"/>
        </w:trPr>
        <w:tc>
          <w:tcPr>
            <w:tcW w:w="189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234,722.77</w:t>
            </w:r>
          </w:p>
        </w:tc>
        <w:tc>
          <w:tcPr>
            <w:tcW w:w="210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234,722.77</w:t>
            </w:r>
          </w:p>
        </w:tc>
      </w:tr>
      <w:tr>
        <w:trPr>
          <w:trHeight w:val="405" w:hRule="exact"/>
        </w:trPr>
        <w:tc>
          <w:tcPr>
            <w:tcW w:w="189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974,185.41</w:t>
            </w:r>
          </w:p>
        </w:tc>
        <w:tc>
          <w:tcPr>
            <w:tcW w:w="210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974,185.41</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120" w:bottom="1180" w:left="1000" w:right="0"/>
        </w:sectPr>
      </w:pPr>
    </w:p>
    <w:p>
      <w:pPr>
        <w:spacing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31" w:lineRule="auto" w:before="124"/>
        <w:ind w:left="139" w:right="16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2"/>
        <w:ind w:left="1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40" w:bottom="1180" w:left="1000" w:right="0"/>
          <w:cols w:num="2" w:equalWidth="0">
            <w:col w:w="3921" w:space="4809"/>
            <w:col w:w="2180"/>
          </w:cols>
        </w:sectPr>
      </w:pP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4770"/>
        <w:gridCol w:w="4792"/>
      </w:tblGrid>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账龄</w:t>
            </w:r>
          </w:p>
        </w:tc>
        <w:tc>
          <w:tcPr>
            <w:tcW w:w="479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5,725,360.22</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1,601,587.00</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988,898.50</w:t>
            </w:r>
          </w:p>
        </w:tc>
      </w:tr>
      <w:tr>
        <w:trPr>
          <w:trHeight w:val="390"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435,458.00</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115,408.00</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95,550.00</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224,500.00</w:t>
            </w:r>
          </w:p>
        </w:tc>
      </w:tr>
      <w:tr>
        <w:trPr>
          <w:trHeight w:val="390"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8,751,303.72</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13"/>
        <w:rPr>
          <w:rFonts w:ascii="宋体" w:hAnsi="宋体" w:cs="宋体" w:eastAsia="宋体" w:hint="default"/>
          <w:sz w:val="20"/>
          <w:szCs w:val="20"/>
        </w:rPr>
      </w:pPr>
    </w:p>
    <w:p>
      <w:pPr>
        <w:pStyle w:val="Heading5"/>
        <w:spacing w:line="240" w:lineRule="auto" w:before="35"/>
        <w:ind w:right="1016"/>
        <w:jc w:val="left"/>
        <w:rPr>
          <w:b w:val="0"/>
          <w:bCs w:val="0"/>
        </w:rPr>
      </w:pPr>
      <w:bookmarkStart w:name="3）本期计提、收回或转回的坏账准备情况" w:id="271"/>
      <w:bookmarkEnd w:id="271"/>
      <w:r>
        <w:rPr>
          <w:b w:val="0"/>
          <w:bCs w:val="0"/>
        </w:rPr>
      </w:r>
      <w:r>
        <w:rPr>
          <w:rFonts w:ascii="Times New Roman" w:hAnsi="Times New Roman" w:cs="Times New Roman" w:eastAsia="Times New Roman" w:hint="default"/>
          <w:spacing w:val="3"/>
        </w:rPr>
        <w:t>3</w:t>
      </w:r>
      <w:r>
        <w:rPr>
          <w:spacing w:val="3"/>
        </w:rPr>
        <w:t>）本期计提、收回或转回的坏账准备情况</w:t>
      </w:r>
      <w:r>
        <w:rPr>
          <w:b w:val="0"/>
          <w:bCs w:val="0"/>
          <w:spacing w:val="3"/>
        </w:rPr>
      </w:r>
    </w:p>
    <w:p>
      <w:pPr>
        <w:spacing w:line="240" w:lineRule="auto" w:before="10"/>
        <w:rPr>
          <w:rFonts w:ascii="宋体" w:hAnsi="宋体" w:cs="宋体" w:eastAsia="宋体" w:hint="default"/>
          <w:b/>
          <w:bCs/>
          <w:sz w:val="21"/>
          <w:szCs w:val="21"/>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410"/>
        <w:gridCol w:w="1110"/>
        <w:gridCol w:w="1335"/>
        <w:gridCol w:w="1335"/>
        <w:gridCol w:w="1320"/>
        <w:gridCol w:w="1335"/>
        <w:gridCol w:w="1725"/>
      </w:tblGrid>
      <w:tr>
        <w:trPr>
          <w:trHeight w:val="405" w:hRule="exact"/>
        </w:trPr>
        <w:tc>
          <w:tcPr>
            <w:tcW w:w="141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类别</w:t>
            </w:r>
          </w:p>
        </w:tc>
        <w:tc>
          <w:tcPr>
            <w:tcW w:w="111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5"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410" w:type="dxa"/>
            <w:vMerge/>
            <w:tcBorders>
              <w:left w:val="single" w:sz="6" w:space="0" w:color="000000"/>
              <w:bottom w:val="single" w:sz="6" w:space="0" w:color="000000"/>
              <w:right w:val="single" w:sz="6" w:space="0" w:color="000000"/>
            </w:tcBorders>
            <w:shd w:val="clear" w:color="auto" w:fill="D4D4D4"/>
          </w:tcPr>
          <w:p>
            <w:pPr/>
          </w:p>
        </w:tc>
        <w:tc>
          <w:tcPr>
            <w:tcW w:w="1110" w:type="dxa"/>
            <w:vMerge/>
            <w:tcBorders>
              <w:left w:val="single" w:sz="6" w:space="0" w:color="000000"/>
              <w:bottom w:val="single" w:sz="6" w:space="0" w:color="000000"/>
              <w:right w:val="single" w:sz="6" w:space="0" w:color="000000"/>
            </w:tcBorders>
            <w:shd w:val="clear" w:color="auto" w:fill="D4D4D4"/>
          </w:tcPr>
          <w:p>
            <w:pPr/>
          </w:p>
        </w:tc>
        <w:tc>
          <w:tcPr>
            <w:tcW w:w="13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80"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核销</w:t>
            </w:r>
          </w:p>
        </w:tc>
        <w:tc>
          <w:tcPr>
            <w:tcW w:w="13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5" w:type="dxa"/>
            <w:vMerge/>
            <w:tcBorders>
              <w:left w:val="single" w:sz="6" w:space="0" w:color="000000"/>
              <w:bottom w:val="single" w:sz="6" w:space="0" w:color="000000"/>
              <w:right w:val="single" w:sz="6" w:space="0" w:color="000000"/>
            </w:tcBorders>
            <w:shd w:val="clear" w:color="auto" w:fill="D4D4D4"/>
          </w:tcPr>
          <w:p>
            <w:pPr/>
          </w:p>
        </w:tc>
      </w:tr>
      <w:tr>
        <w:trPr>
          <w:trHeight w:val="720" w:hRule="exact"/>
        </w:trPr>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739,462.64</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234,722.77</w:t>
            </w:r>
          </w:p>
        </w:tc>
        <w:tc>
          <w:tcPr>
            <w:tcW w:w="133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974,185.41</w:t>
            </w:r>
          </w:p>
        </w:tc>
      </w:tr>
      <w:tr>
        <w:trPr>
          <w:trHeight w:val="390" w:hRule="exact"/>
        </w:trPr>
        <w:tc>
          <w:tcPr>
            <w:tcW w:w="14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739,462.64</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95" w:right="0"/>
              <w:jc w:val="left"/>
              <w:rPr>
                <w:rFonts w:ascii="Times New Roman" w:hAnsi="Times New Roman" w:cs="Times New Roman" w:eastAsia="Times New Roman" w:hint="default"/>
                <w:sz w:val="18"/>
                <w:szCs w:val="18"/>
              </w:rPr>
            </w:pPr>
            <w:r>
              <w:rPr>
                <w:rFonts w:ascii="Times New Roman"/>
                <w:sz w:val="18"/>
              </w:rPr>
              <w:t>234,722.77</w:t>
            </w:r>
          </w:p>
        </w:tc>
        <w:tc>
          <w:tcPr>
            <w:tcW w:w="133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974,185.41</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2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4）本期实际核销的其他应收款情况" w:id="272"/>
      <w:bookmarkEnd w:id="272"/>
      <w:r>
        <w:rPr>
          <w:b w:val="0"/>
          <w:bCs w:val="0"/>
        </w:rPr>
      </w:r>
      <w:r>
        <w:rPr>
          <w:rFonts w:ascii="Times New Roman" w:hAnsi="Times New Roman" w:cs="Times New Roman" w:eastAsia="Times New Roman" w:hint="default"/>
          <w:spacing w:val="3"/>
        </w:rPr>
        <w:t>4</w:t>
      </w:r>
      <w:r>
        <w:rPr>
          <w:spacing w:val="3"/>
        </w:rPr>
        <w:t>）本期实际核销的其他应收款情况</w:t>
      </w:r>
      <w:r>
        <w:rPr>
          <w:b w:val="0"/>
          <w:bCs w:val="0"/>
          <w:spacing w:val="3"/>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390"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2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705"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525" w:right="74"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5）按欠款方归集的期末余额前五名的其他应收款情况" w:id="273"/>
      <w:bookmarkEnd w:id="273"/>
      <w:r>
        <w:rPr>
          <w:b w:val="0"/>
          <w:bCs w:val="0"/>
        </w:rPr>
      </w:r>
      <w:r>
        <w:rPr>
          <w:rFonts w:ascii="Times New Roman" w:hAnsi="Times New Roman" w:cs="Times New Roman" w:eastAsia="Times New Roman" w:hint="default"/>
          <w:spacing w:val="2"/>
        </w:rPr>
        <w:t>5</w:t>
      </w:r>
      <w:r>
        <w:rPr>
          <w:spacing w:val="2"/>
        </w:rPr>
        <w:t>）按欠款方归集的期末余额前五名的其他应收款情况</w:t>
      </w:r>
      <w:r>
        <w:rPr>
          <w:b w:val="0"/>
          <w:bCs w:val="0"/>
          <w:spacing w:val="2"/>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720"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5" w:right="5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0"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员工暂支</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暂支款</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800,000.00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9.14%</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40,000.00</w:t>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上海市公安局</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616,472.00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年</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7.04%</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65,673.73</w:t>
            </w:r>
          </w:p>
        </w:tc>
      </w:tr>
      <w:tr>
        <w:trPr>
          <w:trHeight w:val="720"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宁波市东望智能系 统工程有限公司</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390,000.00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4.46%</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19,500.00</w:t>
            </w:r>
          </w:p>
        </w:tc>
      </w:tr>
      <w:tr>
        <w:trPr>
          <w:trHeight w:val="7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79"/>
              <w:jc w:val="left"/>
              <w:rPr>
                <w:rFonts w:ascii="宋体" w:hAnsi="宋体" w:cs="宋体" w:eastAsia="宋体" w:hint="default"/>
                <w:sz w:val="18"/>
                <w:szCs w:val="18"/>
              </w:rPr>
            </w:pPr>
            <w:r>
              <w:rPr>
                <w:rFonts w:ascii="宋体" w:hAnsi="宋体" w:cs="宋体" w:eastAsia="宋体" w:hint="default"/>
                <w:sz w:val="18"/>
                <w:szCs w:val="18"/>
              </w:rPr>
              <w:t>源广全</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办公 服务有限公司</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364,944.00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4.17%</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18,247.20</w:t>
            </w:r>
          </w:p>
        </w:tc>
      </w:tr>
      <w:tr>
        <w:trPr>
          <w:trHeight w:val="103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19"/>
              <w:jc w:val="both"/>
              <w:rPr>
                <w:rFonts w:ascii="宋体" w:hAnsi="宋体" w:cs="宋体" w:eastAsia="宋体" w:hint="default"/>
                <w:sz w:val="18"/>
                <w:szCs w:val="18"/>
              </w:rPr>
            </w:pPr>
            <w:r>
              <w:rPr>
                <w:rFonts w:ascii="宋体" w:hAnsi="宋体" w:cs="宋体" w:eastAsia="宋体" w:hint="default"/>
                <w:sz w:val="18"/>
                <w:szCs w:val="18"/>
              </w:rPr>
              <w:t>上海漕河泾开发区 物业管理有限公司 绿洲分公司</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9"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283,975.84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3.24%</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14,198.79</w:t>
            </w:r>
          </w:p>
        </w:tc>
      </w:tr>
      <w:tr>
        <w:trPr>
          <w:trHeight w:val="390"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2,455,391.84</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28.05%</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157,619.72</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13"/>
        <w:rPr>
          <w:rFonts w:ascii="宋体" w:hAnsi="宋体" w:cs="宋体" w:eastAsia="宋体" w:hint="default"/>
          <w:sz w:val="20"/>
          <w:szCs w:val="20"/>
        </w:rPr>
      </w:pPr>
    </w:p>
    <w:p>
      <w:pPr>
        <w:pStyle w:val="Heading5"/>
        <w:spacing w:line="240" w:lineRule="auto" w:before="35"/>
        <w:ind w:right="1016"/>
        <w:jc w:val="left"/>
        <w:rPr>
          <w:b w:val="0"/>
          <w:bCs w:val="0"/>
        </w:rPr>
      </w:pPr>
      <w:bookmarkStart w:name="6）涉及政府补助的应收款项" w:id="274"/>
      <w:bookmarkEnd w:id="274"/>
      <w:r>
        <w:rPr>
          <w:b w:val="0"/>
          <w:bCs w:val="0"/>
        </w:rPr>
      </w:r>
      <w:r>
        <w:rPr>
          <w:rFonts w:ascii="Times New Roman" w:hAnsi="Times New Roman" w:cs="Times New Roman" w:eastAsia="Times New Roman" w:hint="default"/>
          <w:spacing w:val="4"/>
        </w:rPr>
        <w:t>6</w:t>
      </w:r>
      <w:r>
        <w:rPr>
          <w:spacing w:val="4"/>
        </w:rPr>
        <w:t>）涉及政府补助的应收款项</w:t>
      </w:r>
      <w:r>
        <w:rPr>
          <w:b w:val="0"/>
          <w:bCs w:val="0"/>
          <w:spacing w:val="4"/>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72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690" w:right="44"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7）因金融资产转移而终止确认的其他应收款" w:id="275"/>
      <w:bookmarkEnd w:id="275"/>
      <w:r>
        <w:rPr>
          <w:b w:val="0"/>
          <w:bCs w:val="0"/>
        </w:rPr>
      </w:r>
      <w:r>
        <w:rPr>
          <w:rFonts w:ascii="Times New Roman" w:hAnsi="Times New Roman" w:cs="Times New Roman" w:eastAsia="Times New Roman" w:hint="default"/>
          <w:spacing w:val="3"/>
        </w:rPr>
        <w:t>7</w:t>
      </w:r>
      <w:r>
        <w:rPr>
          <w:spacing w:val="3"/>
        </w:rPr>
        <w:t>）因金融资产转移而终止确认的其他应收款</w:t>
      </w:r>
      <w:r>
        <w:rPr>
          <w:b w:val="0"/>
          <w:bCs w:val="0"/>
          <w:spacing w:val="3"/>
        </w:rPr>
      </w:r>
    </w:p>
    <w:p>
      <w:pPr>
        <w:spacing w:line="240" w:lineRule="auto" w:before="10"/>
        <w:rPr>
          <w:rFonts w:ascii="宋体" w:hAnsi="宋体" w:cs="宋体" w:eastAsia="宋体" w:hint="default"/>
          <w:b/>
          <w:bCs/>
          <w:sz w:val="24"/>
          <w:szCs w:val="24"/>
        </w:rPr>
      </w:pPr>
    </w:p>
    <w:p>
      <w:pPr>
        <w:pStyle w:val="Heading5"/>
        <w:spacing w:line="240" w:lineRule="auto"/>
        <w:ind w:left="139" w:right="1016"/>
        <w:jc w:val="left"/>
        <w:rPr>
          <w:b w:val="0"/>
          <w:bCs w:val="0"/>
        </w:rPr>
      </w:pPr>
      <w:bookmarkStart w:name="8）转移其他应收款且继续涉入形成的资产、负债金额" w:id="276"/>
      <w:bookmarkEnd w:id="276"/>
      <w:r>
        <w:rPr>
          <w:b w:val="0"/>
          <w:bCs w:val="0"/>
        </w:rPr>
      </w:r>
      <w:r>
        <w:rPr>
          <w:rFonts w:ascii="Times New Roman" w:hAnsi="Times New Roman" w:cs="Times New Roman" w:eastAsia="Times New Roman" w:hint="default"/>
          <w:spacing w:val="2"/>
        </w:rPr>
        <w:t>8</w:t>
      </w:r>
      <w:r>
        <w:rPr>
          <w:spacing w:val="2"/>
        </w:rPr>
        <w:t>）转移其他应收款且继续涉入形成的资产、负债金额</w:t>
      </w:r>
      <w:r>
        <w:rPr>
          <w:b w:val="0"/>
          <w:bCs w:val="0"/>
          <w:spacing w:val="2"/>
        </w:rPr>
      </w:r>
    </w:p>
    <w:p>
      <w:pPr>
        <w:spacing w:line="240" w:lineRule="auto" w:before="0"/>
        <w:rPr>
          <w:rFonts w:ascii="宋体" w:hAnsi="宋体" w:cs="宋体" w:eastAsia="宋体" w:hint="default"/>
          <w:b/>
          <w:bCs/>
          <w:sz w:val="24"/>
          <w:szCs w:val="24"/>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54"/>
        <w:ind w:right="1016"/>
        <w:jc w:val="left"/>
        <w:rPr>
          <w:b w:val="0"/>
          <w:bCs w:val="0"/>
        </w:rPr>
      </w:pPr>
      <w:bookmarkStart w:name="9、存货" w:id="277"/>
      <w:bookmarkEnd w:id="277"/>
      <w:r>
        <w:rPr>
          <w:b w:val="0"/>
          <w:bCs w:val="0"/>
        </w:rPr>
      </w:r>
      <w:r>
        <w:rPr>
          <w:rFonts w:ascii="Times New Roman" w:hAnsi="Times New Roman" w:cs="Times New Roman" w:eastAsia="Times New Roman" w:hint="default"/>
          <w:spacing w:val="10"/>
        </w:rPr>
        <w:t>9</w:t>
      </w:r>
      <w:r>
        <w:rPr>
          <w:spacing w:val="10"/>
        </w:rPr>
        <w:t>、存货</w:t>
      </w:r>
      <w:r>
        <w:rPr>
          <w:b w:val="0"/>
          <w:bCs w:val="0"/>
        </w:rPr>
      </w:r>
    </w:p>
    <w:p>
      <w:pPr>
        <w:spacing w:line="240" w:lineRule="auto" w:before="0"/>
        <w:rPr>
          <w:rFonts w:ascii="宋体" w:hAnsi="宋体" w:cs="宋体" w:eastAsia="宋体" w:hint="default"/>
          <w:b/>
          <w:bCs/>
          <w:sz w:val="24"/>
          <w:szCs w:val="24"/>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39"/>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6"/>
        <w:rPr>
          <w:rFonts w:ascii="宋体" w:hAnsi="宋体" w:cs="宋体" w:eastAsia="宋体" w:hint="default"/>
          <w:sz w:val="26"/>
          <w:szCs w:val="26"/>
        </w:rPr>
      </w:pPr>
    </w:p>
    <w:p>
      <w:pPr>
        <w:pStyle w:val="Heading5"/>
        <w:spacing w:line="240" w:lineRule="auto"/>
        <w:ind w:right="1016"/>
        <w:jc w:val="left"/>
        <w:rPr>
          <w:b w:val="0"/>
          <w:bCs w:val="0"/>
        </w:rPr>
      </w:pPr>
      <w:bookmarkStart w:name="（1）存货分类" w:id="278"/>
      <w:bookmarkEnd w:id="278"/>
      <w:r>
        <w:rPr>
          <w:b w:val="0"/>
          <w:bCs w:val="0"/>
        </w:rPr>
      </w:r>
      <w:r>
        <w:rPr>
          <w:spacing w:val="6"/>
        </w:rPr>
        <w:t>（</w:t>
      </w:r>
      <w:r>
        <w:rPr>
          <w:rFonts w:ascii="Times New Roman" w:hAnsi="Times New Roman" w:cs="Times New Roman" w:eastAsia="Times New Roman" w:hint="default"/>
          <w:spacing w:val="6"/>
        </w:rPr>
        <w:t>1</w:t>
      </w:r>
      <w:r>
        <w:rPr>
          <w:spacing w:val="6"/>
        </w:rPr>
        <w:t>）存货分类</w:t>
      </w:r>
      <w:r>
        <w:rPr>
          <w:b w:val="0"/>
          <w:bCs w:val="0"/>
          <w:spacing w:val="6"/>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358"/>
        <w:gridCol w:w="1372"/>
        <w:gridCol w:w="1380"/>
        <w:gridCol w:w="1365"/>
        <w:gridCol w:w="1365"/>
        <w:gridCol w:w="1365"/>
        <w:gridCol w:w="1365"/>
      </w:tblGrid>
      <w:tr>
        <w:trPr>
          <w:trHeight w:val="390" w:hRule="exact"/>
        </w:trPr>
        <w:tc>
          <w:tcPr>
            <w:tcW w:w="1358"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7"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58" w:type="dxa"/>
            <w:vMerge/>
            <w:tcBorders>
              <w:left w:val="single" w:sz="6" w:space="0" w:color="000000"/>
              <w:bottom w:val="single" w:sz="6" w:space="0" w:color="000000"/>
              <w:right w:val="single" w:sz="6" w:space="0" w:color="000000"/>
            </w:tcBorders>
            <w:shd w:val="clear" w:color="auto" w:fill="D4D4D4"/>
          </w:tcPr>
          <w:p>
            <w:pPr/>
          </w:p>
        </w:tc>
        <w:tc>
          <w:tcPr>
            <w:tcW w:w="13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5" w:hRule="exact"/>
        </w:trPr>
        <w:tc>
          <w:tcPr>
            <w:tcW w:w="135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29,888,992.03</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13,139,268.56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16,749,723.47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28,325,148.94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10,179,068.55</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4" w:right="0"/>
              <w:jc w:val="left"/>
              <w:rPr>
                <w:rFonts w:ascii="Times New Roman" w:hAnsi="Times New Roman" w:cs="Times New Roman" w:eastAsia="Times New Roman" w:hint="default"/>
                <w:sz w:val="18"/>
                <w:szCs w:val="18"/>
              </w:rPr>
            </w:pPr>
            <w:r>
              <w:rPr>
                <w:rFonts w:ascii="Times New Roman"/>
                <w:sz w:val="18"/>
              </w:rPr>
              <w:t>18,146,080.39</w:t>
            </w:r>
          </w:p>
        </w:tc>
      </w:tr>
      <w:tr>
        <w:trPr>
          <w:trHeight w:val="405" w:hRule="exact"/>
        </w:trPr>
        <w:tc>
          <w:tcPr>
            <w:tcW w:w="135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5,160,511.68</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5,160,511.68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13,528,760.95</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4" w:right="0"/>
              <w:jc w:val="left"/>
              <w:rPr>
                <w:rFonts w:ascii="Times New Roman" w:hAnsi="Times New Roman" w:cs="Times New Roman" w:eastAsia="Times New Roman" w:hint="default"/>
                <w:sz w:val="18"/>
                <w:szCs w:val="18"/>
              </w:rPr>
            </w:pPr>
            <w:r>
              <w:rPr>
                <w:rFonts w:ascii="Times New Roman"/>
                <w:sz w:val="18"/>
              </w:rPr>
              <w:t>13,528,760.95</w:t>
            </w:r>
          </w:p>
        </w:tc>
      </w:tr>
      <w:tr>
        <w:trPr>
          <w:trHeight w:val="390" w:hRule="exact"/>
        </w:trPr>
        <w:tc>
          <w:tcPr>
            <w:tcW w:w="135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35,049,503.71</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13,139,268.56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21,910,235.15</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41,853,909.89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10,179,068.55</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4" w:right="0"/>
              <w:jc w:val="left"/>
              <w:rPr>
                <w:rFonts w:ascii="Times New Roman" w:hAnsi="Times New Roman" w:cs="Times New Roman" w:eastAsia="Times New Roman" w:hint="default"/>
                <w:sz w:val="18"/>
                <w:szCs w:val="18"/>
              </w:rPr>
            </w:pPr>
            <w:r>
              <w:rPr>
                <w:rFonts w:ascii="Times New Roman"/>
                <w:sz w:val="18"/>
              </w:rPr>
              <w:t>31,674,841.34</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存货跌价准备" w:id="279"/>
      <w:bookmarkEnd w:id="279"/>
      <w:r>
        <w:rPr>
          <w:b w:val="0"/>
          <w:bCs w:val="0"/>
        </w:rPr>
      </w:r>
      <w:r>
        <w:rPr>
          <w:spacing w:val="5"/>
        </w:rPr>
        <w:t>（</w:t>
      </w:r>
      <w:r>
        <w:rPr>
          <w:rFonts w:ascii="Times New Roman" w:hAnsi="Times New Roman" w:cs="Times New Roman" w:eastAsia="Times New Roman" w:hint="default"/>
          <w:spacing w:val="5"/>
        </w:rPr>
        <w:t>2</w:t>
      </w:r>
      <w:r>
        <w:rPr>
          <w:spacing w:val="5"/>
        </w:rPr>
        <w:t>）存货跌价准备</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203" w:hRule="exact"/>
        </w:trPr>
        <w:tc>
          <w:tcPr>
            <w:tcW w:w="1365" w:type="dxa"/>
            <w:tcBorders>
              <w:top w:val="single" w:sz="6" w:space="0" w:color="000000"/>
              <w:left w:val="single" w:sz="6" w:space="0" w:color="000000"/>
              <w:bottom w:val="nil" w:sz="6" w:space="0" w:color="auto"/>
              <w:right w:val="single" w:sz="6" w:space="0" w:color="000000"/>
            </w:tcBorders>
            <w:shd w:val="clear" w:color="auto" w:fill="D4D4D4"/>
          </w:tcPr>
          <w:p>
            <w:pPr/>
          </w:p>
        </w:tc>
        <w:tc>
          <w:tcPr>
            <w:tcW w:w="1365" w:type="dxa"/>
            <w:tcBorders>
              <w:top w:val="single" w:sz="6" w:space="0" w:color="000000"/>
              <w:left w:val="single" w:sz="6" w:space="0" w:color="000000"/>
              <w:bottom w:val="nil" w:sz="6" w:space="0" w:color="auto"/>
              <w:right w:val="single" w:sz="6" w:space="0" w:color="FFFFFF"/>
            </w:tcBorders>
            <w:shd w:val="clear" w:color="auto" w:fill="D4D4D4"/>
          </w:tcPr>
          <w:p>
            <w:pPr/>
          </w:p>
        </w:tc>
        <w:tc>
          <w:tcPr>
            <w:tcW w:w="2745" w:type="dxa"/>
            <w:gridSpan w:val="2"/>
            <w:vMerge w:val="restart"/>
            <w:tcBorders>
              <w:top w:val="single" w:sz="6" w:space="0" w:color="000000"/>
              <w:left w:val="single" w:sz="6" w:space="0" w:color="FFFFFF"/>
              <w:right w:val="single" w:sz="6" w:space="0" w:color="000000"/>
            </w:tcBorders>
            <w:shd w:val="clear" w:color="auto" w:fill="D4D4D4"/>
          </w:tcPr>
          <w:p>
            <w:pPr>
              <w:pStyle w:val="TableParagraph"/>
              <w:spacing w:line="240" w:lineRule="auto" w:before="29"/>
              <w:ind w:left="82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0"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left="81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6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5" w:type="dxa"/>
            <w:vMerge w:val="restart"/>
            <w:tcBorders>
              <w:top w:val="nil" w:sz="6" w:space="0" w:color="auto"/>
              <w:left w:val="single" w:sz="6" w:space="0" w:color="000000"/>
              <w:right w:val="single" w:sz="6" w:space="0" w:color="FFFFFF"/>
            </w:tcBorders>
            <w:shd w:val="clear" w:color="auto" w:fill="D4D4D4"/>
          </w:tcPr>
          <w:p>
            <w:pPr>
              <w:pStyle w:val="TableParagraph"/>
              <w:spacing w:line="240" w:lineRule="auto" w:before="44"/>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5" w:type="dxa"/>
            <w:gridSpan w:val="2"/>
            <w:vMerge/>
            <w:tcBorders>
              <w:left w:val="single" w:sz="6" w:space="0" w:color="FFFFFF"/>
              <w:bottom w:val="single" w:sz="6" w:space="0" w:color="000000"/>
              <w:right w:val="single" w:sz="6" w:space="0" w:color="000000"/>
            </w:tcBorders>
            <w:shd w:val="clear" w:color="auto" w:fill="D4D4D4"/>
          </w:tcPr>
          <w:p>
            <w:pPr/>
          </w:p>
        </w:tc>
        <w:tc>
          <w:tcPr>
            <w:tcW w:w="2730" w:type="dxa"/>
            <w:gridSpan w:val="2"/>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right w:val="single" w:sz="6" w:space="0" w:color="000000"/>
            </w:tcBorders>
            <w:shd w:val="clear" w:color="auto" w:fill="D4D4D4"/>
          </w:tcPr>
          <w:p>
            <w:pPr/>
          </w:p>
        </w:tc>
      </w:tr>
      <w:tr>
        <w:trPr>
          <w:trHeight w:val="188" w:hRule="exact"/>
        </w:trPr>
        <w:tc>
          <w:tcPr>
            <w:tcW w:w="1365" w:type="dxa"/>
            <w:vMerge/>
            <w:tcBorders>
              <w:left w:val="single" w:sz="6" w:space="0" w:color="000000"/>
              <w:right w:val="single" w:sz="6" w:space="0" w:color="000000"/>
            </w:tcBorders>
            <w:shd w:val="clear" w:color="auto" w:fill="D4D4D4"/>
          </w:tcPr>
          <w:p>
            <w:pPr/>
          </w:p>
        </w:tc>
        <w:tc>
          <w:tcPr>
            <w:tcW w:w="1365" w:type="dxa"/>
            <w:vMerge/>
            <w:tcBorders>
              <w:left w:val="single" w:sz="6" w:space="0" w:color="000000"/>
              <w:bottom w:val="nil" w:sz="6" w:space="0" w:color="auto"/>
              <w:right w:val="single" w:sz="6" w:space="0" w:color="FFFFFF"/>
            </w:tcBorders>
            <w:shd w:val="clear" w:color="auto" w:fill="D4D4D4"/>
          </w:tcPr>
          <w:p>
            <w:pPr/>
          </w:p>
        </w:tc>
        <w:tc>
          <w:tcPr>
            <w:tcW w:w="1380" w:type="dxa"/>
            <w:vMerge w:val="restart"/>
            <w:tcBorders>
              <w:top w:val="single" w:sz="6" w:space="0" w:color="000000"/>
              <w:left w:val="single" w:sz="6" w:space="0" w:color="FFFFFF"/>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计提</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365" w:type="dxa"/>
            <w:vMerge/>
            <w:tcBorders>
              <w:left w:val="single" w:sz="6" w:space="0" w:color="000000"/>
              <w:right w:val="single" w:sz="6" w:space="0" w:color="000000"/>
            </w:tcBorders>
            <w:shd w:val="clear" w:color="auto" w:fill="D4D4D4"/>
          </w:tcPr>
          <w:p>
            <w:pPr/>
          </w:p>
        </w:tc>
      </w:tr>
      <w:tr>
        <w:trPr>
          <w:trHeight w:val="203" w:hRule="exact"/>
        </w:trPr>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tcBorders>
              <w:top w:val="nil" w:sz="6" w:space="0" w:color="auto"/>
              <w:left w:val="single" w:sz="6" w:space="0" w:color="000000"/>
              <w:bottom w:val="single" w:sz="6" w:space="0" w:color="000000"/>
              <w:right w:val="single" w:sz="6" w:space="0" w:color="FFFFFF"/>
            </w:tcBorders>
            <w:shd w:val="clear" w:color="auto" w:fill="D4D4D4"/>
          </w:tcPr>
          <w:p>
            <w:pPr/>
          </w:p>
        </w:tc>
        <w:tc>
          <w:tcPr>
            <w:tcW w:w="1380" w:type="dxa"/>
            <w:vMerge/>
            <w:tcBorders>
              <w:left w:val="single" w:sz="6" w:space="0" w:color="FFFFFF"/>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5" w:type="dxa"/>
            <w:tcBorders>
              <w:top w:val="single" w:sz="6" w:space="0" w:color="000000"/>
              <w:left w:val="single" w:sz="12" w:space="0" w:color="000000"/>
              <w:bottom w:val="single" w:sz="6" w:space="0" w:color="000000"/>
              <w:right w:val="single" w:sz="6" w:space="0" w:color="FFFFFF"/>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10,179,068.55</w:t>
            </w:r>
          </w:p>
        </w:tc>
        <w:tc>
          <w:tcPr>
            <w:tcW w:w="1380" w:type="dxa"/>
            <w:tcBorders>
              <w:top w:val="single" w:sz="6" w:space="0" w:color="000000"/>
              <w:left w:val="single" w:sz="6" w:space="0" w:color="FFFFFF"/>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2,960,200.01</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13,139,268.56</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5" w:type="dxa"/>
            <w:tcBorders>
              <w:top w:val="single" w:sz="6" w:space="0" w:color="000000"/>
              <w:left w:val="single" w:sz="12" w:space="0" w:color="000000"/>
              <w:bottom w:val="single" w:sz="6" w:space="0" w:color="000000"/>
              <w:right w:val="single" w:sz="6" w:space="0" w:color="FFFFFF"/>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10,179,068.55</w:t>
            </w:r>
          </w:p>
        </w:tc>
        <w:tc>
          <w:tcPr>
            <w:tcW w:w="1380" w:type="dxa"/>
            <w:tcBorders>
              <w:top w:val="single" w:sz="6" w:space="0" w:color="000000"/>
              <w:left w:val="single" w:sz="6" w:space="0" w:color="FFFFFF"/>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2,960,200.01</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13,139,268.56</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3）存货期末余额含有借款费用资本化金额的说明" w:id="280"/>
      <w:bookmarkEnd w:id="280"/>
      <w:r>
        <w:rPr>
          <w:b w:val="0"/>
          <w:bCs w:val="0"/>
        </w:rPr>
      </w:r>
      <w:r>
        <w:rPr>
          <w:spacing w:val="2"/>
        </w:rPr>
        <w:t>（</w:t>
      </w:r>
      <w:r>
        <w:rPr>
          <w:rFonts w:ascii="Times New Roman" w:hAnsi="Times New Roman" w:cs="Times New Roman" w:eastAsia="Times New Roman" w:hint="default"/>
          <w:spacing w:val="2"/>
        </w:rPr>
        <w:t>3</w:t>
      </w:r>
      <w:r>
        <w:rPr>
          <w:spacing w:val="2"/>
        </w:rPr>
        <w:t>）存货期末余额含有借款费用资本化金额的说明</w:t>
      </w:r>
      <w:r>
        <w:rPr>
          <w:b w:val="0"/>
          <w:bCs w:val="0"/>
          <w:spacing w:val="2"/>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4）期末建造合同形成的已完工未结算资产情况" w:id="281"/>
      <w:bookmarkEnd w:id="281"/>
      <w:r>
        <w:rPr>
          <w:b w:val="0"/>
          <w:bCs w:val="0"/>
        </w:rPr>
      </w:r>
      <w:r>
        <w:rPr>
          <w:spacing w:val="2"/>
        </w:rPr>
        <w:t>（</w:t>
      </w:r>
      <w:r>
        <w:rPr>
          <w:rFonts w:ascii="Times New Roman" w:hAnsi="Times New Roman" w:cs="Times New Roman" w:eastAsia="Times New Roman" w:hint="default"/>
          <w:spacing w:val="2"/>
        </w:rPr>
        <w:t>4</w:t>
      </w:r>
      <w:r>
        <w:rPr>
          <w:spacing w:val="2"/>
        </w:rPr>
        <w:t>）期末建造合同形成的已完工未结算资产情况</w:t>
      </w:r>
      <w:r>
        <w:rPr>
          <w:b w:val="0"/>
          <w:bCs w:val="0"/>
          <w:spacing w:val="2"/>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390"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16"/>
        <w:jc w:val="left"/>
        <w:rPr>
          <w:b w:val="0"/>
          <w:bCs w:val="0"/>
        </w:rPr>
      </w:pPr>
      <w:bookmarkStart w:name="10、合同资产" w:id="282"/>
      <w:bookmarkEnd w:id="282"/>
      <w:r>
        <w:rPr>
          <w:b w:val="0"/>
          <w:bCs w:val="0"/>
        </w:rPr>
      </w:r>
      <w:r>
        <w:rPr>
          <w:rFonts w:ascii="Times New Roman" w:hAnsi="Times New Roman" w:cs="Times New Roman" w:eastAsia="Times New Roman" w:hint="default"/>
          <w:spacing w:val="6"/>
        </w:rPr>
        <w:t>10</w:t>
      </w:r>
      <w:r>
        <w:rPr>
          <w:spacing w:val="6"/>
        </w:rPr>
        <w:t>、合同资产</w:t>
      </w:r>
      <w:r>
        <w:rPr>
          <w:b w:val="0"/>
          <w:bCs w:val="0"/>
          <w:spacing w:val="6"/>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130"/>
        <w:gridCol w:w="1200"/>
        <w:gridCol w:w="1320"/>
        <w:gridCol w:w="1200"/>
        <w:gridCol w:w="1200"/>
        <w:gridCol w:w="1200"/>
        <w:gridCol w:w="1324"/>
      </w:tblGrid>
      <w:tr>
        <w:trPr>
          <w:trHeight w:val="405" w:hRule="exact"/>
        </w:trPr>
        <w:tc>
          <w:tcPr>
            <w:tcW w:w="213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720"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4"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2130" w:type="dxa"/>
            <w:vMerge/>
            <w:tcBorders>
              <w:left w:val="single" w:sz="6" w:space="0" w:color="000000"/>
              <w:bottom w:val="single" w:sz="6" w:space="0" w:color="000000"/>
              <w:right w:val="single" w:sz="6" w:space="0" w:color="000000"/>
            </w:tcBorders>
            <w:shd w:val="clear" w:color="auto" w:fill="D4D4D4"/>
          </w:tcPr>
          <w:p>
            <w:pP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3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84"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合同资产的账面价值在本期内发生的重大变动金额和原因：</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205"/>
        <w:gridCol w:w="2415"/>
        <w:gridCol w:w="4942"/>
      </w:tblGrid>
      <w:tr>
        <w:trPr>
          <w:trHeight w:val="405" w:hRule="exact"/>
        </w:trPr>
        <w:tc>
          <w:tcPr>
            <w:tcW w:w="22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24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如是按照预期信用损失一般模型计提合同资产坏账准备，请参照其他应收款的披露方式披露坏账准备的相关信息：</w:t>
      </w:r>
    </w:p>
    <w:p>
      <w:pPr>
        <w:spacing w:line="316" w:lineRule="auto" w:before="124"/>
        <w:ind w:left="139" w:right="82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本期合同资产计提减值准备情况</w:t>
      </w:r>
    </w:p>
    <w:p>
      <w:pPr>
        <w:spacing w:before="6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20"/>
        <w:gridCol w:w="1905"/>
        <w:gridCol w:w="1920"/>
        <w:gridCol w:w="1905"/>
        <w:gridCol w:w="1920"/>
      </w:tblGrid>
      <w:tr>
        <w:trPr>
          <w:trHeight w:val="405"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11、持有待售资产" w:id="283"/>
      <w:bookmarkEnd w:id="283"/>
      <w:r>
        <w:rPr>
          <w:b w:val="0"/>
          <w:bCs w:val="0"/>
        </w:rPr>
      </w:r>
      <w:r>
        <w:rPr>
          <w:rFonts w:ascii="Times New Roman" w:hAnsi="Times New Roman" w:cs="Times New Roman" w:eastAsia="Times New Roman" w:hint="default"/>
          <w:spacing w:val="5"/>
        </w:rPr>
        <w:t>11</w:t>
      </w:r>
      <w:r>
        <w:rPr>
          <w:spacing w:val="5"/>
        </w:rPr>
        <w:t>、持有待售资产</w:t>
      </w:r>
      <w:r>
        <w:rPr>
          <w:b w:val="0"/>
          <w:bCs w:val="0"/>
          <w:spacing w:val="5"/>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65"/>
        <w:gridCol w:w="1380"/>
        <w:gridCol w:w="1365"/>
        <w:gridCol w:w="1365"/>
        <w:gridCol w:w="1365"/>
      </w:tblGrid>
      <w:tr>
        <w:trPr>
          <w:trHeight w:val="39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3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3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1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12、一年内到期的非流动资产" w:id="284"/>
      <w:bookmarkEnd w:id="284"/>
      <w:r>
        <w:rPr>
          <w:b w:val="0"/>
          <w:bCs w:val="0"/>
        </w:rPr>
      </w:r>
      <w:r>
        <w:rPr>
          <w:rFonts w:ascii="Times New Roman" w:hAnsi="Times New Roman" w:cs="Times New Roman" w:eastAsia="Times New Roman" w:hint="default"/>
          <w:spacing w:val="4"/>
        </w:rPr>
        <w:t>12</w:t>
      </w:r>
      <w:r>
        <w:rPr>
          <w:spacing w:val="4"/>
        </w:rPr>
        <w:t>、一年内到期的非流动资产</w:t>
      </w:r>
      <w:r>
        <w:rPr>
          <w:b w:val="0"/>
          <w:bCs w:val="0"/>
          <w:spacing w:val="4"/>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9"/>
        <w:ind w:left="140" w:right="1016" w:firstLine="0"/>
        <w:jc w:val="left"/>
        <w:rPr>
          <w:rFonts w:ascii="宋体" w:hAnsi="宋体" w:cs="宋体" w:eastAsia="宋体" w:hint="default"/>
          <w:sz w:val="18"/>
          <w:szCs w:val="18"/>
        </w:rPr>
      </w:pPr>
      <w:r>
        <w:rPr>
          <w:rFonts w:ascii="宋体" w:hAnsi="宋体" w:cs="宋体" w:eastAsia="宋体" w:hint="default"/>
          <w:sz w:val="18"/>
          <w:szCs w:val="18"/>
        </w:rPr>
        <w:t>重要的债权投资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其他债权投资</w:t>
      </w:r>
    </w:p>
    <w:p>
      <w:pPr>
        <w:spacing w:before="8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20"/>
        <w:gridCol w:w="960"/>
        <w:gridCol w:w="945"/>
        <w:gridCol w:w="960"/>
        <w:gridCol w:w="960"/>
        <w:gridCol w:w="960"/>
        <w:gridCol w:w="945"/>
        <w:gridCol w:w="960"/>
        <w:gridCol w:w="960"/>
      </w:tblGrid>
      <w:tr>
        <w:trPr>
          <w:trHeight w:val="405" w:hRule="exact"/>
        </w:trPr>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5"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5"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920" w:type="dxa"/>
            <w:vMerge/>
            <w:tcBorders>
              <w:left w:val="single" w:sz="6" w:space="0" w:color="000000"/>
              <w:bottom w:val="single" w:sz="6" w:space="0" w:color="000000"/>
              <w:right w:val="single" w:sz="6" w:space="0" w:color="000000"/>
            </w:tcBorders>
            <w:shd w:val="clear" w:color="auto" w:fill="D4D4D4"/>
          </w:tcPr>
          <w:p>
            <w:pP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209"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209"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13、其他流动资产" w:id="285"/>
      <w:bookmarkEnd w:id="285"/>
      <w:r>
        <w:rPr>
          <w:b w:val="0"/>
          <w:bCs w:val="0"/>
        </w:rPr>
      </w:r>
      <w:r>
        <w:rPr>
          <w:rFonts w:ascii="Times New Roman" w:hAnsi="Times New Roman" w:cs="Times New Roman" w:eastAsia="Times New Roman" w:hint="default"/>
          <w:spacing w:val="5"/>
        </w:rPr>
        <w:t>13</w:t>
      </w:r>
      <w:r>
        <w:rPr>
          <w:spacing w:val="5"/>
        </w:rPr>
        <w:t>、其他流动资产</w:t>
      </w:r>
      <w:r>
        <w:rPr>
          <w:b w:val="0"/>
          <w:bCs w:val="0"/>
          <w:spacing w:val="5"/>
        </w:rPr>
      </w:r>
    </w:p>
    <w:p>
      <w:pPr>
        <w:spacing w:line="240" w:lineRule="auto" w:before="0"/>
        <w:rPr>
          <w:rFonts w:ascii="宋体" w:hAnsi="宋体" w:cs="宋体" w:eastAsia="宋体" w:hint="default"/>
          <w:b/>
          <w:bCs/>
          <w:sz w:val="24"/>
          <w:szCs w:val="24"/>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39"/>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before="8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预付管理费</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8,333,333.00</w:t>
            </w: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增值税进项留抵</w:t>
            </w:r>
            <w:r>
              <w:rPr>
                <w:rFonts w:ascii="Times New Roman" w:hAnsi="Times New Roman" w:cs="Times New Roman" w:eastAsia="Times New Roman" w:hint="default"/>
                <w:sz w:val="18"/>
                <w:szCs w:val="18"/>
              </w:rPr>
              <w:t>/</w:t>
            </w:r>
            <w:r>
              <w:rPr>
                <w:rFonts w:ascii="宋体" w:hAnsi="宋体" w:cs="宋体" w:eastAsia="宋体" w:hint="default"/>
                <w:sz w:val="18"/>
                <w:szCs w:val="18"/>
              </w:rPr>
              <w:t>待抵税额</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2,785,511.55</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3,056,472.14</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3172"/>
        <w:gridCol w:w="3203"/>
        <w:gridCol w:w="3195"/>
      </w:tblGrid>
      <w:tr>
        <w:trPr>
          <w:trHeight w:val="390" w:hRule="exact"/>
        </w:trPr>
        <w:tc>
          <w:tcPr>
            <w:tcW w:w="31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11,118,844.55</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3,056,472.14</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54"/>
        <w:ind w:right="1016"/>
        <w:jc w:val="left"/>
        <w:rPr>
          <w:b w:val="0"/>
          <w:bCs w:val="0"/>
        </w:rPr>
      </w:pPr>
      <w:bookmarkStart w:name="14、债权投资" w:id="286"/>
      <w:bookmarkEnd w:id="286"/>
      <w:r>
        <w:rPr>
          <w:b w:val="0"/>
          <w:bCs w:val="0"/>
        </w:rPr>
      </w:r>
      <w:r>
        <w:rPr>
          <w:rFonts w:ascii="Times New Roman" w:hAnsi="Times New Roman" w:cs="Times New Roman" w:eastAsia="Times New Roman" w:hint="default"/>
          <w:spacing w:val="6"/>
        </w:rPr>
        <w:t>14</w:t>
      </w:r>
      <w:r>
        <w:rPr>
          <w:spacing w:val="6"/>
        </w:rPr>
        <w:t>、债权投资</w:t>
      </w:r>
      <w:r>
        <w:rPr>
          <w:b w:val="0"/>
          <w:bCs w:val="0"/>
          <w:spacing w:val="6"/>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405" w:hRule="exact"/>
        </w:trPr>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110"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重要的债权投资</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20"/>
        <w:gridCol w:w="960"/>
        <w:gridCol w:w="945"/>
        <w:gridCol w:w="960"/>
        <w:gridCol w:w="960"/>
        <w:gridCol w:w="960"/>
        <w:gridCol w:w="945"/>
        <w:gridCol w:w="960"/>
        <w:gridCol w:w="960"/>
      </w:tblGrid>
      <w:tr>
        <w:trPr>
          <w:trHeight w:val="405" w:hRule="exact"/>
        </w:trPr>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5"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5"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920" w:type="dxa"/>
            <w:vMerge/>
            <w:tcBorders>
              <w:left w:val="single" w:sz="6" w:space="0" w:color="000000"/>
              <w:bottom w:val="single" w:sz="6" w:space="0" w:color="000000"/>
              <w:right w:val="single" w:sz="6" w:space="0" w:color="000000"/>
            </w:tcBorders>
            <w:shd w:val="clear" w:color="auto" w:fill="D4D4D4"/>
          </w:tcPr>
          <w:p>
            <w:pP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09"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09"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2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20"/>
        <w:gridCol w:w="1650"/>
        <w:gridCol w:w="2100"/>
        <w:gridCol w:w="2100"/>
        <w:gridCol w:w="1800"/>
      </w:tblGrid>
      <w:tr>
        <w:trPr>
          <w:trHeight w:val="405" w:hRule="exact"/>
        </w:trPr>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05" w:hRule="exact"/>
        </w:trPr>
        <w:tc>
          <w:tcPr>
            <w:tcW w:w="1920" w:type="dxa"/>
            <w:vMerge/>
            <w:tcBorders>
              <w:left w:val="single" w:sz="6" w:space="0" w:color="000000"/>
              <w:bottom w:val="single" w:sz="6" w:space="0" w:color="000000"/>
              <w:right w:val="single" w:sz="6" w:space="0" w:color="000000"/>
            </w:tcBorders>
            <w:shd w:val="clear" w:color="auto" w:fill="D4D4D4"/>
          </w:tcPr>
          <w:p>
            <w:pPr/>
          </w:p>
        </w:tc>
        <w:tc>
          <w:tcPr>
            <w:tcW w:w="16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540" w:right="59"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0" w:type="dxa"/>
            <w:vMerge/>
            <w:tcBorders>
              <w:left w:val="single" w:sz="6" w:space="0" w:color="000000"/>
              <w:bottom w:val="single" w:sz="6" w:space="0" w:color="000000"/>
              <w:right w:val="single" w:sz="6" w:space="0" w:color="000000"/>
            </w:tcBorders>
            <w:shd w:val="clear" w:color="auto" w:fill="D4D4D4"/>
          </w:tcPr>
          <w:p>
            <w:pPr/>
          </w:p>
        </w:tc>
      </w:tr>
      <w:tr>
        <w:trPr>
          <w:trHeight w:val="720"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59"/>
              <w:ind w:left="15"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16" w:lineRule="auto" w:before="124"/>
        <w:ind w:left="139" w:right="91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其他说明：</w:t>
      </w:r>
    </w:p>
    <w:p>
      <w:pPr>
        <w:spacing w:line="240" w:lineRule="auto" w:before="5"/>
        <w:rPr>
          <w:rFonts w:ascii="宋体" w:hAnsi="宋体" w:cs="宋体" w:eastAsia="宋体" w:hint="default"/>
          <w:sz w:val="25"/>
          <w:szCs w:val="25"/>
        </w:rPr>
      </w:pPr>
    </w:p>
    <w:p>
      <w:pPr>
        <w:pStyle w:val="Heading5"/>
        <w:spacing w:line="240" w:lineRule="auto"/>
        <w:ind w:right="1016"/>
        <w:jc w:val="left"/>
        <w:rPr>
          <w:b w:val="0"/>
          <w:bCs w:val="0"/>
        </w:rPr>
      </w:pPr>
      <w:bookmarkStart w:name="15、其他债权投资" w:id="287"/>
      <w:bookmarkEnd w:id="287"/>
      <w:r>
        <w:rPr>
          <w:b w:val="0"/>
          <w:bCs w:val="0"/>
        </w:rPr>
      </w:r>
      <w:r>
        <w:rPr>
          <w:rFonts w:ascii="Times New Roman" w:hAnsi="Times New Roman" w:cs="Times New Roman" w:eastAsia="Times New Roman" w:hint="default"/>
          <w:spacing w:val="5"/>
        </w:rPr>
        <w:t>15</w:t>
      </w:r>
      <w:r>
        <w:rPr>
          <w:spacing w:val="5"/>
        </w:rPr>
        <w:t>、其他债权投资</w:t>
      </w:r>
      <w:r>
        <w:rPr>
          <w:b w:val="0"/>
          <w:bCs w:val="0"/>
          <w:spacing w:val="5"/>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290"/>
        <w:gridCol w:w="1035"/>
        <w:gridCol w:w="1035"/>
        <w:gridCol w:w="1035"/>
        <w:gridCol w:w="1035"/>
        <w:gridCol w:w="1035"/>
        <w:gridCol w:w="1035"/>
        <w:gridCol w:w="1035"/>
        <w:gridCol w:w="1035"/>
      </w:tblGrid>
      <w:tr>
        <w:trPr>
          <w:trHeight w:val="1335" w:hRule="exact"/>
        </w:trPr>
        <w:tc>
          <w:tcPr>
            <w:tcW w:w="12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0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40" w:right="59" w:hanging="180"/>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40" w:right="59" w:hanging="180"/>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4"/>
              <w:ind w:left="60" w:right="59"/>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p>
        </w:tc>
        <w:tc>
          <w:tcPr>
            <w:tcW w:w="10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重要的其他债权投资</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20"/>
        <w:gridCol w:w="960"/>
        <w:gridCol w:w="945"/>
        <w:gridCol w:w="960"/>
        <w:gridCol w:w="960"/>
        <w:gridCol w:w="960"/>
        <w:gridCol w:w="945"/>
        <w:gridCol w:w="960"/>
        <w:gridCol w:w="960"/>
      </w:tblGrid>
      <w:tr>
        <w:trPr>
          <w:trHeight w:val="405" w:hRule="exact"/>
        </w:trPr>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25"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5"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920" w:type="dxa"/>
            <w:vMerge/>
            <w:tcBorders>
              <w:left w:val="single" w:sz="6" w:space="0" w:color="000000"/>
              <w:bottom w:val="single" w:sz="6" w:space="0" w:color="000000"/>
              <w:right w:val="single" w:sz="6" w:space="0" w:color="000000"/>
            </w:tcBorders>
            <w:shd w:val="clear" w:color="auto" w:fill="D4D4D4"/>
          </w:tcPr>
          <w:p>
            <w:pP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209"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209"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20"/>
        <w:gridCol w:w="1650"/>
        <w:gridCol w:w="2100"/>
        <w:gridCol w:w="2100"/>
        <w:gridCol w:w="1800"/>
      </w:tblGrid>
      <w:tr>
        <w:trPr>
          <w:trHeight w:val="405" w:hRule="exact"/>
        </w:trPr>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5" w:hRule="exact"/>
        </w:trPr>
        <w:tc>
          <w:tcPr>
            <w:tcW w:w="1920" w:type="dxa"/>
            <w:vMerge/>
            <w:tcBorders>
              <w:left w:val="single" w:sz="6" w:space="0" w:color="000000"/>
              <w:bottom w:val="single" w:sz="6" w:space="0" w:color="000000"/>
              <w:right w:val="single" w:sz="6" w:space="0" w:color="000000"/>
            </w:tcBorders>
            <w:shd w:val="clear" w:color="auto" w:fill="D4D4D4"/>
          </w:tcPr>
          <w:p>
            <w:pPr/>
          </w:p>
        </w:tc>
        <w:tc>
          <w:tcPr>
            <w:tcW w:w="16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w:t>
            </w:r>
          </w:p>
        </w:tc>
        <w:tc>
          <w:tcPr>
            <w:tcW w:w="21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tc>
        <w:tc>
          <w:tcPr>
            <w:tcW w:w="21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tc>
        <w:tc>
          <w:tcPr>
            <w:tcW w:w="1800" w:type="dxa"/>
            <w:vMerge/>
            <w:tcBorders>
              <w:left w:val="single" w:sz="6" w:space="0" w:color="000000"/>
              <w:bottom w:val="single" w:sz="6" w:space="0" w:color="000000"/>
              <w:right w:val="single" w:sz="6" w:space="0" w:color="000000"/>
            </w:tcBorders>
            <w:shd w:val="clear" w:color="auto" w:fill="D4D4D4"/>
          </w:tcPr>
          <w:p>
            <w:pPr/>
          </w:p>
        </w:tc>
      </w:tr>
    </w:tbl>
    <w:p>
      <w:pPr>
        <w:spacing w:after="0"/>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920"/>
        <w:gridCol w:w="1650"/>
        <w:gridCol w:w="2100"/>
        <w:gridCol w:w="2100"/>
        <w:gridCol w:w="1800"/>
      </w:tblGrid>
      <w:tr>
        <w:trPr>
          <w:trHeight w:val="360"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6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用损失</w:t>
            </w:r>
          </w:p>
        </w:tc>
        <w:tc>
          <w:tcPr>
            <w:tcW w:w="21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705"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16" w:lineRule="auto" w:before="139"/>
        <w:ind w:left="139" w:right="91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其他说明：</w:t>
      </w:r>
    </w:p>
    <w:p>
      <w:pPr>
        <w:spacing w:line="240" w:lineRule="auto" w:before="3"/>
        <w:rPr>
          <w:rFonts w:ascii="宋体" w:hAnsi="宋体" w:cs="宋体" w:eastAsia="宋体" w:hint="default"/>
          <w:sz w:val="24"/>
          <w:szCs w:val="24"/>
        </w:rPr>
      </w:pPr>
    </w:p>
    <w:p>
      <w:pPr>
        <w:pStyle w:val="Heading5"/>
        <w:spacing w:line="240" w:lineRule="auto"/>
        <w:ind w:right="1016"/>
        <w:jc w:val="left"/>
        <w:rPr>
          <w:b w:val="0"/>
          <w:bCs w:val="0"/>
        </w:rPr>
      </w:pPr>
      <w:bookmarkStart w:name="16、长期应收款" w:id="288"/>
      <w:bookmarkEnd w:id="288"/>
      <w:r>
        <w:rPr>
          <w:b w:val="0"/>
          <w:bCs w:val="0"/>
        </w:rPr>
      </w:r>
      <w:r>
        <w:rPr>
          <w:rFonts w:ascii="Times New Roman" w:hAnsi="Times New Roman" w:cs="Times New Roman" w:eastAsia="Times New Roman" w:hint="default"/>
          <w:spacing w:val="5"/>
        </w:rPr>
        <w:t>16</w:t>
      </w:r>
      <w:r>
        <w:rPr>
          <w:spacing w:val="5"/>
        </w:rPr>
        <w:t>、长期应收款</w:t>
      </w:r>
      <w:r>
        <w:rPr>
          <w:b w:val="0"/>
          <w:bCs w:val="0"/>
          <w:spacing w:val="5"/>
        </w:rPr>
      </w:r>
    </w:p>
    <w:p>
      <w:pPr>
        <w:spacing w:line="240" w:lineRule="auto" w:before="10"/>
        <w:rPr>
          <w:rFonts w:ascii="宋体" w:hAnsi="宋体" w:cs="宋体" w:eastAsia="宋体" w:hint="default"/>
          <w:b/>
          <w:bCs/>
          <w:sz w:val="24"/>
          <w:szCs w:val="24"/>
        </w:rPr>
      </w:pPr>
    </w:p>
    <w:p>
      <w:pPr>
        <w:pStyle w:val="Heading5"/>
        <w:spacing w:line="240" w:lineRule="auto"/>
        <w:ind w:right="1016"/>
        <w:jc w:val="left"/>
        <w:rPr>
          <w:b w:val="0"/>
          <w:bCs w:val="0"/>
        </w:rPr>
      </w:pPr>
      <w:bookmarkStart w:name="（1）长期应收款情况" w:id="289"/>
      <w:bookmarkEnd w:id="289"/>
      <w:r>
        <w:rPr>
          <w:b w:val="0"/>
          <w:bCs w:val="0"/>
        </w:rPr>
      </w:r>
      <w:r>
        <w:rPr>
          <w:spacing w:val="4"/>
        </w:rPr>
        <w:t>（</w:t>
      </w:r>
      <w:r>
        <w:rPr>
          <w:rFonts w:ascii="Times New Roman" w:hAnsi="Times New Roman" w:cs="Times New Roman" w:eastAsia="Times New Roman" w:hint="default"/>
          <w:spacing w:val="4"/>
        </w:rPr>
        <w:t>1</w:t>
      </w:r>
      <w:r>
        <w:rPr>
          <w:spacing w:val="4"/>
        </w:rPr>
        <w:t>）长期应收款情况</w:t>
      </w:r>
      <w:r>
        <w:rPr>
          <w:b w:val="0"/>
          <w:bCs w:val="0"/>
          <w:spacing w:val="4"/>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410"/>
        <w:gridCol w:w="1155"/>
        <w:gridCol w:w="1170"/>
        <w:gridCol w:w="1170"/>
        <w:gridCol w:w="1170"/>
        <w:gridCol w:w="1170"/>
        <w:gridCol w:w="1155"/>
        <w:gridCol w:w="1170"/>
      </w:tblGrid>
      <w:tr>
        <w:trPr>
          <w:trHeight w:val="405" w:hRule="exact"/>
        </w:trPr>
        <w:tc>
          <w:tcPr>
            <w:tcW w:w="141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495"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5"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7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390" w:hRule="exact"/>
        </w:trPr>
        <w:tc>
          <w:tcPr>
            <w:tcW w:w="1410" w:type="dxa"/>
            <w:vMerge/>
            <w:tcBorders>
              <w:left w:val="single" w:sz="6" w:space="0" w:color="000000"/>
              <w:bottom w:val="single" w:sz="6" w:space="0" w:color="000000"/>
              <w:right w:val="single" w:sz="6" w:space="0" w:color="000000"/>
            </w:tcBorders>
            <w:shd w:val="clear" w:color="auto" w:fill="D4D4D4"/>
          </w:tcPr>
          <w:p>
            <w:pPr/>
          </w:p>
        </w:tc>
        <w:tc>
          <w:tcPr>
            <w:tcW w:w="11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0" w:type="dxa"/>
            <w:vMerge/>
            <w:tcBorders>
              <w:left w:val="single" w:sz="6" w:space="0" w:color="000000"/>
              <w:bottom w:val="single" w:sz="6" w:space="0" w:color="000000"/>
              <w:right w:val="single" w:sz="6" w:space="0" w:color="000000"/>
            </w:tcBorders>
            <w:shd w:val="clear" w:color="auto" w:fill="D4D4D4"/>
          </w:tcPr>
          <w:p>
            <w:pP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坏账准备减值情况</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20"/>
        <w:gridCol w:w="1650"/>
        <w:gridCol w:w="2100"/>
        <w:gridCol w:w="2100"/>
        <w:gridCol w:w="1800"/>
      </w:tblGrid>
      <w:tr>
        <w:trPr>
          <w:trHeight w:val="405" w:hRule="exact"/>
        </w:trPr>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05" w:hRule="exact"/>
        </w:trPr>
        <w:tc>
          <w:tcPr>
            <w:tcW w:w="1920" w:type="dxa"/>
            <w:vMerge/>
            <w:tcBorders>
              <w:left w:val="single" w:sz="6" w:space="0" w:color="000000"/>
              <w:bottom w:val="single" w:sz="6" w:space="0" w:color="000000"/>
              <w:right w:val="single" w:sz="6" w:space="0" w:color="000000"/>
            </w:tcBorders>
            <w:shd w:val="clear" w:color="auto" w:fill="D4D4D4"/>
          </w:tcPr>
          <w:p>
            <w:pPr/>
          </w:p>
        </w:tc>
        <w:tc>
          <w:tcPr>
            <w:tcW w:w="16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540" w:right="59"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0" w:type="dxa"/>
            <w:vMerge/>
            <w:tcBorders>
              <w:left w:val="single" w:sz="6" w:space="0" w:color="000000"/>
              <w:bottom w:val="single" w:sz="6" w:space="0" w:color="000000"/>
              <w:right w:val="single" w:sz="6" w:space="0" w:color="000000"/>
            </w:tcBorders>
            <w:shd w:val="clear" w:color="auto" w:fill="D4D4D4"/>
          </w:tcPr>
          <w:p>
            <w:pPr/>
          </w:p>
        </w:tc>
      </w:tr>
      <w:tr>
        <w:trPr>
          <w:trHeight w:val="720"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before="12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pStyle w:val="Heading5"/>
        <w:spacing w:line="240" w:lineRule="auto"/>
        <w:ind w:right="1016"/>
        <w:jc w:val="left"/>
        <w:rPr>
          <w:b w:val="0"/>
          <w:bCs w:val="0"/>
        </w:rPr>
      </w:pPr>
      <w:bookmarkStart w:name="（2）因金融资产转移而终止确认的长期应收款" w:id="290"/>
      <w:bookmarkEnd w:id="290"/>
      <w:r>
        <w:rPr>
          <w:b w:val="0"/>
          <w:bCs w:val="0"/>
        </w:rPr>
      </w:r>
      <w:r>
        <w:rPr>
          <w:spacing w:val="2"/>
        </w:rPr>
        <w:t>（</w:t>
      </w:r>
      <w:r>
        <w:rPr>
          <w:rFonts w:ascii="Times New Roman" w:hAnsi="Times New Roman" w:cs="Times New Roman" w:eastAsia="Times New Roman" w:hint="default"/>
          <w:spacing w:val="2"/>
        </w:rPr>
        <w:t>2</w:t>
      </w:r>
      <w:r>
        <w:rPr>
          <w:spacing w:val="2"/>
        </w:rPr>
        <w:t>）因金融资产转移而终止确认的长期应收款</w:t>
      </w:r>
      <w:r>
        <w:rPr>
          <w:b w:val="0"/>
          <w:bCs w:val="0"/>
          <w:spacing w:val="2"/>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3）转移长期应收款且继续涉入形成的资产、负债金额" w:id="291"/>
      <w:bookmarkEnd w:id="291"/>
      <w:r>
        <w:rPr>
          <w:b w:val="0"/>
          <w:bCs w:val="0"/>
        </w:rPr>
      </w:r>
      <w:r>
        <w:rPr>
          <w:spacing w:val="2"/>
        </w:rPr>
        <w:t>（</w:t>
      </w:r>
      <w:r>
        <w:rPr>
          <w:rFonts w:ascii="Times New Roman" w:hAnsi="Times New Roman" w:cs="Times New Roman" w:eastAsia="Times New Roman" w:hint="default"/>
          <w:spacing w:val="2"/>
        </w:rPr>
        <w:t>3</w:t>
      </w:r>
      <w:r>
        <w:rPr>
          <w:spacing w:val="2"/>
        </w:rPr>
        <w:t>）转移长期应收款且继续涉入形成的资产、负债金额</w:t>
      </w:r>
      <w:r>
        <w:rPr>
          <w:b w:val="0"/>
          <w:bCs w:val="0"/>
          <w:spacing w:val="2"/>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54"/>
        <w:ind w:right="1016"/>
        <w:jc w:val="left"/>
        <w:rPr>
          <w:b w:val="0"/>
          <w:bCs w:val="0"/>
        </w:rPr>
      </w:pPr>
      <w:bookmarkStart w:name="17、长期股权投资" w:id="292"/>
      <w:bookmarkEnd w:id="292"/>
      <w:r>
        <w:rPr>
          <w:b w:val="0"/>
          <w:bCs w:val="0"/>
        </w:rPr>
      </w:r>
      <w:r>
        <w:rPr>
          <w:rFonts w:ascii="Times New Roman" w:hAnsi="Times New Roman" w:cs="Times New Roman" w:eastAsia="Times New Roman" w:hint="default"/>
          <w:spacing w:val="5"/>
        </w:rPr>
        <w:t>17</w:t>
      </w:r>
      <w:r>
        <w:rPr>
          <w:spacing w:val="5"/>
        </w:rPr>
        <w:t>、长期股权投资</w:t>
      </w:r>
      <w:r>
        <w:rPr>
          <w:b w:val="0"/>
          <w:bCs w:val="0"/>
          <w:spacing w:val="5"/>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795"/>
        <w:gridCol w:w="795"/>
        <w:gridCol w:w="795"/>
        <w:gridCol w:w="810"/>
        <w:gridCol w:w="795"/>
        <w:gridCol w:w="795"/>
        <w:gridCol w:w="795"/>
        <w:gridCol w:w="795"/>
        <w:gridCol w:w="810"/>
        <w:gridCol w:w="795"/>
        <w:gridCol w:w="795"/>
        <w:gridCol w:w="795"/>
      </w:tblGrid>
      <w:tr>
        <w:trPr>
          <w:trHeight w:val="405" w:hRule="exact"/>
        </w:trPr>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04" w:lineRule="auto"/>
              <w:ind w:left="285" w:right="44"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90" w:type="dxa"/>
            <w:gridSpan w:val="8"/>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14" w:right="44"/>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04" w:lineRule="auto"/>
              <w:ind w:left="15" w:right="44"/>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35" w:hRule="exact"/>
        </w:trPr>
        <w:tc>
          <w:tcPr>
            <w:tcW w:w="795" w:type="dxa"/>
            <w:vMerge/>
            <w:tcBorders>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15"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44"/>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94" w:right="4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30"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10" w:right="44"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5" w:type="dxa"/>
            <w:vMerge/>
            <w:tcBorders>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r>
      <w:tr>
        <w:trPr>
          <w:trHeight w:val="390" w:hRule="exact"/>
        </w:trPr>
        <w:tc>
          <w:tcPr>
            <w:tcW w:w="9570" w:type="dxa"/>
            <w:gridSpan w:val="1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5" w:hRule="exact"/>
        </w:trPr>
        <w:tc>
          <w:tcPr>
            <w:tcW w:w="9570" w:type="dxa"/>
            <w:gridSpan w:val="1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5"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深圳市杉</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45" w:right="0"/>
              <w:jc w:val="left"/>
              <w:rPr>
                <w:rFonts w:ascii="Times New Roman" w:hAnsi="Times New Roman" w:cs="Times New Roman" w:eastAsia="Times New Roman" w:hint="default"/>
                <w:sz w:val="18"/>
                <w:szCs w:val="18"/>
              </w:rPr>
            </w:pPr>
            <w:r>
              <w:rPr>
                <w:rFonts w:ascii="Times New Roman"/>
                <w:sz w:val="18"/>
              </w:rPr>
              <w:t>14,748,00</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60" w:right="0"/>
              <w:jc w:val="left"/>
              <w:rPr>
                <w:rFonts w:ascii="Times New Roman" w:hAnsi="Times New Roman" w:cs="Times New Roman" w:eastAsia="Times New Roman" w:hint="default"/>
                <w:sz w:val="18"/>
                <w:szCs w:val="18"/>
              </w:rPr>
            </w:pPr>
            <w:r>
              <w:rPr>
                <w:rFonts w:ascii="Times New Roman"/>
                <w:sz w:val="18"/>
              </w:rPr>
              <w:t>-2,180,24</w:t>
            </w: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9" w:right="0"/>
              <w:jc w:val="left"/>
              <w:rPr>
                <w:rFonts w:ascii="Times New Roman" w:hAnsi="Times New Roman" w:cs="Times New Roman" w:eastAsia="Times New Roman" w:hint="default"/>
                <w:sz w:val="18"/>
                <w:szCs w:val="18"/>
              </w:rPr>
            </w:pPr>
            <w:r>
              <w:rPr>
                <w:rFonts w:ascii="Times New Roman"/>
                <w:sz w:val="18"/>
              </w:rPr>
              <w:t>1,856,896</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9" w:right="0"/>
              <w:jc w:val="left"/>
              <w:rPr>
                <w:rFonts w:ascii="Times New Roman" w:hAnsi="Times New Roman" w:cs="Times New Roman" w:eastAsia="Times New Roman" w:hint="default"/>
                <w:sz w:val="18"/>
                <w:szCs w:val="18"/>
              </w:rPr>
            </w:pPr>
            <w:r>
              <w:rPr>
                <w:rFonts w:ascii="Times New Roman"/>
                <w:sz w:val="18"/>
              </w:rPr>
              <w:t>14,424,65</w:t>
            </w:r>
          </w:p>
        </w:tc>
        <w:tc>
          <w:tcPr>
            <w:tcW w:w="79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795"/>
        <w:gridCol w:w="795"/>
        <w:gridCol w:w="795"/>
        <w:gridCol w:w="810"/>
        <w:gridCol w:w="795"/>
        <w:gridCol w:w="795"/>
        <w:gridCol w:w="795"/>
        <w:gridCol w:w="795"/>
        <w:gridCol w:w="810"/>
        <w:gridCol w:w="795"/>
        <w:gridCol w:w="795"/>
        <w:gridCol w:w="795"/>
      </w:tblGrid>
      <w:tr>
        <w:trPr>
          <w:trHeight w:val="990"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ind w:left="15" w:right="44"/>
              <w:jc w:val="both"/>
              <w:rPr>
                <w:rFonts w:ascii="宋体" w:hAnsi="宋体" w:cs="宋体" w:eastAsia="宋体" w:hint="default"/>
                <w:sz w:val="18"/>
                <w:szCs w:val="18"/>
              </w:rPr>
            </w:pPr>
            <w:r>
              <w:rPr>
                <w:rFonts w:ascii="宋体" w:hAnsi="宋体" w:cs="宋体" w:eastAsia="宋体" w:hint="default"/>
                <w:sz w:val="18"/>
                <w:szCs w:val="18"/>
              </w:rPr>
              <w:t>岩数据技 术有限公 司</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450" w:right="0"/>
              <w:jc w:val="left"/>
              <w:rPr>
                <w:rFonts w:ascii="Times New Roman" w:hAnsi="Times New Roman" w:cs="Times New Roman" w:eastAsia="Times New Roman" w:hint="default"/>
                <w:sz w:val="18"/>
                <w:szCs w:val="18"/>
              </w:rPr>
            </w:pPr>
            <w:r>
              <w:rPr>
                <w:rFonts w:ascii="Times New Roman"/>
                <w:sz w:val="18"/>
              </w:rPr>
              <w:t>5.07</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435" w:right="0"/>
              <w:jc w:val="left"/>
              <w:rPr>
                <w:rFonts w:ascii="Times New Roman" w:hAnsi="Times New Roman" w:cs="Times New Roman" w:eastAsia="Times New Roman" w:hint="default"/>
                <w:sz w:val="18"/>
                <w:szCs w:val="18"/>
              </w:rPr>
            </w:pPr>
            <w:r>
              <w:rPr>
                <w:rFonts w:ascii="Times New Roman"/>
                <w:sz w:val="18"/>
              </w:rPr>
              <w:t>8.02</w:t>
            </w: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9"/>
              <w:jc w:val="right"/>
              <w:rPr>
                <w:rFonts w:ascii="Times New Roman" w:hAnsi="Times New Roman" w:cs="Times New Roman" w:eastAsia="Times New Roman" w:hint="default"/>
                <w:sz w:val="18"/>
                <w:szCs w:val="18"/>
              </w:rPr>
            </w:pPr>
            <w:r>
              <w:rPr>
                <w:rFonts w:ascii="Times New Roman"/>
                <w:sz w:val="18"/>
              </w:rPr>
              <w:t>.80</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434" w:right="0"/>
              <w:jc w:val="left"/>
              <w:rPr>
                <w:rFonts w:ascii="Times New Roman" w:hAnsi="Times New Roman" w:cs="Times New Roman" w:eastAsia="Times New Roman" w:hint="default"/>
                <w:sz w:val="18"/>
                <w:szCs w:val="18"/>
              </w:rPr>
            </w:pPr>
            <w:r>
              <w:rPr>
                <w:rFonts w:ascii="Times New Roman"/>
                <w:sz w:val="18"/>
              </w:rPr>
              <w:t>3.85</w:t>
            </w:r>
          </w:p>
        </w:tc>
        <w:tc>
          <w:tcPr>
            <w:tcW w:w="795" w:type="dxa"/>
            <w:tcBorders>
              <w:top w:val="single" w:sz="6" w:space="0" w:color="000000"/>
              <w:left w:val="single" w:sz="6" w:space="0" w:color="000000"/>
              <w:bottom w:val="single" w:sz="6" w:space="0" w:color="000000"/>
              <w:right w:val="single" w:sz="6" w:space="0" w:color="000000"/>
            </w:tcBorders>
          </w:tcPr>
          <w:p>
            <w:pPr/>
          </w:p>
        </w:tc>
      </w:tr>
      <w:tr>
        <w:trPr>
          <w:trHeight w:val="1335"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44"/>
              <w:jc w:val="both"/>
              <w:rPr>
                <w:rFonts w:ascii="宋体" w:hAnsi="宋体" w:cs="宋体" w:eastAsia="宋体" w:hint="default"/>
                <w:sz w:val="18"/>
                <w:szCs w:val="18"/>
              </w:rPr>
            </w:pPr>
            <w:r>
              <w:rPr>
                <w:rFonts w:ascii="宋体" w:hAnsi="宋体" w:cs="宋体" w:eastAsia="宋体" w:hint="default"/>
                <w:sz w:val="18"/>
                <w:szCs w:val="18"/>
              </w:rPr>
              <w:t>上海复深 蓝软件股 份有限公 司</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11,224,43</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1.49</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2,447,464</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.12</w:t>
            </w: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2,482,697</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.02</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-417,480.</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15,737,11</w:t>
            </w:r>
          </w:p>
          <w:p>
            <w:pPr>
              <w:pStyle w:val="TableParagraph"/>
              <w:spacing w:line="240" w:lineRule="auto" w:before="108"/>
              <w:ind w:left="434" w:right="0"/>
              <w:jc w:val="left"/>
              <w:rPr>
                <w:rFonts w:ascii="Times New Roman" w:hAnsi="Times New Roman" w:cs="Times New Roman" w:eastAsia="Times New Roman" w:hint="default"/>
                <w:sz w:val="18"/>
                <w:szCs w:val="18"/>
              </w:rPr>
            </w:pPr>
            <w:r>
              <w:rPr>
                <w:rFonts w:ascii="Times New Roman"/>
                <w:sz w:val="18"/>
              </w:rPr>
              <w:t>2.63</w:t>
            </w:r>
          </w:p>
        </w:tc>
        <w:tc>
          <w:tcPr>
            <w:tcW w:w="79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25,972,43</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6.56</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267,216.1</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4,339,593</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.82</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-417,480.</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00</w:t>
            </w: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left"/>
              <w:rPr>
                <w:rFonts w:ascii="Times New Roman" w:hAnsi="Times New Roman" w:cs="Times New Roman" w:eastAsia="Times New Roman" w:hint="default"/>
                <w:sz w:val="18"/>
                <w:szCs w:val="18"/>
              </w:rPr>
            </w:pPr>
            <w:r>
              <w:rPr>
                <w:rFonts w:ascii="Times New Roman"/>
                <w:sz w:val="18"/>
              </w:rPr>
              <w:t>30,161,76</w:t>
            </w:r>
          </w:p>
          <w:p>
            <w:pPr>
              <w:pStyle w:val="TableParagraph"/>
              <w:spacing w:line="240" w:lineRule="auto" w:before="93"/>
              <w:ind w:left="434" w:right="0"/>
              <w:jc w:val="left"/>
              <w:rPr>
                <w:rFonts w:ascii="Times New Roman" w:hAnsi="Times New Roman" w:cs="Times New Roman" w:eastAsia="Times New Roman" w:hint="default"/>
                <w:sz w:val="18"/>
                <w:szCs w:val="18"/>
              </w:rPr>
            </w:pPr>
            <w:r>
              <w:rPr>
                <w:rFonts w:ascii="Times New Roman"/>
                <w:sz w:val="18"/>
              </w:rPr>
              <w:t>6.48</w:t>
            </w:r>
          </w:p>
        </w:tc>
        <w:tc>
          <w:tcPr>
            <w:tcW w:w="79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25,972,43</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6.56</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267,216.1</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4,339,593</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.82</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-417,480.</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left"/>
              <w:rPr>
                <w:rFonts w:ascii="Times New Roman" w:hAnsi="Times New Roman" w:cs="Times New Roman" w:eastAsia="Times New Roman" w:hint="default"/>
                <w:sz w:val="18"/>
                <w:szCs w:val="18"/>
              </w:rPr>
            </w:pPr>
            <w:r>
              <w:rPr>
                <w:rFonts w:ascii="Times New Roman"/>
                <w:sz w:val="18"/>
              </w:rPr>
              <w:t>30,161,76</w:t>
            </w:r>
          </w:p>
          <w:p>
            <w:pPr>
              <w:pStyle w:val="TableParagraph"/>
              <w:spacing w:line="240" w:lineRule="auto" w:before="108"/>
              <w:ind w:left="434" w:right="0"/>
              <w:jc w:val="left"/>
              <w:rPr>
                <w:rFonts w:ascii="Times New Roman" w:hAnsi="Times New Roman" w:cs="Times New Roman" w:eastAsia="Times New Roman" w:hint="default"/>
                <w:sz w:val="18"/>
                <w:szCs w:val="18"/>
              </w:rPr>
            </w:pPr>
            <w:r>
              <w:rPr>
                <w:rFonts w:ascii="Times New Roman"/>
                <w:sz w:val="18"/>
              </w:rPr>
              <w:t>6.48</w:t>
            </w:r>
          </w:p>
        </w:tc>
        <w:tc>
          <w:tcPr>
            <w:tcW w:w="79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18、其他权益工具投资" w:id="293"/>
      <w:bookmarkEnd w:id="293"/>
      <w:r>
        <w:rPr>
          <w:b w:val="0"/>
          <w:bCs w:val="0"/>
        </w:rPr>
      </w:r>
      <w:r>
        <w:rPr>
          <w:rFonts w:ascii="Times New Roman" w:hAnsi="Times New Roman" w:cs="Times New Roman" w:eastAsia="Times New Roman" w:hint="default"/>
          <w:spacing w:val="4"/>
        </w:rPr>
        <w:t>18</w:t>
      </w:r>
      <w:r>
        <w:rPr>
          <w:spacing w:val="4"/>
        </w:rPr>
        <w:t>、其他权益工具投资</w:t>
      </w:r>
      <w:r>
        <w:rPr>
          <w:b w:val="0"/>
          <w:bCs w:val="0"/>
          <w:spacing w:val="4"/>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2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苏州北极光正源创业投资合伙企业（有 限合伙）</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38,122,933.79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34,055,146.14</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安智信成（北京）科技有限公司</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20,000,000.00</w:t>
            </w: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58,122,933.79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34,055,146.14</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133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30" w:right="59"/>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4"/>
              <w:ind w:left="30" w:right="59"/>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29" w:right="59"/>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10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苏州北极光正源 创业投资合伙企 业（有限合伙）</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并非为交易目的 而持有的权益工 具</w:t>
            </w: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04" w:lineRule="auto"/>
              <w:ind w:left="15" w:right="103"/>
              <w:jc w:val="left"/>
              <w:rPr>
                <w:rFonts w:ascii="宋体" w:hAnsi="宋体" w:cs="宋体" w:eastAsia="宋体" w:hint="default"/>
                <w:sz w:val="18"/>
                <w:szCs w:val="18"/>
              </w:rPr>
            </w:pPr>
            <w:r>
              <w:rPr>
                <w:rFonts w:ascii="宋体" w:hAnsi="宋体" w:cs="宋体" w:eastAsia="宋体" w:hint="default"/>
                <w:spacing w:val="-5"/>
                <w:sz w:val="18"/>
                <w:szCs w:val="18"/>
              </w:rPr>
              <w:t>安智信成（北京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科技有限公司</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并非为交易目的 而持有的权益工 具</w:t>
            </w:r>
          </w:p>
        </w:tc>
        <w:tc>
          <w:tcPr>
            <w:tcW w:w="136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1016" w:firstLine="0"/>
        <w:jc w:val="left"/>
        <w:rPr>
          <w:rFonts w:ascii="宋体" w:hAnsi="宋体" w:cs="宋体" w:eastAsia="宋体" w:hint="default"/>
          <w:sz w:val="18"/>
          <w:szCs w:val="18"/>
        </w:rPr>
      </w:pPr>
      <w:r>
        <w:rPr/>
        <w:pict>
          <v:group style="position:absolute;margin-left:125.25pt;margin-top:-51.78828pt;width:68.25pt;height:36pt;mso-position-horizontal-relative:page;mso-position-vertical-relative:paragraph;z-index:-1095808" coordorigin="2505,-1036" coordsize="1365,720">
            <v:group style="position:absolute;left:2505;top:-1036;width:1365;height:315" coordorigin="2505,-1036" coordsize="1365,315">
              <v:shape style="position:absolute;left:2505;top:-1036;width:1365;height:315" coordorigin="2505,-1036" coordsize="1365,315" path="m2505,-721l3870,-721,3870,-1036,2505,-1036,2505,-721xe" filled="true" fillcolor="#ffffff" stroked="false">
                <v:path arrowok="t"/>
                <v:fill type="solid"/>
              </v:shape>
            </v:group>
            <v:group style="position:absolute;left:2520;top:-721;width:2;height:390" coordorigin="2520,-721" coordsize="2,390">
              <v:shape style="position:absolute;left:2520;top:-721;width:2;height:390" coordorigin="2520,-721" coordsize="0,390" path="m2520,-721l2520,-331e" filled="false" stroked="true" strokeweight="1.5pt" strokecolor="#ffffff">
                <v:path arrowok="t"/>
              </v:shape>
            </v:group>
            <v:group style="position:absolute;left:2535;top:-721;width:1305;height:390" coordorigin="2535,-721" coordsize="1305,390">
              <v:shape style="position:absolute;left:2535;top:-721;width:1305;height:390" coordorigin="2535,-721" coordsize="1305,390" path="m2535,-331l3840,-331,3840,-721,2535,-721,2535,-331xe" filled="true" fillcolor="#ffffff" stroked="false">
                <v:path arrowok="t"/>
                <v:fill type="solid"/>
              </v:shape>
            </v:group>
            <w10:wrap type="none"/>
          </v:group>
        </w:pict>
      </w: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19、其他非流动金融资产" w:id="294"/>
      <w:bookmarkEnd w:id="294"/>
      <w:r>
        <w:rPr>
          <w:b w:val="0"/>
          <w:bCs w:val="0"/>
        </w:rPr>
      </w:r>
      <w:r>
        <w:rPr>
          <w:rFonts w:ascii="Times New Roman" w:hAnsi="Times New Roman" w:cs="Times New Roman" w:eastAsia="Times New Roman" w:hint="default"/>
          <w:spacing w:val="5"/>
        </w:rPr>
        <w:t>19</w:t>
      </w:r>
      <w:r>
        <w:rPr>
          <w:spacing w:val="5"/>
        </w:rPr>
        <w:t>、其他非流动金融资产</w:t>
      </w:r>
      <w:r>
        <w:rPr>
          <w:b w:val="0"/>
          <w:bCs w:val="0"/>
          <w:spacing w:val="5"/>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74"/>
              <w:jc w:val="center"/>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40" w:right="0"/>
              <w:jc w:val="left"/>
              <w:rPr>
                <w:rFonts w:ascii="Times New Roman" w:hAnsi="Times New Roman" w:cs="Times New Roman" w:eastAsia="Times New Roman" w:hint="default"/>
                <w:sz w:val="18"/>
                <w:szCs w:val="18"/>
              </w:rPr>
            </w:pPr>
            <w:r>
              <w:rPr>
                <w:rFonts w:ascii="Times New Roman"/>
                <w:sz w:val="18"/>
              </w:rPr>
              <w:t>101,635,045.89</w:t>
            </w: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67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89"/>
              <w:jc w:val="left"/>
              <w:rPr>
                <w:rFonts w:ascii="宋体" w:hAnsi="宋体" w:cs="宋体" w:eastAsia="宋体" w:hint="default"/>
                <w:sz w:val="18"/>
                <w:szCs w:val="18"/>
              </w:rPr>
            </w:pPr>
            <w:r>
              <w:rPr>
                <w:rFonts w:ascii="宋体" w:hAnsi="宋体" w:cs="宋体" w:eastAsia="宋体" w:hint="default"/>
                <w:sz w:val="18"/>
                <w:szCs w:val="18"/>
              </w:rPr>
              <w:t>的金融资产（西藏瓴达信投资管理有限 公司）</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left="2032" w:right="0"/>
              <w:jc w:val="left"/>
              <w:rPr>
                <w:rFonts w:ascii="Times New Roman" w:hAnsi="Times New Roman" w:cs="Times New Roman" w:eastAsia="Times New Roman" w:hint="default"/>
                <w:sz w:val="18"/>
                <w:szCs w:val="18"/>
              </w:rPr>
            </w:pPr>
            <w:r>
              <w:rPr>
                <w:rFonts w:ascii="Times New Roman"/>
                <w:sz w:val="18"/>
              </w:rPr>
              <w:t>101,635,045.89</w:t>
            </w: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104"/>
        <w:ind w:left="860" w:right="1016"/>
        <w:jc w:val="left"/>
        <w:rPr>
          <w:rFonts w:ascii="Times New Roman" w:hAnsi="Times New Roman" w:cs="Times New Roman" w:eastAsia="Times New Roman" w:hint="default"/>
        </w:rPr>
      </w:pPr>
      <w:r>
        <w:rPr/>
        <w:t>注：详见附注十二（五）</w:t>
      </w:r>
      <w:r>
        <w:rPr>
          <w:rFonts w:ascii="Times New Roman" w:hAnsi="Times New Roman" w:cs="Times New Roman" w:eastAsia="Times New Roman" w:hint="default"/>
        </w:rPr>
        <w:t>3</w:t>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pStyle w:val="Heading5"/>
        <w:spacing w:line="240" w:lineRule="auto" w:before="195"/>
        <w:ind w:right="1016"/>
        <w:jc w:val="left"/>
        <w:rPr>
          <w:b w:val="0"/>
          <w:bCs w:val="0"/>
        </w:rPr>
      </w:pPr>
      <w:bookmarkStart w:name="20、投资性房地产" w:id="295"/>
      <w:bookmarkEnd w:id="295"/>
      <w:r>
        <w:rPr>
          <w:b w:val="0"/>
          <w:bCs w:val="0"/>
        </w:rPr>
      </w:r>
      <w:r>
        <w:rPr>
          <w:rFonts w:ascii="Times New Roman" w:hAnsi="Times New Roman" w:cs="Times New Roman" w:eastAsia="Times New Roman" w:hint="default"/>
          <w:spacing w:val="5"/>
        </w:rPr>
        <w:t>20</w:t>
      </w:r>
      <w:r>
        <w:rPr>
          <w:spacing w:val="5"/>
        </w:rPr>
        <w:t>、投资性房地产</w:t>
      </w:r>
      <w:r>
        <w:rPr>
          <w:b w:val="0"/>
          <w:bCs w:val="0"/>
          <w:spacing w:val="5"/>
        </w:rPr>
      </w:r>
    </w:p>
    <w:p>
      <w:pPr>
        <w:spacing w:line="240" w:lineRule="auto" w:before="10"/>
        <w:rPr>
          <w:rFonts w:ascii="宋体" w:hAnsi="宋体" w:cs="宋体" w:eastAsia="宋体" w:hint="default"/>
          <w:b/>
          <w:bCs/>
          <w:sz w:val="24"/>
          <w:szCs w:val="24"/>
        </w:rPr>
      </w:pPr>
    </w:p>
    <w:p>
      <w:pPr>
        <w:pStyle w:val="Heading5"/>
        <w:spacing w:line="240" w:lineRule="auto"/>
        <w:ind w:right="1016"/>
        <w:jc w:val="left"/>
        <w:rPr>
          <w:b w:val="0"/>
          <w:bCs w:val="0"/>
        </w:rPr>
      </w:pPr>
      <w:bookmarkStart w:name="（1）采用成本计量模式的投资性房地产" w:id="296"/>
      <w:bookmarkEnd w:id="296"/>
      <w:r>
        <w:rPr>
          <w:b w:val="0"/>
          <w:bCs w:val="0"/>
        </w:rPr>
      </w:r>
      <w:r>
        <w:rPr>
          <w:spacing w:val="3"/>
        </w:rPr>
        <w:t>（</w:t>
      </w:r>
      <w:r>
        <w:rPr>
          <w:rFonts w:ascii="Times New Roman" w:hAnsi="Times New Roman" w:cs="Times New Roman" w:eastAsia="Times New Roman" w:hint="default"/>
          <w:spacing w:val="3"/>
        </w:rPr>
        <w:t>1</w:t>
      </w:r>
      <w:r>
        <w:rPr>
          <w:spacing w:val="3"/>
        </w:rPr>
        <w:t>）采用成本计量模式的投资性房地产</w:t>
      </w:r>
      <w:r>
        <w:rPr>
          <w:b w:val="0"/>
          <w:bCs w:val="0"/>
          <w:spacing w:val="3"/>
        </w:rPr>
      </w:r>
    </w:p>
    <w:p>
      <w:pPr>
        <w:spacing w:line="240" w:lineRule="auto" w:before="12"/>
        <w:rPr>
          <w:rFonts w:ascii="宋体" w:hAnsi="宋体" w:cs="宋体" w:eastAsia="宋体" w:hint="default"/>
          <w:b/>
          <w:bCs/>
          <w:sz w:val="22"/>
          <w:szCs w:val="22"/>
        </w:rPr>
      </w:pPr>
    </w:p>
    <w:p>
      <w:pPr>
        <w:spacing w:before="4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8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19"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1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0" w:type="dxa"/>
            <w:tcBorders>
              <w:top w:val="single" w:sz="6" w:space="0" w:color="000000"/>
              <w:left w:val="single" w:sz="12" w:space="0" w:color="D4D4D4"/>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25,369,136.37</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25,369,136.37</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49,001,294.46</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49,001,294.46</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0" w:type="dxa"/>
            <w:tcBorders>
              <w:top w:val="single" w:sz="6" w:space="0" w:color="000000"/>
              <w:left w:val="single" w:sz="12" w:space="0" w:color="D4D4D4"/>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45"/>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49,001,294.46</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49,001,294.46</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20" w:type="dxa"/>
            <w:tcBorders>
              <w:top w:val="single" w:sz="6" w:space="0" w:color="000000"/>
              <w:left w:val="single" w:sz="12" w:space="0" w:color="D4D4D4"/>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74,370,430.83</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74,370,430.83</w:t>
            </w:r>
          </w:p>
        </w:tc>
      </w:tr>
      <w:tr>
        <w:trPr>
          <w:trHeight w:val="7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8,439,273.47</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8,439,273.47</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6,198,586.89</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6,198,586.89</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2,111,875.90</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2,111,875.90</w:t>
            </w:r>
          </w:p>
        </w:tc>
      </w:tr>
      <w:tr>
        <w:trPr>
          <w:trHeight w:val="705" w:hRule="exact"/>
        </w:trPr>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555"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）固定资产转</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4,086,710.99</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4,086,710.99</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14,637,860.36</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14,637,860.36</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59,732,570.47</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59,732,570.47</w:t>
            </w: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16,929,862.90</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16,929,862.90</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采用公允价值计量模式的投资性房地产" w:id="297"/>
      <w:bookmarkEnd w:id="297"/>
      <w:r>
        <w:rPr>
          <w:b w:val="0"/>
          <w:bCs w:val="0"/>
        </w:rPr>
      </w:r>
      <w:r>
        <w:rPr>
          <w:spacing w:val="3"/>
        </w:rPr>
        <w:t>（</w:t>
      </w:r>
      <w:r>
        <w:rPr>
          <w:rFonts w:ascii="Times New Roman" w:hAnsi="Times New Roman" w:cs="Times New Roman" w:eastAsia="Times New Roman" w:hint="default"/>
          <w:spacing w:val="3"/>
        </w:rPr>
        <w:t>2</w:t>
      </w:r>
      <w:r>
        <w:rPr>
          <w:spacing w:val="3"/>
        </w:rPr>
        <w:t>）采用公允价值计量模式的投资性房地产</w:t>
      </w:r>
      <w:r>
        <w:rPr>
          <w:b w:val="0"/>
          <w:bCs w:val="0"/>
          <w:spacing w:val="3"/>
        </w:rPr>
      </w:r>
    </w:p>
    <w:p>
      <w:pPr>
        <w:spacing w:line="240" w:lineRule="auto" w:before="4"/>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25"/>
        <w:ind w:right="1016"/>
        <w:jc w:val="left"/>
        <w:rPr>
          <w:b w:val="0"/>
          <w:bCs w:val="0"/>
        </w:rPr>
      </w:pPr>
      <w:bookmarkStart w:name="（3）未办妥产权证书的投资性房地产情况" w:id="298"/>
      <w:bookmarkEnd w:id="298"/>
      <w:r>
        <w:rPr>
          <w:b w:val="0"/>
          <w:bCs w:val="0"/>
        </w:rPr>
      </w:r>
      <w:r>
        <w:rPr>
          <w:spacing w:val="3"/>
        </w:rPr>
        <w:t>（</w:t>
      </w:r>
      <w:r>
        <w:rPr>
          <w:rFonts w:ascii="Times New Roman" w:hAnsi="Times New Roman" w:cs="Times New Roman" w:eastAsia="Times New Roman" w:hint="default"/>
          <w:spacing w:val="3"/>
        </w:rPr>
        <w:t>3</w:t>
      </w:r>
      <w:r>
        <w:rPr>
          <w:spacing w:val="3"/>
        </w:rPr>
        <w:t>）未办妥产权证书的投资性房地产情况</w:t>
      </w:r>
      <w:r>
        <w:rPr>
          <w:b w:val="0"/>
          <w:bCs w:val="0"/>
          <w:spacing w:val="3"/>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21、固定资产" w:id="299"/>
      <w:bookmarkEnd w:id="299"/>
      <w:r>
        <w:rPr>
          <w:b w:val="0"/>
          <w:bCs w:val="0"/>
        </w:rPr>
      </w:r>
      <w:r>
        <w:rPr>
          <w:rFonts w:ascii="Times New Roman" w:hAnsi="Times New Roman" w:cs="Times New Roman" w:eastAsia="Times New Roman" w:hint="default"/>
          <w:spacing w:val="6"/>
        </w:rPr>
        <w:t>21</w:t>
      </w:r>
      <w:r>
        <w:rPr>
          <w:spacing w:val="6"/>
        </w:rPr>
        <w:t>、固定资产</w:t>
      </w:r>
      <w:r>
        <w:rPr>
          <w:b w:val="0"/>
          <w:bCs w:val="0"/>
          <w:spacing w:val="6"/>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220,523,057.59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273,965,226.34</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220,523,057.59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273,965,226.34</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1）固定资产情况" w:id="300"/>
      <w:bookmarkEnd w:id="300"/>
      <w:r>
        <w:rPr>
          <w:b w:val="0"/>
          <w:bCs w:val="0"/>
        </w:rPr>
      </w:r>
      <w:r>
        <w:rPr>
          <w:spacing w:val="5"/>
        </w:rPr>
        <w:t>（</w:t>
      </w:r>
      <w:r>
        <w:rPr>
          <w:rFonts w:ascii="Times New Roman" w:hAnsi="Times New Roman" w:cs="Times New Roman" w:eastAsia="Times New Roman" w:hint="default"/>
          <w:spacing w:val="5"/>
        </w:rPr>
        <w:t>1</w:t>
      </w:r>
      <w:r>
        <w:rPr>
          <w:spacing w:val="5"/>
        </w:rPr>
        <w:t>）固定资产情况</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65"/>
        <w:gridCol w:w="1380"/>
        <w:gridCol w:w="1365"/>
        <w:gridCol w:w="1365"/>
        <w:gridCol w:w="1365"/>
      </w:tblGrid>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3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50"/>
          <w:pgMar w:header="865" w:footer="995"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65"/>
        <w:gridCol w:w="1380"/>
        <w:gridCol w:w="1365"/>
        <w:gridCol w:w="1365"/>
        <w:gridCol w:w="1365"/>
      </w:tblGrid>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288,050,862.39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16,878,046.89</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5,259,004.80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1,366,782.44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3,119,002.62</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314,673,699.14</w:t>
            </w: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440,232.29</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56,146.57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1,313,013.87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324,340.01</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2,133,732.74</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440,232.29</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56,146.57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1,313,013.87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324,340.01</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2,133,732.74</w:t>
            </w: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1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）在建工</w:t>
            </w:r>
            <w:r>
              <w:rPr>
                <w:rFonts w:ascii="宋体" w:hAnsi="宋体" w:cs="宋体" w:eastAsia="宋体" w:hint="default"/>
                <w:sz w:val="18"/>
                <w:szCs w:val="18"/>
              </w:rPr>
              <w:t> 程转入</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15" w:right="1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）企业合</w:t>
            </w:r>
            <w:r>
              <w:rPr>
                <w:rFonts w:ascii="宋体" w:hAnsi="宋体" w:cs="宋体" w:eastAsia="宋体" w:hint="default"/>
                <w:sz w:val="18"/>
                <w:szCs w:val="18"/>
              </w:rPr>
              <w:t> 并增加</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11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49,001,294.46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6,178,919.67</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376,219.75</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169,650.74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381,422.71</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56,107,507.33</w:t>
            </w: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15" w:right="1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）处置或</w:t>
            </w:r>
            <w:r>
              <w:rPr>
                <w:rFonts w:ascii="宋体" w:hAnsi="宋体" w:cs="宋体" w:eastAsia="宋体" w:hint="default"/>
                <w:sz w:val="18"/>
                <w:szCs w:val="18"/>
              </w:rPr>
              <w:t> 报废</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6,178,919.67</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376,219.75</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169,650.74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381,422.71</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7,106,212.87</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right="29"/>
              <w:jc w:val="righ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）其他</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49,001,294.46</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49,001,294.46</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239,049,567.93</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11,139,359.51</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4,938,931.62</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2,510,145.57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3,061,919.92</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260,699,924.55</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22,705,543.50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10,247,682.59</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4,771,036.49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679,632.26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2,304,577.96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40,708,472.80</w:t>
            </w: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59"/>
              <w:ind w:left="15" w:right="11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7,216,981.58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2,091,428.59</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202,013.89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362,986.48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341,391.12</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10,214,801.66</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7,216,981.58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2,091,428.59</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202,013.89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362,986.48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341,391.12</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10,214,801.66</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4,086,710.99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5,832,758.63</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357,155.10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126,749.80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343,032.98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10,746,407.50</w:t>
            </w: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1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）处置或</w:t>
            </w:r>
            <w:r>
              <w:rPr>
                <w:rFonts w:ascii="宋体" w:hAnsi="宋体" w:cs="宋体" w:eastAsia="宋体" w:hint="default"/>
                <w:sz w:val="18"/>
                <w:szCs w:val="18"/>
              </w:rPr>
              <w:t> 报废</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5,832,758.63</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357,155.10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126,749.80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343,032.98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6,659,696.51</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）其他</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4,086,710.99</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4,086,710.99</w:t>
            </w:r>
          </w:p>
        </w:tc>
      </w:tr>
      <w:tr>
        <w:trPr>
          <w:trHeight w:val="39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25,835,814.09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6,506,352.55</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4,615,895.28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915,868.94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2,302,936.10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40,176,866.96</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11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11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995"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65"/>
        <w:gridCol w:w="1380"/>
        <w:gridCol w:w="1365"/>
        <w:gridCol w:w="1365"/>
        <w:gridCol w:w="1365"/>
      </w:tblGrid>
      <w:tr>
        <w:trPr>
          <w:trHeight w:val="72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1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）处置或</w:t>
            </w:r>
            <w:r>
              <w:rPr>
                <w:rFonts w:ascii="宋体" w:hAnsi="宋体" w:cs="宋体" w:eastAsia="宋体" w:hint="default"/>
                <w:sz w:val="18"/>
                <w:szCs w:val="18"/>
              </w:rPr>
              <w:t> 报废</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11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213,213,753.84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4,633,006.96</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323,036.34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1,594,276.63</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758,983.82</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220,523,057.59</w:t>
            </w: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265,345,318.89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6,630,364.30</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487,968.31</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687,150.18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814,424.66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273,965,226.34</w:t>
            </w:r>
          </w:p>
        </w:tc>
      </w:tr>
    </w:tbl>
    <w:p>
      <w:pPr>
        <w:spacing w:line="240" w:lineRule="auto" w:before="7"/>
        <w:rPr>
          <w:rFonts w:ascii="Times New Roman" w:hAnsi="Times New Roman" w:cs="Times New Roman" w:eastAsia="Times New Roman" w:hint="default"/>
          <w:sz w:val="22"/>
          <w:szCs w:val="22"/>
        </w:rPr>
      </w:pPr>
    </w:p>
    <w:p>
      <w:pPr>
        <w:pStyle w:val="Heading5"/>
        <w:spacing w:line="240" w:lineRule="auto" w:before="35"/>
        <w:ind w:right="1016"/>
        <w:jc w:val="left"/>
        <w:rPr>
          <w:b w:val="0"/>
          <w:bCs w:val="0"/>
        </w:rPr>
      </w:pPr>
      <w:bookmarkStart w:name="（2）暂时闲置的固定资产情况" w:id="301"/>
      <w:bookmarkEnd w:id="301"/>
      <w:r>
        <w:rPr>
          <w:b w:val="0"/>
          <w:bCs w:val="0"/>
        </w:rPr>
      </w:r>
      <w:r>
        <w:rPr>
          <w:spacing w:val="4"/>
        </w:rPr>
        <w:t>（</w:t>
      </w:r>
      <w:r>
        <w:rPr>
          <w:rFonts w:ascii="Times New Roman" w:hAnsi="Times New Roman" w:cs="Times New Roman" w:eastAsia="Times New Roman" w:hint="default"/>
          <w:spacing w:val="4"/>
        </w:rPr>
        <w:t>2</w:t>
      </w:r>
      <w:r>
        <w:rPr>
          <w:spacing w:val="4"/>
        </w:rPr>
        <w:t>）暂时闲置的固定资产情况</w:t>
      </w:r>
      <w:r>
        <w:rPr>
          <w:b w:val="0"/>
          <w:bCs w:val="0"/>
          <w:spacing w:val="4"/>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405"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3）通过融资租赁租入的固定资产情况" w:id="302"/>
      <w:bookmarkEnd w:id="302"/>
      <w:r>
        <w:rPr>
          <w:b w:val="0"/>
          <w:bCs w:val="0"/>
        </w:rPr>
      </w:r>
      <w:r>
        <w:rPr>
          <w:spacing w:val="3"/>
        </w:rPr>
        <w:t>（</w:t>
      </w:r>
      <w:r>
        <w:rPr>
          <w:rFonts w:ascii="Times New Roman" w:hAnsi="Times New Roman" w:cs="Times New Roman" w:eastAsia="Times New Roman" w:hint="default"/>
          <w:spacing w:val="3"/>
        </w:rPr>
        <w:t>3</w:t>
      </w:r>
      <w:r>
        <w:rPr>
          <w:spacing w:val="3"/>
        </w:rPr>
        <w:t>）通过融资租赁租入的固定资产情况</w:t>
      </w:r>
      <w:r>
        <w:rPr>
          <w:b w:val="0"/>
          <w:bCs w:val="0"/>
          <w:spacing w:val="3"/>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99"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4）通过经营租赁租出的固定资产" w:id="303"/>
      <w:bookmarkEnd w:id="303"/>
      <w:r>
        <w:rPr>
          <w:b w:val="0"/>
          <w:bCs w:val="0"/>
        </w:rPr>
      </w:r>
      <w:r>
        <w:rPr>
          <w:spacing w:val="3"/>
        </w:rPr>
        <w:t>（</w:t>
      </w:r>
      <w:r>
        <w:rPr>
          <w:rFonts w:ascii="Times New Roman" w:hAnsi="Times New Roman" w:cs="Times New Roman" w:eastAsia="Times New Roman" w:hint="default"/>
          <w:spacing w:val="3"/>
        </w:rPr>
        <w:t>4</w:t>
      </w:r>
      <w:r>
        <w:rPr>
          <w:spacing w:val="3"/>
        </w:rPr>
        <w:t>）通过经营租赁租出的固定资产</w:t>
      </w:r>
      <w:r>
        <w:rPr>
          <w:b w:val="0"/>
          <w:bCs w:val="0"/>
          <w:spacing w:val="3"/>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107,932.82</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5）未办妥产权证书的固定资产情况" w:id="304"/>
      <w:bookmarkEnd w:id="304"/>
      <w:r>
        <w:rPr>
          <w:b w:val="0"/>
          <w:bCs w:val="0"/>
        </w:rPr>
      </w:r>
      <w:r>
        <w:rPr>
          <w:spacing w:val="3"/>
        </w:rPr>
        <w:t>（</w:t>
      </w:r>
      <w:r>
        <w:rPr>
          <w:rFonts w:ascii="Times New Roman" w:hAnsi="Times New Roman" w:cs="Times New Roman" w:eastAsia="Times New Roman" w:hint="default"/>
          <w:spacing w:val="3"/>
        </w:rPr>
        <w:t>5</w:t>
      </w:r>
      <w:r>
        <w:rPr>
          <w:spacing w:val="3"/>
        </w:rPr>
        <w:t>）未办妥产权证书的固定资产情况</w:t>
      </w:r>
      <w:r>
        <w:rPr>
          <w:b w:val="0"/>
          <w:bCs w:val="0"/>
          <w:spacing w:val="3"/>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9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6）固定资产清理" w:id="305"/>
      <w:bookmarkEnd w:id="305"/>
      <w:r>
        <w:rPr>
          <w:b w:val="0"/>
          <w:bCs w:val="0"/>
        </w:rPr>
      </w:r>
      <w:r>
        <w:rPr>
          <w:spacing w:val="5"/>
        </w:rPr>
        <w:t>（</w:t>
      </w:r>
      <w:r>
        <w:rPr>
          <w:rFonts w:ascii="Times New Roman" w:hAnsi="Times New Roman" w:cs="Times New Roman" w:eastAsia="Times New Roman" w:hint="default"/>
          <w:spacing w:val="5"/>
        </w:rPr>
        <w:t>6</w:t>
      </w:r>
      <w:r>
        <w:rPr>
          <w:spacing w:val="5"/>
        </w:rPr>
        <w:t>）固定资产清理</w:t>
      </w:r>
      <w:r>
        <w:rPr>
          <w:b w:val="0"/>
          <w:bCs w:val="0"/>
          <w:spacing w:val="5"/>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87"/>
      </w:tblGrid>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16"/>
        <w:jc w:val="left"/>
        <w:rPr>
          <w:b w:val="0"/>
          <w:bCs w:val="0"/>
        </w:rPr>
      </w:pPr>
      <w:bookmarkStart w:name="22、在建工程" w:id="306"/>
      <w:bookmarkEnd w:id="306"/>
      <w:r>
        <w:rPr>
          <w:b w:val="0"/>
          <w:bCs w:val="0"/>
        </w:rPr>
      </w:r>
      <w:r>
        <w:rPr>
          <w:rFonts w:ascii="Times New Roman" w:hAnsi="Times New Roman" w:cs="Times New Roman" w:eastAsia="Times New Roman" w:hint="default"/>
          <w:spacing w:val="6"/>
        </w:rPr>
        <w:t>22</w:t>
      </w:r>
      <w:r>
        <w:rPr>
          <w:spacing w:val="6"/>
        </w:rPr>
        <w:t>、在建工程</w:t>
      </w:r>
      <w:r>
        <w:rPr>
          <w:b w:val="0"/>
          <w:bCs w:val="0"/>
          <w:spacing w:val="6"/>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1）在建工程情况" w:id="307"/>
      <w:bookmarkEnd w:id="307"/>
      <w:r>
        <w:rPr>
          <w:b w:val="0"/>
          <w:bCs w:val="0"/>
        </w:rPr>
      </w:r>
      <w:r>
        <w:rPr>
          <w:spacing w:val="5"/>
        </w:rPr>
        <w:t>（</w:t>
      </w:r>
      <w:r>
        <w:rPr>
          <w:rFonts w:ascii="Times New Roman" w:hAnsi="Times New Roman" w:cs="Times New Roman" w:eastAsia="Times New Roman" w:hint="default"/>
          <w:spacing w:val="5"/>
        </w:rPr>
        <w:t>1</w:t>
      </w:r>
      <w:r>
        <w:rPr>
          <w:spacing w:val="5"/>
        </w:rPr>
        <w:t>）在建工程情况</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405" w:hRule="exact"/>
        </w:trPr>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110"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重要在建工程项目本期变动情况" w:id="308"/>
      <w:bookmarkEnd w:id="308"/>
      <w:r>
        <w:rPr>
          <w:b w:val="0"/>
          <w:bCs w:val="0"/>
        </w:rPr>
      </w:r>
      <w:r>
        <w:rPr>
          <w:spacing w:val="3"/>
        </w:rPr>
        <w:t>（</w:t>
      </w:r>
      <w:r>
        <w:rPr>
          <w:rFonts w:ascii="Times New Roman" w:hAnsi="Times New Roman" w:cs="Times New Roman" w:eastAsia="Times New Roman" w:hint="default"/>
          <w:spacing w:val="3"/>
        </w:rPr>
        <w:t>2</w:t>
      </w:r>
      <w:r>
        <w:rPr>
          <w:spacing w:val="3"/>
        </w:rPr>
        <w:t>）重要在建工程项目本期变动情况</w:t>
      </w:r>
      <w:r>
        <w:rPr>
          <w:b w:val="0"/>
          <w:bCs w:val="0"/>
          <w:spacing w:val="3"/>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735"/>
        <w:gridCol w:w="735"/>
        <w:gridCol w:w="735"/>
        <w:gridCol w:w="735"/>
        <w:gridCol w:w="735"/>
        <w:gridCol w:w="735"/>
        <w:gridCol w:w="735"/>
        <w:gridCol w:w="735"/>
        <w:gridCol w:w="735"/>
        <w:gridCol w:w="735"/>
        <w:gridCol w:w="735"/>
        <w:gridCol w:w="750"/>
        <w:gridCol w:w="735"/>
      </w:tblGrid>
      <w:tr>
        <w:trPr>
          <w:trHeight w:val="1335" w:hRule="exact"/>
        </w:trPr>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104"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104"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75" w:right="104"/>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4" w:right="104"/>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0"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70" w:right="89"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89" w:right="89"/>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70"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0" w:right="89"/>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29" w:right="14"/>
              <w:jc w:val="center"/>
              <w:rPr>
                <w:rFonts w:ascii="宋体" w:hAnsi="宋体" w:cs="宋体" w:eastAsia="宋体" w:hint="default"/>
                <w:sz w:val="18"/>
                <w:szCs w:val="18"/>
              </w:rPr>
            </w:pPr>
            <w:r>
              <w:rPr>
                <w:rFonts w:ascii="宋体" w:hAnsi="宋体" w:cs="宋体" w:eastAsia="宋体" w:hint="default"/>
                <w:spacing w:val="-12"/>
                <w:sz w:val="18"/>
                <w:szCs w:val="18"/>
              </w:rPr>
              <w:t>其中：本</w:t>
            </w:r>
            <w:r>
              <w:rPr>
                <w:rFonts w:ascii="宋体" w:hAnsi="宋体" w:cs="宋体" w:eastAsia="宋体" w:hint="default"/>
                <w:sz w:val="18"/>
                <w:szCs w:val="18"/>
              </w:rPr>
              <w:t> 期利息 资本化 金额</w:t>
            </w:r>
          </w:p>
        </w:tc>
        <w:tc>
          <w:tcPr>
            <w:tcW w:w="7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0" w:right="104"/>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4" w:right="104"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3）本期计提在建工程减值准备情况" w:id="309"/>
      <w:bookmarkEnd w:id="309"/>
      <w:r>
        <w:rPr>
          <w:b w:val="0"/>
          <w:bCs w:val="0"/>
        </w:rPr>
      </w:r>
      <w:r>
        <w:rPr>
          <w:spacing w:val="3"/>
        </w:rPr>
        <w:t>（</w:t>
      </w:r>
      <w:r>
        <w:rPr>
          <w:rFonts w:ascii="Times New Roman" w:hAnsi="Times New Roman" w:cs="Times New Roman" w:eastAsia="Times New Roman" w:hint="default"/>
          <w:spacing w:val="3"/>
        </w:rPr>
        <w:t>3</w:t>
      </w:r>
      <w:r>
        <w:rPr>
          <w:spacing w:val="3"/>
        </w:rPr>
        <w:t>）本期计提在建工程减值准备情况</w:t>
      </w:r>
      <w:r>
        <w:rPr>
          <w:b w:val="0"/>
          <w:bCs w:val="0"/>
          <w:spacing w:val="3"/>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87"/>
      </w:tblGrid>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035"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54"/>
        <w:ind w:right="1016"/>
        <w:jc w:val="left"/>
        <w:rPr>
          <w:b w:val="0"/>
          <w:bCs w:val="0"/>
        </w:rPr>
      </w:pPr>
      <w:bookmarkStart w:name="（4）工程物资" w:id="310"/>
      <w:bookmarkEnd w:id="310"/>
      <w:r>
        <w:rPr>
          <w:b w:val="0"/>
          <w:bCs w:val="0"/>
        </w:rPr>
      </w:r>
      <w:r>
        <w:rPr>
          <w:spacing w:val="6"/>
        </w:rPr>
        <w:t>（</w:t>
      </w:r>
      <w:r>
        <w:rPr>
          <w:rFonts w:ascii="Times New Roman" w:hAnsi="Times New Roman" w:cs="Times New Roman" w:eastAsia="Times New Roman" w:hint="default"/>
          <w:spacing w:val="6"/>
        </w:rPr>
        <w:t>4</w:t>
      </w:r>
      <w:r>
        <w:rPr>
          <w:spacing w:val="6"/>
        </w:rPr>
        <w:t>）工程物资</w:t>
      </w:r>
      <w:r>
        <w:rPr>
          <w:b w:val="0"/>
          <w:bCs w:val="0"/>
          <w:spacing w:val="6"/>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130"/>
        <w:gridCol w:w="1335"/>
        <w:gridCol w:w="1320"/>
        <w:gridCol w:w="1200"/>
        <w:gridCol w:w="1200"/>
        <w:gridCol w:w="1185"/>
        <w:gridCol w:w="1204"/>
      </w:tblGrid>
      <w:tr>
        <w:trPr>
          <w:trHeight w:val="405" w:hRule="exact"/>
        </w:trPr>
        <w:tc>
          <w:tcPr>
            <w:tcW w:w="213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9"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3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2130" w:type="dxa"/>
            <w:vMerge/>
            <w:tcBorders>
              <w:left w:val="single" w:sz="6" w:space="0" w:color="000000"/>
              <w:bottom w:val="single" w:sz="6" w:space="0" w:color="000000"/>
              <w:right w:val="single" w:sz="6" w:space="0" w:color="000000"/>
            </w:tcBorders>
            <w:shd w:val="clear" w:color="auto" w:fill="D4D4D4"/>
          </w:tcPr>
          <w:p>
            <w:pPr/>
          </w:p>
        </w:tc>
        <w:tc>
          <w:tcPr>
            <w:tcW w:w="13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3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23、生产性生物资产" w:id="311"/>
      <w:bookmarkEnd w:id="311"/>
      <w:r>
        <w:rPr>
          <w:b w:val="0"/>
          <w:bCs w:val="0"/>
        </w:rPr>
      </w:r>
      <w:r>
        <w:rPr>
          <w:rFonts w:ascii="Times New Roman" w:hAnsi="Times New Roman" w:cs="Times New Roman" w:eastAsia="Times New Roman" w:hint="default"/>
          <w:spacing w:val="4"/>
        </w:rPr>
        <w:t>23</w:t>
      </w:r>
      <w:r>
        <w:rPr>
          <w:spacing w:val="4"/>
        </w:rPr>
        <w:t>、生产性生物资产</w:t>
      </w:r>
      <w:r>
        <w:rPr>
          <w:b w:val="0"/>
          <w:bCs w:val="0"/>
          <w:spacing w:val="4"/>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1）采用成本计量模式的生产性生物资产" w:id="312"/>
      <w:bookmarkEnd w:id="312"/>
      <w:r>
        <w:rPr>
          <w:b w:val="0"/>
          <w:bCs w:val="0"/>
        </w:rPr>
      </w:r>
      <w:r>
        <w:rPr>
          <w:spacing w:val="3"/>
        </w:rPr>
        <w:t>（</w:t>
      </w:r>
      <w:r>
        <w:rPr>
          <w:rFonts w:ascii="Times New Roman" w:hAnsi="Times New Roman" w:cs="Times New Roman" w:eastAsia="Times New Roman" w:hint="default"/>
          <w:spacing w:val="3"/>
        </w:rPr>
        <w:t>1</w:t>
      </w:r>
      <w:r>
        <w:rPr>
          <w:spacing w:val="3"/>
        </w:rPr>
        <w:t>）采用成本计量模式的生产性生物资产</w:t>
      </w:r>
      <w:r>
        <w:rPr>
          <w:b w:val="0"/>
          <w:bCs w:val="0"/>
          <w:spacing w:val="3"/>
        </w:rPr>
      </w:r>
    </w:p>
    <w:p>
      <w:pPr>
        <w:spacing w:line="240" w:lineRule="auto" w:before="4"/>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pStyle w:val="Heading5"/>
        <w:spacing w:line="240" w:lineRule="auto"/>
        <w:ind w:right="1016"/>
        <w:jc w:val="left"/>
        <w:rPr>
          <w:b w:val="0"/>
          <w:bCs w:val="0"/>
        </w:rPr>
      </w:pPr>
      <w:bookmarkStart w:name="（2）采用公允价值计量模式的生产性生物资产" w:id="313"/>
      <w:bookmarkEnd w:id="313"/>
      <w:r>
        <w:rPr>
          <w:b w:val="0"/>
          <w:bCs w:val="0"/>
        </w:rPr>
      </w:r>
      <w:r>
        <w:rPr>
          <w:spacing w:val="2"/>
        </w:rPr>
        <w:t>（</w:t>
      </w:r>
      <w:r>
        <w:rPr>
          <w:rFonts w:ascii="Times New Roman" w:hAnsi="Times New Roman" w:cs="Times New Roman" w:eastAsia="Times New Roman" w:hint="default"/>
          <w:spacing w:val="2"/>
        </w:rPr>
        <w:t>2</w:t>
      </w:r>
      <w:r>
        <w:rPr>
          <w:spacing w:val="2"/>
        </w:rPr>
        <w:t>）采用公允价值计量模式的生产性生物资产</w:t>
      </w:r>
      <w:r>
        <w:rPr>
          <w:b w:val="0"/>
          <w:bCs w:val="0"/>
          <w:spacing w:val="2"/>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16"/>
        <w:jc w:val="left"/>
        <w:rPr>
          <w:b w:val="0"/>
          <w:bCs w:val="0"/>
        </w:rPr>
      </w:pPr>
      <w:bookmarkStart w:name="24、油气资产" w:id="314"/>
      <w:bookmarkEnd w:id="314"/>
      <w:r>
        <w:rPr>
          <w:b w:val="0"/>
          <w:bCs w:val="0"/>
        </w:rPr>
      </w:r>
      <w:r>
        <w:rPr>
          <w:rFonts w:ascii="Times New Roman" w:hAnsi="Times New Roman" w:cs="Times New Roman" w:eastAsia="Times New Roman" w:hint="default"/>
          <w:spacing w:val="6"/>
        </w:rPr>
        <w:t>24</w:t>
      </w:r>
      <w:r>
        <w:rPr>
          <w:spacing w:val="6"/>
        </w:rPr>
        <w:t>、油气资产</w:t>
      </w:r>
      <w:r>
        <w:rPr>
          <w:b w:val="0"/>
          <w:bCs w:val="0"/>
          <w:spacing w:val="6"/>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pStyle w:val="Heading5"/>
        <w:spacing w:line="240" w:lineRule="auto"/>
        <w:ind w:right="1016"/>
        <w:jc w:val="left"/>
        <w:rPr>
          <w:b w:val="0"/>
          <w:bCs w:val="0"/>
        </w:rPr>
      </w:pPr>
      <w:bookmarkStart w:name="25、使用权资产" w:id="315"/>
      <w:bookmarkEnd w:id="315"/>
      <w:r>
        <w:rPr>
          <w:b w:val="0"/>
          <w:bCs w:val="0"/>
        </w:rPr>
      </w:r>
      <w:r>
        <w:rPr>
          <w:rFonts w:ascii="Times New Roman" w:hAnsi="Times New Roman" w:cs="Times New Roman" w:eastAsia="Times New Roman" w:hint="default"/>
          <w:spacing w:val="5"/>
        </w:rPr>
        <w:t>25</w:t>
      </w:r>
      <w:r>
        <w:rPr>
          <w:spacing w:val="5"/>
        </w:rPr>
        <w:t>、使用权资产</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26、无形资产" w:id="316"/>
      <w:bookmarkEnd w:id="316"/>
      <w:r>
        <w:rPr>
          <w:b w:val="0"/>
          <w:bCs w:val="0"/>
        </w:rPr>
      </w:r>
      <w:r>
        <w:rPr>
          <w:rFonts w:ascii="Times New Roman" w:hAnsi="Times New Roman" w:cs="Times New Roman" w:eastAsia="Times New Roman" w:hint="default"/>
          <w:spacing w:val="6"/>
        </w:rPr>
        <w:t>26</w:t>
      </w:r>
      <w:r>
        <w:rPr>
          <w:spacing w:val="6"/>
        </w:rPr>
        <w:t>、无形资产</w:t>
      </w:r>
      <w:r>
        <w:rPr>
          <w:b w:val="0"/>
          <w:bCs w:val="0"/>
          <w:spacing w:val="6"/>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1）无形资产情况" w:id="317"/>
      <w:bookmarkEnd w:id="317"/>
      <w:r>
        <w:rPr>
          <w:b w:val="0"/>
          <w:bCs w:val="0"/>
        </w:rPr>
      </w:r>
      <w:r>
        <w:rPr>
          <w:spacing w:val="5"/>
        </w:rPr>
        <w:t>（</w:t>
      </w:r>
      <w:r>
        <w:rPr>
          <w:rFonts w:ascii="Times New Roman" w:hAnsi="Times New Roman" w:cs="Times New Roman" w:eastAsia="Times New Roman" w:hint="default"/>
          <w:spacing w:val="5"/>
        </w:rPr>
        <w:t>1</w:t>
      </w:r>
      <w:r>
        <w:rPr>
          <w:spacing w:val="5"/>
        </w:rPr>
        <w:t>）无形资产情况</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350"/>
        <w:gridCol w:w="1372"/>
        <w:gridCol w:w="1365"/>
        <w:gridCol w:w="1380"/>
        <w:gridCol w:w="1365"/>
        <w:gridCol w:w="1365"/>
        <w:gridCol w:w="1365"/>
      </w:tblGrid>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3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2"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2"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25,502,302.78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4,589,861.63</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30,092,164.41</w:t>
            </w:r>
          </w:p>
        </w:tc>
      </w:tr>
      <w:tr>
        <w:trPr>
          <w:trHeight w:val="7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7" w:right="11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2"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8,701,511.56</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8,701,511.56</w:t>
            </w: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72"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 w:right="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r>
              <w:rPr>
                <w:rFonts w:ascii="宋体" w:hAnsi="宋体" w:cs="宋体" w:eastAsia="宋体" w:hint="default"/>
                <w:sz w:val="18"/>
                <w:szCs w:val="18"/>
              </w:rPr>
              <w:t> 研发</w:t>
            </w:r>
          </w:p>
        </w:tc>
        <w:tc>
          <w:tcPr>
            <w:tcW w:w="1372"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8,701,511.56</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8,701,511.56</w:t>
            </w:r>
          </w:p>
        </w:tc>
      </w:tr>
      <w:tr>
        <w:trPr>
          <w:trHeight w:val="7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7" w:right="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72"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372"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 w:right="11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2"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72"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372"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2"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34,203,814.34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4,589,861.63</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38,793,675.97</w:t>
            </w: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2"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2"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10,971,347.24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4,380,267.45</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15,351,614.69</w:t>
            </w:r>
          </w:p>
        </w:tc>
      </w:tr>
      <w:tr>
        <w:trPr>
          <w:trHeight w:val="7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7" w:right="11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2"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10,546,386.12</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23,011.94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10,569,398.06</w:t>
            </w: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72"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10,546,386.12</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23,011.94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10,569,398.06</w:t>
            </w: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372"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7" w:right="11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2"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65"/>
        <w:gridCol w:w="1380"/>
        <w:gridCol w:w="1365"/>
        <w:gridCol w:w="1365"/>
        <w:gridCol w:w="1365"/>
      </w:tblGrid>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21,517,733.36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4,403,279.39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25,921,012.75</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1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1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1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12,686,080.98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186,582.24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12,872,663.22</w:t>
            </w: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15" w:right="1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14,530,955.54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209,594.18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14,740,549.72</w:t>
            </w:r>
          </w:p>
        </w:tc>
      </w:tr>
    </w:tbl>
    <w:p>
      <w:pPr>
        <w:spacing w:before="59"/>
        <w:ind w:left="140" w:right="1016"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99.42%</w:t>
      </w:r>
      <w:r>
        <w:rPr>
          <w:rFonts w:ascii="宋体" w:hAnsi="宋体" w:cs="宋体" w:eastAsia="宋体" w:hint="default"/>
          <w:sz w:val="18"/>
          <w:szCs w:val="18"/>
        </w:rPr>
        <w:t>。</w:t>
      </w:r>
    </w:p>
    <w:p>
      <w:pPr>
        <w:spacing w:line="240" w:lineRule="auto" w:before="6"/>
        <w:rPr>
          <w:rFonts w:ascii="宋体" w:hAnsi="宋体" w:cs="宋体" w:eastAsia="宋体" w:hint="default"/>
          <w:sz w:val="26"/>
          <w:szCs w:val="26"/>
        </w:rPr>
      </w:pPr>
    </w:p>
    <w:p>
      <w:pPr>
        <w:pStyle w:val="Heading5"/>
        <w:spacing w:line="240" w:lineRule="auto"/>
        <w:ind w:right="1016"/>
        <w:jc w:val="left"/>
        <w:rPr>
          <w:b w:val="0"/>
          <w:bCs w:val="0"/>
        </w:rPr>
      </w:pPr>
      <w:bookmarkStart w:name="（2）未办妥产权证书的土地使用权情况" w:id="318"/>
      <w:bookmarkEnd w:id="318"/>
      <w:r>
        <w:rPr>
          <w:b w:val="0"/>
          <w:bCs w:val="0"/>
        </w:rPr>
      </w:r>
      <w:r>
        <w:rPr>
          <w:spacing w:val="3"/>
        </w:rPr>
        <w:t>（</w:t>
      </w:r>
      <w:r>
        <w:rPr>
          <w:rFonts w:ascii="Times New Roman" w:hAnsi="Times New Roman" w:cs="Times New Roman" w:eastAsia="Times New Roman" w:hint="default"/>
          <w:spacing w:val="3"/>
        </w:rPr>
        <w:t>2</w:t>
      </w:r>
      <w:r>
        <w:rPr>
          <w:spacing w:val="3"/>
        </w:rPr>
        <w:t>）未办妥产权证书的土地使用权情况</w:t>
      </w:r>
      <w:r>
        <w:rPr>
          <w:b w:val="0"/>
          <w:bCs w:val="0"/>
          <w:spacing w:val="3"/>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9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27、开发支出" w:id="319"/>
      <w:bookmarkEnd w:id="319"/>
      <w:r>
        <w:rPr>
          <w:b w:val="0"/>
          <w:bCs w:val="0"/>
        </w:rPr>
      </w:r>
      <w:r>
        <w:rPr>
          <w:rFonts w:ascii="Times New Roman" w:hAnsi="Times New Roman" w:cs="Times New Roman" w:eastAsia="Times New Roman" w:hint="default"/>
          <w:spacing w:val="6"/>
        </w:rPr>
        <w:t>27</w:t>
      </w:r>
      <w:r>
        <w:rPr>
          <w:spacing w:val="6"/>
        </w:rPr>
        <w:t>、开发支出</w:t>
      </w:r>
      <w:r>
        <w:rPr>
          <w:b w:val="0"/>
          <w:bCs w:val="0"/>
          <w:spacing w:val="6"/>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057"/>
        <w:gridCol w:w="1065"/>
        <w:gridCol w:w="1065"/>
        <w:gridCol w:w="1050"/>
        <w:gridCol w:w="1065"/>
        <w:gridCol w:w="1065"/>
        <w:gridCol w:w="1065"/>
        <w:gridCol w:w="1065"/>
        <w:gridCol w:w="1065"/>
      </w:tblGrid>
      <w:tr>
        <w:trPr>
          <w:trHeight w:val="405" w:hRule="exact"/>
        </w:trPr>
        <w:tc>
          <w:tcPr>
            <w:tcW w:w="1057" w:type="dxa"/>
            <w:tcBorders>
              <w:top w:val="single" w:sz="6" w:space="0" w:color="000000"/>
              <w:left w:val="single" w:sz="6" w:space="0" w:color="000000"/>
              <w:bottom w:val="nil" w:sz="6" w:space="0" w:color="auto"/>
              <w:right w:val="single" w:sz="6" w:space="0" w:color="000000"/>
            </w:tcBorders>
            <w:shd w:val="clear" w:color="auto" w:fill="D4D4D4"/>
          </w:tcPr>
          <w:p>
            <w:pPr/>
          </w:p>
        </w:tc>
        <w:tc>
          <w:tcPr>
            <w:tcW w:w="1065" w:type="dxa"/>
            <w:tcBorders>
              <w:top w:val="single" w:sz="6" w:space="0" w:color="000000"/>
              <w:left w:val="single" w:sz="6" w:space="0" w:color="000000"/>
              <w:bottom w:val="nil" w:sz="6" w:space="0" w:color="auto"/>
              <w:right w:val="single" w:sz="6" w:space="0" w:color="000000"/>
            </w:tcBorders>
            <w:shd w:val="clear" w:color="auto" w:fill="D4D4D4"/>
          </w:tcPr>
          <w:p>
            <w:pPr/>
          </w:p>
        </w:tc>
        <w:tc>
          <w:tcPr>
            <w:tcW w:w="3180"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03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5"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5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8" w:hRule="exact"/>
        </w:trPr>
        <w:tc>
          <w:tcPr>
            <w:tcW w:w="1057" w:type="dxa"/>
            <w:vMerge w:val="restart"/>
            <w:tcBorders>
              <w:top w:val="nil" w:sz="6" w:space="0" w:color="auto"/>
              <w:left w:val="single" w:sz="6" w:space="0" w:color="000000"/>
              <w:right w:val="single" w:sz="6" w:space="0" w:color="000000"/>
            </w:tcBorders>
            <w:shd w:val="clear" w:color="auto" w:fill="D4D4D4"/>
          </w:tcPr>
          <w:p>
            <w:pPr>
              <w:pStyle w:val="TableParagraph"/>
              <w:spacing w:line="228" w:lineRule="exact"/>
              <w:ind w:left="3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5" w:type="dxa"/>
            <w:vMerge w:val="restart"/>
            <w:tcBorders>
              <w:top w:val="nil" w:sz="6" w:space="0" w:color="auto"/>
              <w:left w:val="single" w:sz="6" w:space="0" w:color="000000"/>
              <w:right w:val="single" w:sz="6" w:space="0" w:color="000000"/>
            </w:tcBorders>
            <w:shd w:val="clear" w:color="auto" w:fill="D4D4D4"/>
          </w:tcPr>
          <w:p>
            <w:pPr>
              <w:pStyle w:val="TableParagraph"/>
              <w:spacing w:line="228" w:lineRule="exact"/>
              <w:ind w:left="1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5"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29"/>
              <w:ind w:left="419" w:right="89"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50" w:type="dxa"/>
            <w:tcBorders>
              <w:top w:val="single" w:sz="6" w:space="0" w:color="000000"/>
              <w:left w:val="single" w:sz="6" w:space="0" w:color="000000"/>
              <w:bottom w:val="nil" w:sz="6" w:space="0" w:color="auto"/>
              <w:right w:val="single" w:sz="6" w:space="0" w:color="000000"/>
            </w:tcBorders>
            <w:shd w:val="clear" w:color="auto" w:fill="D4D4D4"/>
          </w:tcPr>
          <w:p>
            <w:pPr/>
          </w:p>
        </w:tc>
        <w:tc>
          <w:tcPr>
            <w:tcW w:w="1065" w:type="dxa"/>
            <w:tcBorders>
              <w:top w:val="single" w:sz="6" w:space="0" w:color="000000"/>
              <w:left w:val="single" w:sz="6" w:space="0" w:color="000000"/>
              <w:bottom w:val="nil" w:sz="6" w:space="0" w:color="auto"/>
              <w:right w:val="single" w:sz="6" w:space="0" w:color="000000"/>
            </w:tcBorders>
            <w:shd w:val="clear" w:color="auto" w:fill="D4D4D4"/>
          </w:tcPr>
          <w:p>
            <w:pPr/>
          </w:p>
        </w:tc>
        <w:tc>
          <w:tcPr>
            <w:tcW w:w="1065"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29"/>
              <w:ind w:left="345" w:right="74"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5"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29"/>
              <w:ind w:left="435" w:right="74"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5" w:type="dxa"/>
            <w:tcBorders>
              <w:top w:val="single" w:sz="6" w:space="0" w:color="000000"/>
              <w:left w:val="single" w:sz="6" w:space="0" w:color="000000"/>
              <w:bottom w:val="nil" w:sz="6" w:space="0" w:color="auto"/>
              <w:right w:val="single" w:sz="6" w:space="0" w:color="000000"/>
            </w:tcBorders>
            <w:shd w:val="clear" w:color="auto" w:fill="D4D4D4"/>
          </w:tcPr>
          <w:p>
            <w:pPr/>
          </w:p>
        </w:tc>
        <w:tc>
          <w:tcPr>
            <w:tcW w:w="1065" w:type="dxa"/>
            <w:vMerge/>
            <w:tcBorders>
              <w:left w:val="single" w:sz="6" w:space="0" w:color="000000"/>
              <w:right w:val="single" w:sz="6" w:space="0" w:color="000000"/>
            </w:tcBorders>
            <w:shd w:val="clear" w:color="auto" w:fill="D4D4D4"/>
          </w:tcPr>
          <w:p>
            <w:pPr/>
          </w:p>
        </w:tc>
      </w:tr>
      <w:tr>
        <w:trPr>
          <w:trHeight w:val="195" w:hRule="exact"/>
        </w:trPr>
        <w:tc>
          <w:tcPr>
            <w:tcW w:w="1057" w:type="dxa"/>
            <w:vMerge/>
            <w:tcBorders>
              <w:left w:val="single" w:sz="6" w:space="0" w:color="000000"/>
              <w:right w:val="single" w:sz="6" w:space="0" w:color="000000"/>
            </w:tcBorders>
            <w:shd w:val="clear" w:color="auto" w:fill="D4D4D4"/>
          </w:tcPr>
          <w:p>
            <w:pPr/>
          </w:p>
        </w:tc>
        <w:tc>
          <w:tcPr>
            <w:tcW w:w="1065" w:type="dxa"/>
            <w:vMerge/>
            <w:tcBorders>
              <w:left w:val="single" w:sz="6" w:space="0" w:color="000000"/>
              <w:bottom w:val="nil" w:sz="6" w:space="0" w:color="auto"/>
              <w:right w:val="single" w:sz="6" w:space="0" w:color="000000"/>
            </w:tcBorders>
            <w:shd w:val="clear" w:color="auto" w:fill="D4D4D4"/>
          </w:tcPr>
          <w:p>
            <w:pPr/>
          </w:p>
        </w:tc>
        <w:tc>
          <w:tcPr>
            <w:tcW w:w="1065" w:type="dxa"/>
            <w:vMerge/>
            <w:tcBorders>
              <w:left w:val="single" w:sz="6" w:space="0" w:color="000000"/>
              <w:right w:val="single" w:sz="6" w:space="0" w:color="000000"/>
            </w:tcBorders>
            <w:shd w:val="clear" w:color="auto" w:fill="D4D4D4"/>
          </w:tcPr>
          <w:p>
            <w:pPr/>
          </w:p>
        </w:tc>
        <w:tc>
          <w:tcPr>
            <w:tcW w:w="105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5" w:type="dxa"/>
            <w:vMerge w:val="restart"/>
            <w:tcBorders>
              <w:top w:val="nil" w:sz="6" w:space="0" w:color="auto"/>
              <w:left w:val="single" w:sz="6" w:space="0" w:color="000000"/>
              <w:right w:val="single" w:sz="6" w:space="0" w:color="000000"/>
            </w:tcBorders>
            <w:shd w:val="clear" w:color="auto" w:fill="D4D4D4"/>
          </w:tcPr>
          <w:p>
            <w:pPr/>
          </w:p>
        </w:tc>
        <w:tc>
          <w:tcPr>
            <w:tcW w:w="1065" w:type="dxa"/>
            <w:vMerge/>
            <w:tcBorders>
              <w:left w:val="single" w:sz="6" w:space="0" w:color="000000"/>
              <w:right w:val="single" w:sz="6" w:space="0" w:color="000000"/>
            </w:tcBorders>
            <w:shd w:val="clear" w:color="auto" w:fill="D4D4D4"/>
          </w:tcPr>
          <w:p>
            <w:pPr/>
          </w:p>
        </w:tc>
        <w:tc>
          <w:tcPr>
            <w:tcW w:w="1065" w:type="dxa"/>
            <w:vMerge/>
            <w:tcBorders>
              <w:left w:val="single" w:sz="6" w:space="0" w:color="000000"/>
              <w:right w:val="single" w:sz="6" w:space="0" w:color="000000"/>
            </w:tcBorders>
            <w:shd w:val="clear" w:color="auto" w:fill="D4D4D4"/>
          </w:tcPr>
          <w:p>
            <w:pPr/>
          </w:p>
        </w:tc>
        <w:tc>
          <w:tcPr>
            <w:tcW w:w="1065" w:type="dxa"/>
            <w:vMerge w:val="restart"/>
            <w:tcBorders>
              <w:top w:val="nil" w:sz="6" w:space="0" w:color="auto"/>
              <w:left w:val="single" w:sz="6" w:space="0" w:color="000000"/>
              <w:right w:val="single" w:sz="6" w:space="0" w:color="000000"/>
            </w:tcBorders>
            <w:shd w:val="clear" w:color="auto" w:fill="D4D4D4"/>
          </w:tcPr>
          <w:p>
            <w:pPr/>
          </w:p>
        </w:tc>
        <w:tc>
          <w:tcPr>
            <w:tcW w:w="1065" w:type="dxa"/>
            <w:vMerge/>
            <w:tcBorders>
              <w:left w:val="single" w:sz="6" w:space="0" w:color="000000"/>
              <w:right w:val="single" w:sz="6" w:space="0" w:color="000000"/>
            </w:tcBorders>
            <w:shd w:val="clear" w:color="auto" w:fill="D4D4D4"/>
          </w:tcPr>
          <w:p>
            <w:pPr/>
          </w:p>
        </w:tc>
      </w:tr>
      <w:tr>
        <w:trPr>
          <w:trHeight w:val="195" w:hRule="exact"/>
        </w:trPr>
        <w:tc>
          <w:tcPr>
            <w:tcW w:w="1057" w:type="dxa"/>
            <w:vMerge/>
            <w:tcBorders>
              <w:left w:val="single" w:sz="6" w:space="0" w:color="000000"/>
              <w:right w:val="single" w:sz="6" w:space="0" w:color="000000"/>
            </w:tcBorders>
            <w:shd w:val="clear" w:color="auto" w:fill="D4D4D4"/>
          </w:tcPr>
          <w:p>
            <w:pPr/>
          </w:p>
        </w:tc>
        <w:tc>
          <w:tcPr>
            <w:tcW w:w="1065" w:type="dxa"/>
            <w:vMerge w:val="restart"/>
            <w:tcBorders>
              <w:top w:val="nil" w:sz="6" w:space="0" w:color="auto"/>
              <w:left w:val="single" w:sz="6" w:space="0" w:color="000000"/>
              <w:right w:val="single" w:sz="6" w:space="0" w:color="000000"/>
            </w:tcBorders>
            <w:shd w:val="clear" w:color="auto" w:fill="D4D4D4"/>
          </w:tcPr>
          <w:p>
            <w:pPr/>
          </w:p>
        </w:tc>
        <w:tc>
          <w:tcPr>
            <w:tcW w:w="1065" w:type="dxa"/>
            <w:vMerge/>
            <w:tcBorders>
              <w:left w:val="single" w:sz="6" w:space="0" w:color="000000"/>
              <w:right w:val="single" w:sz="6" w:space="0" w:color="000000"/>
            </w:tcBorders>
            <w:shd w:val="clear" w:color="auto" w:fill="D4D4D4"/>
          </w:tcPr>
          <w:p>
            <w:pPr/>
          </w:p>
        </w:tc>
        <w:tc>
          <w:tcPr>
            <w:tcW w:w="1050" w:type="dxa"/>
            <w:vMerge/>
            <w:tcBorders>
              <w:left w:val="single" w:sz="6" w:space="0" w:color="000000"/>
              <w:bottom w:val="nil" w:sz="6" w:space="0" w:color="auto"/>
              <w:right w:val="single" w:sz="6" w:space="0" w:color="000000"/>
            </w:tcBorders>
            <w:shd w:val="clear" w:color="auto" w:fill="D4D4D4"/>
          </w:tcPr>
          <w:p>
            <w:pPr/>
          </w:p>
        </w:tc>
        <w:tc>
          <w:tcPr>
            <w:tcW w:w="1065" w:type="dxa"/>
            <w:vMerge/>
            <w:tcBorders>
              <w:left w:val="single" w:sz="6" w:space="0" w:color="000000"/>
              <w:bottom w:val="nil" w:sz="6" w:space="0" w:color="auto"/>
              <w:right w:val="single" w:sz="6" w:space="0" w:color="000000"/>
            </w:tcBorders>
            <w:shd w:val="clear" w:color="auto" w:fill="D4D4D4"/>
          </w:tcPr>
          <w:p>
            <w:pPr/>
          </w:p>
        </w:tc>
        <w:tc>
          <w:tcPr>
            <w:tcW w:w="1065" w:type="dxa"/>
            <w:vMerge/>
            <w:tcBorders>
              <w:left w:val="single" w:sz="6" w:space="0" w:color="000000"/>
              <w:right w:val="single" w:sz="6" w:space="0" w:color="000000"/>
            </w:tcBorders>
            <w:shd w:val="clear" w:color="auto" w:fill="D4D4D4"/>
          </w:tcPr>
          <w:p>
            <w:pPr/>
          </w:p>
        </w:tc>
        <w:tc>
          <w:tcPr>
            <w:tcW w:w="1065" w:type="dxa"/>
            <w:vMerge/>
            <w:tcBorders>
              <w:left w:val="single" w:sz="6" w:space="0" w:color="000000"/>
              <w:right w:val="single" w:sz="6" w:space="0" w:color="000000"/>
            </w:tcBorders>
            <w:shd w:val="clear" w:color="auto" w:fill="D4D4D4"/>
          </w:tcPr>
          <w:p>
            <w:pPr/>
          </w:p>
        </w:tc>
        <w:tc>
          <w:tcPr>
            <w:tcW w:w="1065" w:type="dxa"/>
            <w:vMerge/>
            <w:tcBorders>
              <w:left w:val="single" w:sz="6" w:space="0" w:color="000000"/>
              <w:bottom w:val="nil" w:sz="6" w:space="0" w:color="auto"/>
              <w:right w:val="single" w:sz="6" w:space="0" w:color="000000"/>
            </w:tcBorders>
            <w:shd w:val="clear" w:color="auto" w:fill="D4D4D4"/>
          </w:tcPr>
          <w:p>
            <w:pPr/>
          </w:p>
        </w:tc>
        <w:tc>
          <w:tcPr>
            <w:tcW w:w="1065" w:type="dxa"/>
            <w:vMerge/>
            <w:tcBorders>
              <w:left w:val="single" w:sz="6" w:space="0" w:color="000000"/>
              <w:right w:val="single" w:sz="6" w:space="0" w:color="000000"/>
            </w:tcBorders>
            <w:shd w:val="clear" w:color="auto" w:fill="D4D4D4"/>
          </w:tcPr>
          <w:p>
            <w:pPr/>
          </w:p>
        </w:tc>
      </w:tr>
      <w:tr>
        <w:trPr>
          <w:trHeight w:val="157" w:hRule="exact"/>
        </w:trPr>
        <w:tc>
          <w:tcPr>
            <w:tcW w:w="1057" w:type="dxa"/>
            <w:vMerge/>
            <w:tcBorders>
              <w:left w:val="single" w:sz="6" w:space="0" w:color="000000"/>
              <w:bottom w:val="single" w:sz="6" w:space="0" w:color="000000"/>
              <w:right w:val="single" w:sz="6" w:space="0" w:color="000000"/>
            </w:tcBorders>
            <w:shd w:val="clear" w:color="auto" w:fill="D4D4D4"/>
          </w:tcPr>
          <w:p>
            <w:pPr/>
          </w:p>
        </w:tc>
        <w:tc>
          <w:tcPr>
            <w:tcW w:w="1065" w:type="dxa"/>
            <w:vMerge/>
            <w:tcBorders>
              <w:left w:val="single" w:sz="6" w:space="0" w:color="000000"/>
              <w:bottom w:val="single" w:sz="6" w:space="0" w:color="000000"/>
              <w:right w:val="single" w:sz="6" w:space="0" w:color="000000"/>
            </w:tcBorders>
            <w:shd w:val="clear" w:color="auto" w:fill="D4D4D4"/>
          </w:tcPr>
          <w:p>
            <w:pPr/>
          </w:p>
        </w:tc>
        <w:tc>
          <w:tcPr>
            <w:tcW w:w="1065" w:type="dxa"/>
            <w:vMerge/>
            <w:tcBorders>
              <w:left w:val="single" w:sz="6" w:space="0" w:color="000000"/>
              <w:bottom w:val="single" w:sz="6" w:space="0" w:color="000000"/>
              <w:right w:val="single" w:sz="6" w:space="0" w:color="000000"/>
            </w:tcBorders>
            <w:shd w:val="clear" w:color="auto" w:fill="D4D4D4"/>
          </w:tcPr>
          <w:p>
            <w:pPr/>
          </w:p>
        </w:tc>
        <w:tc>
          <w:tcPr>
            <w:tcW w:w="1050" w:type="dxa"/>
            <w:tcBorders>
              <w:top w:val="nil" w:sz="6" w:space="0" w:color="auto"/>
              <w:left w:val="single" w:sz="6" w:space="0" w:color="000000"/>
              <w:bottom w:val="single" w:sz="6" w:space="0" w:color="000000"/>
              <w:right w:val="single" w:sz="6" w:space="0" w:color="000000"/>
            </w:tcBorders>
            <w:shd w:val="clear" w:color="auto" w:fill="D4D4D4"/>
          </w:tcPr>
          <w:p>
            <w:pPr/>
          </w:p>
        </w:tc>
        <w:tc>
          <w:tcPr>
            <w:tcW w:w="1065" w:type="dxa"/>
            <w:tcBorders>
              <w:top w:val="nil" w:sz="6" w:space="0" w:color="auto"/>
              <w:left w:val="single" w:sz="6" w:space="0" w:color="000000"/>
              <w:bottom w:val="single" w:sz="6" w:space="0" w:color="000000"/>
              <w:right w:val="single" w:sz="6" w:space="0" w:color="000000"/>
            </w:tcBorders>
            <w:shd w:val="clear" w:color="auto" w:fill="D4D4D4"/>
          </w:tcPr>
          <w:p>
            <w:pPr/>
          </w:p>
        </w:tc>
        <w:tc>
          <w:tcPr>
            <w:tcW w:w="1065" w:type="dxa"/>
            <w:vMerge/>
            <w:tcBorders>
              <w:left w:val="single" w:sz="6" w:space="0" w:color="000000"/>
              <w:bottom w:val="single" w:sz="6" w:space="0" w:color="000000"/>
              <w:right w:val="single" w:sz="6" w:space="0" w:color="000000"/>
            </w:tcBorders>
            <w:shd w:val="clear" w:color="auto" w:fill="D4D4D4"/>
          </w:tcPr>
          <w:p>
            <w:pPr/>
          </w:p>
        </w:tc>
        <w:tc>
          <w:tcPr>
            <w:tcW w:w="1065" w:type="dxa"/>
            <w:vMerge/>
            <w:tcBorders>
              <w:left w:val="single" w:sz="6" w:space="0" w:color="000000"/>
              <w:bottom w:val="single" w:sz="6" w:space="0" w:color="000000"/>
              <w:right w:val="single" w:sz="6" w:space="0" w:color="000000"/>
            </w:tcBorders>
            <w:shd w:val="clear" w:color="auto" w:fill="D4D4D4"/>
          </w:tcPr>
          <w:p>
            <w:pPr/>
          </w:p>
        </w:tc>
        <w:tc>
          <w:tcPr>
            <w:tcW w:w="1065" w:type="dxa"/>
            <w:tcBorders>
              <w:top w:val="nil" w:sz="6" w:space="0" w:color="auto"/>
              <w:left w:val="single" w:sz="6" w:space="0" w:color="000000"/>
              <w:bottom w:val="single" w:sz="6" w:space="0" w:color="000000"/>
              <w:right w:val="single" w:sz="6" w:space="0" w:color="000000"/>
            </w:tcBorders>
            <w:shd w:val="clear" w:color="auto" w:fill="D4D4D4"/>
          </w:tcPr>
          <w:p>
            <w:pPr/>
          </w:p>
        </w:tc>
        <w:tc>
          <w:tcPr>
            <w:tcW w:w="1065" w:type="dxa"/>
            <w:vMerge/>
            <w:tcBorders>
              <w:left w:val="single" w:sz="6" w:space="0" w:color="000000"/>
              <w:bottom w:val="single" w:sz="6" w:space="0" w:color="000000"/>
              <w:right w:val="single" w:sz="6" w:space="0" w:color="000000"/>
            </w:tcBorders>
            <w:shd w:val="clear" w:color="auto" w:fill="D4D4D4"/>
          </w:tcPr>
          <w:p>
            <w:pPr/>
          </w:p>
        </w:tc>
      </w:tr>
      <w:tr>
        <w:trPr>
          <w:trHeight w:val="1350" w:hRule="exact"/>
        </w:trPr>
        <w:tc>
          <w:tcPr>
            <w:tcW w:w="105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59"/>
              <w:ind w:left="7" w:right="134"/>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DCOS</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平台 持续交付流 水线建设项 目</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4,667,419.57</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241,121.48</w:t>
            </w:r>
          </w:p>
        </w:tc>
        <w:tc>
          <w:tcPr>
            <w:tcW w:w="1050"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4,908,541.05</w:t>
            </w: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05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17"/>
              <w:ind w:left="7" w:right="0"/>
              <w:jc w:val="left"/>
              <w:rPr>
                <w:rFonts w:ascii="Times New Roman" w:hAnsi="Times New Roman" w:cs="Times New Roman" w:eastAsia="Times New Roman" w:hint="default"/>
                <w:sz w:val="18"/>
                <w:szCs w:val="18"/>
              </w:rPr>
            </w:pPr>
            <w:r>
              <w:rPr>
                <w:rFonts w:ascii="Times New Roman"/>
                <w:sz w:val="18"/>
              </w:rPr>
              <w:t>Kubernetes</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3,187,064.98</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605,905.53</w:t>
            </w:r>
          </w:p>
        </w:tc>
        <w:tc>
          <w:tcPr>
            <w:tcW w:w="1050"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3,792,970.51</w:t>
            </w: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057"/>
        <w:gridCol w:w="1073"/>
        <w:gridCol w:w="1065"/>
        <w:gridCol w:w="1050"/>
        <w:gridCol w:w="1065"/>
        <w:gridCol w:w="1065"/>
        <w:gridCol w:w="1065"/>
        <w:gridCol w:w="1065"/>
        <w:gridCol w:w="1065"/>
      </w:tblGrid>
      <w:tr>
        <w:trPr>
          <w:trHeight w:val="675" w:hRule="exact"/>
        </w:trPr>
        <w:tc>
          <w:tcPr>
            <w:tcW w:w="105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ind w:left="15" w:right="125"/>
              <w:jc w:val="left"/>
              <w:rPr>
                <w:rFonts w:ascii="宋体" w:hAnsi="宋体" w:cs="宋体" w:eastAsia="宋体" w:hint="default"/>
                <w:sz w:val="18"/>
                <w:szCs w:val="18"/>
              </w:rPr>
            </w:pPr>
            <w:r>
              <w:rPr>
                <w:rFonts w:ascii="宋体" w:hAnsi="宋体" w:cs="宋体" w:eastAsia="宋体" w:hint="default"/>
                <w:sz w:val="18"/>
                <w:szCs w:val="18"/>
              </w:rPr>
              <w:t>应用双平面 建设项目</w:t>
            </w:r>
          </w:p>
        </w:tc>
        <w:tc>
          <w:tcPr>
            <w:tcW w:w="1073"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05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分布式存储</w:t>
            </w:r>
          </w:p>
          <w:p>
            <w:pPr>
              <w:pStyle w:val="TableParagraph"/>
              <w:spacing w:line="240" w:lineRule="auto" w:before="7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v3 </w:t>
            </w:r>
            <w:r>
              <w:rPr>
                <w:rFonts w:ascii="宋体" w:hAnsi="宋体" w:cs="宋体" w:eastAsia="宋体" w:hint="default"/>
                <w:sz w:val="18"/>
                <w:szCs w:val="18"/>
              </w:rPr>
              <w:t>系统项目</w:t>
            </w:r>
          </w:p>
        </w:tc>
        <w:tc>
          <w:tcPr>
            <w:tcW w:w="1073"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4,099,729.18</w:t>
            </w:r>
          </w:p>
        </w:tc>
        <w:tc>
          <w:tcPr>
            <w:tcW w:w="1050"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4,099,729.18</w:t>
            </w:r>
          </w:p>
        </w:tc>
      </w:tr>
      <w:tr>
        <w:trPr>
          <w:trHeight w:val="705" w:hRule="exact"/>
        </w:trPr>
        <w:tc>
          <w:tcPr>
            <w:tcW w:w="105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125"/>
              <w:jc w:val="left"/>
              <w:rPr>
                <w:rFonts w:ascii="宋体" w:hAnsi="宋体" w:cs="宋体" w:eastAsia="宋体" w:hint="default"/>
                <w:sz w:val="18"/>
                <w:szCs w:val="18"/>
              </w:rPr>
            </w:pPr>
            <w:r>
              <w:rPr>
                <w:rFonts w:ascii="宋体" w:hAnsi="宋体" w:cs="宋体" w:eastAsia="宋体" w:hint="default"/>
                <w:sz w:val="18"/>
                <w:szCs w:val="18"/>
              </w:rPr>
              <w:t>人工智能创 新平台</w:t>
            </w:r>
          </w:p>
        </w:tc>
        <w:tc>
          <w:tcPr>
            <w:tcW w:w="1073"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4,799,136.81</w:t>
            </w:r>
          </w:p>
        </w:tc>
        <w:tc>
          <w:tcPr>
            <w:tcW w:w="1050"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4,799,136.81</w:t>
            </w:r>
          </w:p>
        </w:tc>
      </w:tr>
      <w:tr>
        <w:trPr>
          <w:trHeight w:val="405" w:hRule="exact"/>
        </w:trPr>
        <w:tc>
          <w:tcPr>
            <w:tcW w:w="105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7,854,484.55</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9,745,893.00</w:t>
            </w:r>
          </w:p>
        </w:tc>
        <w:tc>
          <w:tcPr>
            <w:tcW w:w="1050"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8,701,511.56</w:t>
            </w: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8,898,865.99</w:t>
            </w:r>
          </w:p>
        </w:tc>
      </w:tr>
    </w:tbl>
    <w:p>
      <w:pPr>
        <w:pStyle w:val="BodyText"/>
        <w:spacing w:line="408" w:lineRule="auto" w:before="44"/>
        <w:ind w:right="1090"/>
        <w:jc w:val="left"/>
      </w:pPr>
      <w:r>
        <w:rPr>
          <w:sz w:val="18"/>
          <w:szCs w:val="18"/>
        </w:rPr>
        <w:t>其他说明 </w:t>
      </w:r>
      <w:r>
        <w:rPr>
          <w:spacing w:val="-1"/>
        </w:rPr>
        <w:t>公司资本化研发项目主要是以成熟的市场需求与技术为基础，通过前期调研对市场需求及产品竞争力进行</w:t>
      </w:r>
      <w:r>
        <w:rPr>
          <w:spacing w:val="-74"/>
        </w:rPr>
        <w:t> </w:t>
      </w:r>
      <w:r>
        <w:rPr>
          <w:spacing w:val="-74"/>
        </w:rPr>
      </w:r>
      <w:r>
        <w:rPr/>
        <w:t>分析，再对项目的技术可行性与经济可行性进行论证，最后对完成可行性论证的项目予以立项，并监督、 管理项目研发过程。由于公司对拟资本化的研发项目都是经过充分的可行性分析、研究和论证，因此项目 </w:t>
      </w:r>
      <w:r>
        <w:rPr>
          <w:spacing w:val="-2"/>
        </w:rPr>
        <w:t>本身能够同时满足研发费用资本化的条件。上年度开发的</w:t>
      </w:r>
      <w:r>
        <w:rPr>
          <w:rFonts w:ascii="Times New Roman" w:hAnsi="Times New Roman" w:cs="Times New Roman" w:eastAsia="Times New Roman" w:hint="default"/>
          <w:spacing w:val="-2"/>
        </w:rPr>
        <w:t>DCOS</w:t>
      </w:r>
      <w:r>
        <w:rPr>
          <w:spacing w:val="-2"/>
        </w:rPr>
        <w:t>平台持续交付流水线建设项目、</w:t>
      </w:r>
      <w:r>
        <w:rPr>
          <w:rFonts w:ascii="Times New Roman" w:hAnsi="Times New Roman" w:cs="Times New Roman" w:eastAsia="Times New Roman" w:hint="default"/>
          <w:spacing w:val="-2"/>
        </w:rPr>
        <w:t>Kubernetes</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应用双平面建设项目本年度已完成开发转入无形资产，本年度对拟资本化的研发项目</w:t>
      </w:r>
      <w:r>
        <w:rPr>
          <w:rFonts w:ascii="Times New Roman" w:hAnsi="Times New Roman" w:cs="Times New Roman" w:eastAsia="Times New Roman" w:hint="default"/>
        </w:rPr>
        <w:t>—“</w:t>
      </w:r>
      <w:r>
        <w:rPr/>
        <w:t>分布式存储</w:t>
      </w:r>
      <w:r>
        <w:rPr>
          <w:rFonts w:ascii="Times New Roman" w:hAnsi="Times New Roman" w:cs="Times New Roman" w:eastAsia="Times New Roman" w:hint="default"/>
        </w:rPr>
        <w:t>v3</w:t>
      </w:r>
      <w:r>
        <w:rPr/>
        <w:t>系</w:t>
      </w:r>
    </w:p>
    <w:p>
      <w:pPr>
        <w:pStyle w:val="BodyText"/>
        <w:spacing w:line="287" w:lineRule="exact"/>
        <w:ind w:right="1016"/>
        <w:jc w:val="left"/>
      </w:pPr>
      <w:r>
        <w:rPr/>
        <w:t>统项目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人工智能创新平台项目</w:t>
      </w:r>
      <w:r>
        <w:rPr>
          <w:rFonts w:ascii="Times New Roman" w:hAnsi="Times New Roman" w:cs="Times New Roman" w:eastAsia="Times New Roman" w:hint="default"/>
        </w:rPr>
        <w:t>”</w:t>
      </w:r>
      <w:r>
        <w:rPr/>
        <w:t>的资本化条件判断分别如下：</w:t>
      </w:r>
    </w:p>
    <w:p>
      <w:pPr>
        <w:spacing w:line="240" w:lineRule="auto" w:before="3"/>
        <w:rPr>
          <w:rFonts w:ascii="宋体" w:hAnsi="宋体" w:cs="宋体" w:eastAsia="宋体" w:hint="default"/>
          <w:sz w:val="28"/>
          <w:szCs w:val="28"/>
        </w:rPr>
      </w:pPr>
    </w:p>
    <w:p>
      <w:pPr>
        <w:spacing w:line="333" w:lineRule="auto" w:before="0"/>
        <w:ind w:left="140" w:right="4870" w:firstLine="0"/>
        <w:jc w:val="left"/>
        <w:rPr>
          <w:rFonts w:ascii="宋体" w:hAnsi="宋体" w:cs="宋体" w:eastAsia="宋体" w:hint="default"/>
          <w:sz w:val="21"/>
          <w:szCs w:val="21"/>
        </w:rPr>
      </w:pPr>
      <w:r>
        <w:rPr>
          <w:rFonts w:ascii="宋体" w:hAnsi="宋体" w:cs="宋体" w:eastAsia="宋体" w:hint="default"/>
          <w:b/>
          <w:bCs/>
          <w:spacing w:val="3"/>
          <w:sz w:val="21"/>
          <w:szCs w:val="21"/>
        </w:rPr>
        <w:t>项目</w:t>
      </w:r>
      <w:r>
        <w:rPr>
          <w:rFonts w:ascii="Times New Roman" w:hAnsi="Times New Roman" w:cs="Times New Roman" w:eastAsia="Times New Roman" w:hint="default"/>
          <w:b/>
          <w:bCs/>
          <w:spacing w:val="3"/>
          <w:sz w:val="21"/>
          <w:szCs w:val="21"/>
        </w:rPr>
        <w:t>1</w:t>
      </w:r>
      <w:r>
        <w:rPr>
          <w:rFonts w:ascii="宋体" w:hAnsi="宋体" w:cs="宋体" w:eastAsia="宋体" w:hint="default"/>
          <w:b/>
          <w:bCs/>
          <w:spacing w:val="3"/>
          <w:sz w:val="21"/>
          <w:szCs w:val="21"/>
        </w:rPr>
        <w:t>：分布式存储</w:t>
      </w:r>
      <w:r>
        <w:rPr>
          <w:rFonts w:ascii="Times New Roman" w:hAnsi="Times New Roman" w:cs="Times New Roman" w:eastAsia="Times New Roman" w:hint="default"/>
          <w:b/>
          <w:bCs/>
          <w:spacing w:val="3"/>
          <w:sz w:val="21"/>
          <w:szCs w:val="21"/>
        </w:rPr>
        <w:t>v3</w:t>
      </w:r>
      <w:r>
        <w:rPr>
          <w:rFonts w:ascii="宋体" w:hAnsi="宋体" w:cs="宋体" w:eastAsia="宋体" w:hint="default"/>
          <w:b/>
          <w:bCs/>
          <w:spacing w:val="3"/>
          <w:sz w:val="21"/>
          <w:szCs w:val="21"/>
        </w:rPr>
        <w:t>系统项目</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z w:val="21"/>
          <w:szCs w:val="21"/>
        </w:rPr>
        <w:t>一、完成该无形资产以使其能够使用或出售在技术上具有可行性</w:t>
      </w:r>
    </w:p>
    <w:p>
      <w:pPr>
        <w:pStyle w:val="BodyText"/>
        <w:spacing w:line="405" w:lineRule="auto" w:before="123"/>
        <w:ind w:right="1090" w:firstLine="420"/>
        <w:jc w:val="left"/>
      </w:pPr>
      <w:r>
        <w:rPr>
          <w:spacing w:val="-1"/>
        </w:rPr>
        <w:t>现代化数据中心面对多样化的应用需求和复杂多变的硬件设备，对于数据的高可用，一致性要求也越</w:t>
      </w:r>
      <w:r>
        <w:rPr/>
        <w:t> 来越高。原先传统存储很难满足这种复杂硬件和灵活数据变更的环境，尤其在横向、纵向的容量扩展和在 线的数据迁移方面，传统存储都存在明显的不足。 分布式存储系统，由于其完全对称的硬件结构，无中心化的软件设计，其完全可以满足数据中心这类灵活 </w:t>
      </w:r>
      <w:r>
        <w:rPr>
          <w:spacing w:val="-1"/>
        </w:rPr>
        <w:t>多变的需求。结合公司前期开发和运维存储系统的成功经验和良好的客户基础，使得本项目在技术上拥有</w:t>
      </w:r>
      <w:r>
        <w:rPr>
          <w:spacing w:val="-89"/>
        </w:rPr>
        <w:t> </w:t>
      </w:r>
      <w:r>
        <w:rPr>
          <w:spacing w:val="-89"/>
        </w:rPr>
      </w:r>
      <w:r>
        <w:rPr/>
        <w:t>相当的积累，完全具有可行性。</w:t>
      </w:r>
    </w:p>
    <w:p>
      <w:pPr>
        <w:spacing w:line="240" w:lineRule="auto" w:before="1"/>
        <w:rPr>
          <w:rFonts w:ascii="宋体" w:hAnsi="宋体" w:cs="宋体" w:eastAsia="宋体" w:hint="default"/>
          <w:sz w:val="16"/>
          <w:szCs w:val="16"/>
        </w:rPr>
      </w:pPr>
    </w:p>
    <w:p>
      <w:pPr>
        <w:pStyle w:val="BodyText"/>
        <w:spacing w:line="420" w:lineRule="auto"/>
        <w:ind w:left="350" w:right="1135" w:hanging="210"/>
        <w:jc w:val="left"/>
      </w:pPr>
      <w:r>
        <w:rPr/>
        <w:t>二、具有完成该无形资产并使用或出售的意图 </w:t>
      </w:r>
      <w:r>
        <w:rPr>
          <w:spacing w:val="-1"/>
        </w:rPr>
        <w:t>本项目的主要目标用户是使用传统存储的各类数据中心，尤其是一些业务增长迅速，性能和可靠性要求</w:t>
      </w:r>
    </w:p>
    <w:p>
      <w:pPr>
        <w:pStyle w:val="BodyText"/>
        <w:spacing w:line="398" w:lineRule="auto" w:before="32"/>
        <w:ind w:right="1109"/>
        <w:jc w:val="both"/>
      </w:pPr>
      <w:r>
        <w:rPr/>
        <w:t>高的行业。使用分布式存储系统，无论是对于这些用户提高各自的信息化管理和服务能力，还是对于公司 保持行业竞争优势，进一步提升核心竞争力，都有着十分重要的现实和战略意义。所以，本项目具备明显 的使用或出售意图。</w:t>
      </w:r>
    </w:p>
    <w:p>
      <w:pPr>
        <w:spacing w:line="240" w:lineRule="auto" w:before="9"/>
        <w:rPr>
          <w:rFonts w:ascii="宋体" w:hAnsi="宋体" w:cs="宋体" w:eastAsia="宋体" w:hint="default"/>
          <w:sz w:val="17"/>
          <w:szCs w:val="17"/>
        </w:rPr>
      </w:pPr>
    </w:p>
    <w:p>
      <w:pPr>
        <w:pStyle w:val="BodyText"/>
        <w:spacing w:line="405" w:lineRule="auto"/>
        <w:ind w:right="1136"/>
        <w:jc w:val="left"/>
      </w:pPr>
      <w:r>
        <w:rPr>
          <w:spacing w:val="-1"/>
        </w:rPr>
        <w:t>三、无形资产产生经济利益的方式，包括能够证明运用该无形资产生产的产品存在市场或无形资产自身存</w:t>
      </w:r>
      <w:r>
        <w:rPr>
          <w:spacing w:val="-89"/>
        </w:rPr>
        <w:t> </w:t>
      </w:r>
      <w:r>
        <w:rPr>
          <w:spacing w:val="-89"/>
        </w:rPr>
      </w:r>
      <w:r>
        <w:rPr/>
        <w:t>在市场，无形资产将在内部使用的，应当证明其有用性</w:t>
      </w:r>
    </w:p>
    <w:p>
      <w:pPr>
        <w:pStyle w:val="BodyText"/>
        <w:spacing w:line="240" w:lineRule="auto" w:before="60"/>
        <w:ind w:left="560" w:right="1016"/>
        <w:jc w:val="left"/>
      </w:pPr>
      <w:r>
        <w:rPr/>
        <w:t>全球数据量正以平均年增长率</w:t>
      </w:r>
      <w:r>
        <w:rPr>
          <w:rFonts w:ascii="Times New Roman" w:hAnsi="Times New Roman" w:cs="Times New Roman" w:eastAsia="Times New Roman" w:hint="default"/>
        </w:rPr>
        <w:t>50%</w:t>
      </w:r>
      <w:r>
        <w:rPr/>
        <w:t>的速度增加，而当前数据总量的</w:t>
      </w:r>
      <w:r>
        <w:rPr>
          <w:rFonts w:ascii="Times New Roman" w:hAnsi="Times New Roman" w:cs="Times New Roman" w:eastAsia="Times New Roman" w:hint="default"/>
        </w:rPr>
        <w:t>80%</w:t>
      </w:r>
      <w:r>
        <w:rPr/>
        <w:t>都是最近两年产生的。各大型</w:t>
      </w:r>
    </w:p>
    <w:p>
      <w:pPr>
        <w:spacing w:after="0" w:line="240" w:lineRule="auto"/>
        <w:jc w:val="left"/>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pStyle w:val="BodyText"/>
        <w:spacing w:line="384" w:lineRule="auto" w:before="35"/>
        <w:ind w:right="1109"/>
        <w:jc w:val="both"/>
      </w:pPr>
      <w:r>
        <w:rPr/>
        <w:t>企业和机构已经通过分析这些海量数据，实现了</w:t>
      </w:r>
      <w:r>
        <w:rPr>
          <w:rFonts w:ascii="Times New Roman" w:hAnsi="Times New Roman" w:cs="Times New Roman" w:eastAsia="Times New Roman" w:hint="default"/>
        </w:rPr>
        <w:t>IT</w:t>
      </w:r>
      <w:r>
        <w:rPr/>
        <w:t>创造价值。但是如果如此海量的数据，没有可靠和高效</w:t>
      </w:r>
      <w:r>
        <w:rPr>
          <w:spacing w:val="-94"/>
        </w:rPr>
        <w:t> </w:t>
      </w:r>
      <w:r>
        <w:rPr/>
        <w:t>的存储系统，就会给企业增加巨额的</w:t>
      </w:r>
      <w:r>
        <w:rPr>
          <w:rFonts w:ascii="Times New Roman" w:hAnsi="Times New Roman" w:cs="Times New Roman" w:eastAsia="Times New Roman" w:hint="default"/>
        </w:rPr>
        <w:t>IT</w:t>
      </w:r>
      <w:r>
        <w:rPr/>
        <w:t>负担，并降低</w:t>
      </w:r>
      <w:r>
        <w:rPr>
          <w:rFonts w:ascii="Times New Roman" w:hAnsi="Times New Roman" w:cs="Times New Roman" w:eastAsia="Times New Roman" w:hint="default"/>
        </w:rPr>
        <w:t>IT</w:t>
      </w:r>
      <w:r>
        <w:rPr/>
        <w:t>效率。分布式存储系统，正好可以满足数据的海量</w:t>
      </w:r>
      <w:r>
        <w:rPr>
          <w:spacing w:val="-83"/>
        </w:rPr>
        <w:t> </w:t>
      </w:r>
      <w:r>
        <w:rPr/>
        <w:t>存储和在线快速扩容的需求，具有广阔的市场前景。同时，本项目对于公司提高</w:t>
      </w:r>
      <w:r>
        <w:rPr>
          <w:rFonts w:ascii="Times New Roman" w:hAnsi="Times New Roman" w:cs="Times New Roman" w:eastAsia="Times New Roman" w:hint="default"/>
        </w:rPr>
        <w:t>IT</w:t>
      </w:r>
      <w:r>
        <w:rPr/>
        <w:t>服务附加值，增加</w:t>
      </w:r>
      <w:r>
        <w:rPr>
          <w:rFonts w:ascii="Times New Roman" w:hAnsi="Times New Roman" w:cs="Times New Roman" w:eastAsia="Times New Roman" w:hint="default"/>
        </w:rPr>
        <w:t>IT</w:t>
      </w:r>
      <w:r>
        <w:rPr/>
        <w:t>产</w:t>
      </w:r>
      <w:r>
        <w:rPr>
          <w:spacing w:val="-83"/>
        </w:rPr>
        <w:t> </w:t>
      </w:r>
      <w:r>
        <w:rPr/>
        <w:t>品的创新能力，都具有十分重要的作用。</w:t>
      </w:r>
    </w:p>
    <w:p>
      <w:pPr>
        <w:spacing w:line="240" w:lineRule="auto" w:before="7"/>
        <w:rPr>
          <w:rFonts w:ascii="宋体" w:hAnsi="宋体" w:cs="宋体" w:eastAsia="宋体" w:hint="default"/>
          <w:sz w:val="17"/>
          <w:szCs w:val="17"/>
        </w:rPr>
      </w:pPr>
    </w:p>
    <w:p>
      <w:pPr>
        <w:pStyle w:val="BodyText"/>
        <w:spacing w:line="420" w:lineRule="auto"/>
        <w:ind w:right="1109"/>
        <w:jc w:val="both"/>
      </w:pPr>
      <w:r>
        <w:rPr/>
        <w:t>四、有足够的技术、财务资源和其他资源支持，以完成该无形资产的开发，并有能力使用或出售该无形资 产</w:t>
      </w:r>
    </w:p>
    <w:p>
      <w:pPr>
        <w:pStyle w:val="BodyText"/>
        <w:spacing w:line="400" w:lineRule="auto" w:before="32"/>
        <w:ind w:right="1109" w:firstLine="420"/>
        <w:jc w:val="both"/>
      </w:pPr>
      <w:r>
        <w:rPr/>
        <w:t>本项目从前期调研、论证立项，直至项目开发阶段，都建筑在公司扎实的研发基础上，其中既有前期 </w:t>
      </w:r>
      <w:r>
        <w:rPr>
          <w:spacing w:val="-1"/>
        </w:rPr>
        <w:t>储备的各项技术资源，包括研发的各项具有自主知识产权的软硬件产品，又有公司每年一定比例的研发资</w:t>
      </w:r>
      <w:r>
        <w:rPr>
          <w:spacing w:val="-89"/>
        </w:rPr>
        <w:t> </w:t>
      </w:r>
      <w:r>
        <w:rPr>
          <w:spacing w:val="-89"/>
        </w:rPr>
      </w:r>
      <w:r>
        <w:rPr/>
        <w:t>金投入，以及多年形成的一支稳定、高效的研发和销售队伍。所有这些资源都将有力地支撑本项目的实施 和完成，并有能力使用或出售该项目成果。</w:t>
      </w:r>
    </w:p>
    <w:p>
      <w:pPr>
        <w:spacing w:line="240" w:lineRule="auto" w:before="7"/>
        <w:rPr>
          <w:rFonts w:ascii="宋体" w:hAnsi="宋体" w:cs="宋体" w:eastAsia="宋体" w:hint="default"/>
          <w:sz w:val="17"/>
          <w:szCs w:val="17"/>
        </w:rPr>
      </w:pPr>
    </w:p>
    <w:p>
      <w:pPr>
        <w:pStyle w:val="BodyText"/>
        <w:spacing w:line="420" w:lineRule="auto"/>
        <w:ind w:left="560" w:right="1090" w:hanging="420"/>
        <w:jc w:val="left"/>
      </w:pPr>
      <w:r>
        <w:rPr/>
        <w:t>五、归属于该无形资产开发阶段的支出能够可靠地计量 公司设立有独立的研发中心，并会根据每个研发项目的特点，组成相对固定的研发项目团队，明确各</w:t>
      </w:r>
    </w:p>
    <w:p>
      <w:pPr>
        <w:pStyle w:val="BodyText"/>
        <w:spacing w:line="398" w:lineRule="auto" w:before="32"/>
        <w:ind w:right="1109"/>
        <w:jc w:val="both"/>
      </w:pPr>
      <w:r>
        <w:rPr/>
        <w:t>自不同的角色和职责，同时，独立核算各项目组的各种费用，按月按项目统计各项支出，以确保项目费用 核算的科学、准确。本项目的研发投入主要是研发人员薪酬、研发软硬件采购等直接相关的成本费用，按 照公司的研发项目管理规定和财务核算体系，完全可以进行可靠地计量。</w:t>
      </w:r>
    </w:p>
    <w:p>
      <w:pPr>
        <w:spacing w:line="240" w:lineRule="auto" w:before="7"/>
        <w:rPr>
          <w:rFonts w:ascii="宋体" w:hAnsi="宋体" w:cs="宋体" w:eastAsia="宋体" w:hint="default"/>
          <w:sz w:val="16"/>
          <w:szCs w:val="16"/>
        </w:rPr>
      </w:pPr>
    </w:p>
    <w:p>
      <w:pPr>
        <w:pStyle w:val="BodyText"/>
        <w:spacing w:line="240" w:lineRule="auto"/>
        <w:ind w:left="560" w:right="1016"/>
        <w:jc w:val="left"/>
        <w:rPr>
          <w:rFonts w:ascii="Times New Roman" w:hAnsi="Times New Roman" w:cs="Times New Roman" w:eastAsia="Times New Roman" w:hint="default"/>
        </w:rPr>
      </w:pPr>
      <w:r>
        <w:rPr/>
        <w:t>截止本报告期的研发进度：</w:t>
      </w:r>
      <w:r>
        <w:rPr>
          <w:rFonts w:ascii="Times New Roman" w:hAnsi="Times New Roman" w:cs="Times New Roman" w:eastAsia="Times New Roman" w:hint="default"/>
        </w:rPr>
        <w:t>75%</w:t>
      </w:r>
    </w:p>
    <w:p>
      <w:pPr>
        <w:spacing w:line="240" w:lineRule="auto" w:before="0"/>
        <w:rPr>
          <w:rFonts w:ascii="Times New Roman" w:hAnsi="Times New Roman" w:cs="Times New Roman" w:eastAsia="Times New Roman" w:hint="default"/>
          <w:sz w:val="22"/>
          <w:szCs w:val="22"/>
        </w:rPr>
      </w:pPr>
    </w:p>
    <w:p>
      <w:pPr>
        <w:spacing w:line="408" w:lineRule="auto" w:before="176"/>
        <w:ind w:left="140" w:right="4870" w:firstLine="0"/>
        <w:jc w:val="left"/>
        <w:rPr>
          <w:rFonts w:ascii="宋体" w:hAnsi="宋体" w:cs="宋体" w:eastAsia="宋体" w:hint="default"/>
          <w:sz w:val="21"/>
          <w:szCs w:val="21"/>
        </w:rPr>
      </w:pPr>
      <w:r>
        <w:rPr>
          <w:rFonts w:ascii="宋体" w:hAnsi="宋体" w:cs="宋体" w:eastAsia="宋体" w:hint="default"/>
          <w:b/>
          <w:bCs/>
          <w:spacing w:val="4"/>
          <w:sz w:val="21"/>
          <w:szCs w:val="21"/>
        </w:rPr>
        <w:t>项目</w:t>
      </w:r>
      <w:r>
        <w:rPr>
          <w:rFonts w:ascii="Times New Roman" w:hAnsi="Times New Roman" w:cs="Times New Roman" w:eastAsia="Times New Roman" w:hint="default"/>
          <w:b/>
          <w:bCs/>
          <w:spacing w:val="4"/>
          <w:sz w:val="21"/>
          <w:szCs w:val="21"/>
        </w:rPr>
        <w:t>2</w:t>
      </w:r>
      <w:r>
        <w:rPr>
          <w:rFonts w:ascii="宋体" w:hAnsi="宋体" w:cs="宋体" w:eastAsia="宋体" w:hint="default"/>
          <w:b/>
          <w:bCs/>
          <w:spacing w:val="4"/>
          <w:sz w:val="21"/>
          <w:szCs w:val="21"/>
        </w:rPr>
        <w:t>：人工智能创新平台项目</w:t>
      </w:r>
      <w:r>
        <w:rPr>
          <w:rFonts w:ascii="宋体" w:hAnsi="宋体" w:cs="宋体" w:eastAsia="宋体" w:hint="default"/>
          <w:b/>
          <w:bCs/>
          <w:w w:val="99"/>
          <w:sz w:val="21"/>
          <w:szCs w:val="21"/>
        </w:rPr>
        <w:t> </w:t>
      </w:r>
      <w:r>
        <w:rPr>
          <w:rFonts w:ascii="宋体" w:hAnsi="宋体" w:cs="宋体" w:eastAsia="宋体" w:hint="default"/>
          <w:sz w:val="21"/>
          <w:szCs w:val="21"/>
        </w:rPr>
        <w:t>一、完成该无形资产以使其能够使用或出售在技术上具有可行性</w:t>
      </w:r>
    </w:p>
    <w:p>
      <w:pPr>
        <w:pStyle w:val="BodyText"/>
        <w:spacing w:line="384" w:lineRule="auto" w:before="58"/>
        <w:ind w:right="1109" w:firstLine="420"/>
        <w:jc w:val="both"/>
      </w:pPr>
      <w:r>
        <w:rPr/>
        <w:t>随着</w:t>
      </w:r>
      <w:r>
        <w:rPr>
          <w:rFonts w:ascii="Times New Roman" w:hAnsi="Times New Roman" w:cs="Times New Roman" w:eastAsia="Times New Roman" w:hint="default"/>
        </w:rPr>
        <w:t>AI</w:t>
      </w:r>
      <w:r>
        <w:rPr/>
        <w:t>（人工智能）技术的兴起，越来越多的传统项目都在通过</w:t>
      </w:r>
      <w:r>
        <w:rPr>
          <w:rFonts w:ascii="Times New Roman" w:hAnsi="Times New Roman" w:cs="Times New Roman" w:eastAsia="Times New Roman" w:hint="default"/>
        </w:rPr>
        <w:t>AI+</w:t>
      </w:r>
      <w:r>
        <w:rPr/>
        <w:t>的方式进行转型，从质量检测到 自动驾驶，从语音识别到智能翻译，传统人工进行的纯体力劳动已经逐步的自动化、智能化，而剩下需要</w:t>
      </w:r>
    </w:p>
    <w:p>
      <w:pPr>
        <w:pStyle w:val="BodyText"/>
        <w:spacing w:line="372" w:lineRule="auto" w:before="79"/>
        <w:ind w:right="1016"/>
        <w:jc w:val="left"/>
      </w:pPr>
      <w:r>
        <w:rPr>
          <w:spacing w:val="-1"/>
        </w:rPr>
        <w:t>人为参与的复杂场景应用也逐步在被</w:t>
      </w:r>
      <w:r>
        <w:rPr>
          <w:rFonts w:ascii="Times New Roman" w:hAnsi="Times New Roman" w:cs="Times New Roman" w:eastAsia="Times New Roman" w:hint="default"/>
          <w:spacing w:val="-1"/>
        </w:rPr>
        <w:t>AI</w:t>
      </w:r>
      <w:r>
        <w:rPr>
          <w:spacing w:val="-1"/>
        </w:rPr>
        <w:t>所攻克。结合公司前期在</w:t>
      </w:r>
      <w:r>
        <w:rPr>
          <w:rFonts w:ascii="Times New Roman" w:hAnsi="Times New Roman" w:cs="Times New Roman" w:eastAsia="Times New Roman" w:hint="default"/>
          <w:spacing w:val="-1"/>
        </w:rPr>
        <w:t>AI</w:t>
      </w:r>
      <w:r>
        <w:rPr>
          <w:spacing w:val="-1"/>
        </w:rPr>
        <w:t>项目的开发运维经验和良好的客户基</w:t>
      </w:r>
      <w:r>
        <w:rPr>
          <w:spacing w:val="-83"/>
        </w:rPr>
        <w:t> </w:t>
      </w:r>
      <w:r>
        <w:rPr/>
        <w:t>础，使得本项目在技术上具备完全的可行性。</w:t>
      </w:r>
    </w:p>
    <w:p>
      <w:pPr>
        <w:spacing w:line="240" w:lineRule="auto" w:before="6"/>
        <w:rPr>
          <w:rFonts w:ascii="宋体" w:hAnsi="宋体" w:cs="宋体" w:eastAsia="宋体" w:hint="default"/>
          <w:sz w:val="19"/>
          <w:szCs w:val="19"/>
        </w:rPr>
      </w:pPr>
    </w:p>
    <w:p>
      <w:pPr>
        <w:pStyle w:val="BodyText"/>
        <w:spacing w:line="405" w:lineRule="auto"/>
        <w:ind w:left="560" w:right="1016" w:hanging="420"/>
        <w:jc w:val="left"/>
      </w:pPr>
      <w:r>
        <w:rPr/>
        <w:t>二、具有完成该无形资产并使用或出售的意图 </w:t>
      </w:r>
      <w:r>
        <w:rPr>
          <w:spacing w:val="-1"/>
        </w:rPr>
        <w:t>本项目的主要目标用户是已经或计划开展</w:t>
      </w:r>
      <w:r>
        <w:rPr>
          <w:rFonts w:ascii="Times New Roman" w:hAnsi="Times New Roman" w:cs="Times New Roman" w:eastAsia="Times New Roman" w:hint="default"/>
          <w:spacing w:val="-1"/>
        </w:rPr>
        <w:t>AI+</w:t>
      </w:r>
      <w:r>
        <w:rPr>
          <w:spacing w:val="-1"/>
        </w:rPr>
        <w:t>应用建设的各行业单位，尤其是一些信息化程度比较高</w:t>
      </w:r>
    </w:p>
    <w:p>
      <w:pPr>
        <w:pStyle w:val="BodyText"/>
        <w:spacing w:line="398" w:lineRule="auto" w:before="13"/>
        <w:ind w:left="139" w:right="1109"/>
        <w:jc w:val="both"/>
      </w:pPr>
      <w:r>
        <w:rPr/>
        <w:t>的电信、金融、政府等行业，而这些行业又是公司的传统优势行业，所以帮助这些行业用户尽快应用本项 </w:t>
      </w:r>
      <w:r>
        <w:rPr>
          <w:spacing w:val="-1"/>
        </w:rPr>
        <w:t>目的建设成果，完成人工智能创新平台建设，无论是对于这些用户提高各自的</w:t>
      </w:r>
      <w:r>
        <w:rPr>
          <w:rFonts w:ascii="Times New Roman" w:hAnsi="Times New Roman" w:cs="Times New Roman" w:eastAsia="Times New Roman" w:hint="default"/>
          <w:spacing w:val="-1"/>
        </w:rPr>
        <w:t>AI</w:t>
      </w:r>
      <w:r>
        <w:rPr>
          <w:spacing w:val="-1"/>
        </w:rPr>
        <w:t>赋能业务，还是对于公司</w:t>
      </w:r>
      <w:r>
        <w:rPr>
          <w:spacing w:val="-101"/>
        </w:rPr>
        <w:t> </w:t>
      </w:r>
      <w:r>
        <w:rPr>
          <w:spacing w:val="-101"/>
        </w:rPr>
      </w:r>
      <w:r>
        <w:rPr/>
        <w:t>保持行业竞争优势，进一步提升核心竞争力，都有着十分重要的现实和战略意义。所以，本项目具备明显 的使用或出售意图。</w:t>
      </w:r>
    </w:p>
    <w:p>
      <w:pPr>
        <w:spacing w:after="0" w:line="398" w:lineRule="auto"/>
        <w:jc w:val="both"/>
        <w:sectPr>
          <w:pgSz w:w="11910" w:h="16850"/>
          <w:pgMar w:header="865" w:footer="995" w:top="1120" w:bottom="1180" w:left="1000" w:right="0"/>
        </w:sectPr>
      </w:pPr>
    </w:p>
    <w:p>
      <w:pPr>
        <w:spacing w:line="240" w:lineRule="auto" w:before="9"/>
        <w:rPr>
          <w:rFonts w:ascii="宋体" w:hAnsi="宋体" w:cs="宋体" w:eastAsia="宋体" w:hint="default"/>
          <w:sz w:val="26"/>
          <w:szCs w:val="26"/>
        </w:rPr>
      </w:pPr>
    </w:p>
    <w:p>
      <w:pPr>
        <w:pStyle w:val="BodyText"/>
        <w:spacing w:line="405" w:lineRule="auto" w:before="35"/>
        <w:ind w:right="1137"/>
        <w:jc w:val="both"/>
      </w:pPr>
      <w:r>
        <w:rPr>
          <w:spacing w:val="-1"/>
        </w:rPr>
        <w:t>三、无形资产产生经济利益的方式，包括能够证明运用该无形资产生产的产品存在市场或无形资产自身存</w:t>
      </w:r>
      <w:r>
        <w:rPr>
          <w:spacing w:val="-89"/>
        </w:rPr>
        <w:t> </w:t>
      </w:r>
      <w:r>
        <w:rPr>
          <w:spacing w:val="-89"/>
        </w:rPr>
      </w:r>
      <w:r>
        <w:rPr/>
        <w:t>在市场，无形资产将在内部使用的，应当证明其有用性</w:t>
      </w:r>
    </w:p>
    <w:p>
      <w:pPr>
        <w:pStyle w:val="BodyText"/>
        <w:spacing w:line="388" w:lineRule="auto" w:before="45"/>
        <w:ind w:left="139" w:right="1016" w:firstLine="420"/>
        <w:jc w:val="left"/>
      </w:pPr>
      <w:r>
        <w:rPr/>
        <w:t>政府部门多次在公开会议中提到人工智能，企业通过人工智能实现降本增效。</w:t>
      </w:r>
      <w:r>
        <w:rPr>
          <w:rFonts w:ascii="Times New Roman" w:hAnsi="Times New Roman" w:cs="Times New Roman" w:eastAsia="Times New Roman" w:hint="default"/>
        </w:rPr>
        <w:t>2018</w:t>
      </w:r>
      <w:r>
        <w:rPr/>
        <w:t>年上半年中国</w:t>
      </w:r>
      <w:r>
        <w:rPr>
          <w:rFonts w:ascii="Times New Roman" w:hAnsi="Times New Roman" w:cs="Times New Roman" w:eastAsia="Times New Roman" w:hint="default"/>
        </w:rPr>
        <w:t>AI</w:t>
      </w:r>
      <w:r>
        <w:rPr/>
        <w:t>企 </w:t>
      </w:r>
      <w:r>
        <w:rPr>
          <w:spacing w:val="-5"/>
          <w:w w:val="99"/>
        </w:rPr>
        <w:t>业数量已达世界第二，仅次于美国。</w:t>
      </w:r>
      <w:r>
        <w:rPr>
          <w:rFonts w:ascii="Times New Roman" w:hAnsi="Times New Roman" w:cs="Times New Roman" w:eastAsia="Times New Roman" w:hint="default"/>
          <w:spacing w:val="-5"/>
          <w:w w:val="99"/>
        </w:rPr>
        <w:t>2017</w:t>
      </w:r>
      <w:r>
        <w:rPr>
          <w:spacing w:val="-5"/>
          <w:w w:val="99"/>
        </w:rPr>
        <w:t>年中国</w:t>
      </w:r>
      <w:r>
        <w:rPr>
          <w:rFonts w:ascii="Times New Roman" w:hAnsi="Times New Roman" w:cs="Times New Roman" w:eastAsia="Times New Roman" w:hint="default"/>
          <w:spacing w:val="-5"/>
          <w:w w:val="99"/>
        </w:rPr>
        <w:t>AI</w:t>
      </w:r>
      <w:r>
        <w:rPr>
          <w:spacing w:val="-5"/>
          <w:w w:val="99"/>
        </w:rPr>
        <w:t>投融资金额更是达到</w:t>
      </w:r>
      <w:r>
        <w:rPr>
          <w:rFonts w:ascii="Times New Roman" w:hAnsi="Times New Roman" w:cs="Times New Roman" w:eastAsia="Times New Roman" w:hint="default"/>
          <w:spacing w:val="-5"/>
          <w:w w:val="99"/>
        </w:rPr>
        <w:t>277</w:t>
      </w:r>
      <w:r>
        <w:rPr>
          <w:spacing w:val="-5"/>
          <w:w w:val="99"/>
        </w:rPr>
        <w:t>亿，占全球总</w:t>
      </w:r>
      <w:r>
        <w:rPr>
          <w:rFonts w:ascii="Times New Roman" w:hAnsi="Times New Roman" w:cs="Times New Roman" w:eastAsia="Times New Roman" w:hint="default"/>
          <w:spacing w:val="-5"/>
          <w:w w:val="99"/>
        </w:rPr>
        <w:t>AI</w:t>
      </w:r>
      <w:r>
        <w:rPr>
          <w:spacing w:val="-5"/>
          <w:w w:val="99"/>
        </w:rPr>
        <w:t>投资规模的</w:t>
      </w:r>
      <w:r>
        <w:rPr>
          <w:rFonts w:ascii="Times New Roman" w:hAnsi="Times New Roman" w:cs="Times New Roman" w:eastAsia="Times New Roman" w:hint="default"/>
          <w:spacing w:val="-5"/>
          <w:w w:val="99"/>
        </w:rPr>
        <w:t>70%</w:t>
      </w:r>
      <w:r>
        <w:rPr>
          <w:spacing w:val="-5"/>
          <w:w w:val="99"/>
        </w:rPr>
        <w:t>。</w:t>
      </w:r>
      <w:r>
        <w:rPr>
          <w:spacing w:val="-65"/>
          <w:w w:val="99"/>
        </w:rPr>
        <w:t> </w:t>
      </w:r>
      <w:r>
        <w:rPr>
          <w:rFonts w:ascii="Times New Roman" w:hAnsi="Times New Roman" w:cs="Times New Roman" w:eastAsia="Times New Roman" w:hint="default"/>
        </w:rPr>
        <w:t>AI+</w:t>
      </w:r>
      <w:r>
        <w:rPr/>
        <w:t>的模式也在零售、教育、医疗、金融、制造、供应链等多个传统、新兴行业逐步落地。上述数字和趋 势清晰地表明该项目的市场广阔，具有很大的提升空间，而这也正是本项目建设的市场意义。同时，本项 目对于公司提高主营业务</w:t>
      </w:r>
      <w:r>
        <w:rPr>
          <w:rFonts w:ascii="Times New Roman" w:hAnsi="Times New Roman" w:cs="Times New Roman" w:eastAsia="Times New Roman" w:hint="default"/>
        </w:rPr>
        <w:t>—</w:t>
      </w:r>
      <w:r>
        <w:rPr/>
        <w:t>数据中心第三方</w:t>
      </w:r>
      <w:r>
        <w:rPr>
          <w:rFonts w:ascii="Times New Roman" w:hAnsi="Times New Roman" w:cs="Times New Roman" w:eastAsia="Times New Roman" w:hint="default"/>
        </w:rPr>
        <w:t>IT</w:t>
      </w:r>
      <w:r>
        <w:rPr/>
        <w:t>服务的能力，进一步提升服务价值，有着十分重要的作用。</w:t>
      </w:r>
    </w:p>
    <w:p>
      <w:pPr>
        <w:spacing w:line="240" w:lineRule="auto" w:before="1"/>
        <w:rPr>
          <w:rFonts w:ascii="宋体" w:hAnsi="宋体" w:cs="宋体" w:eastAsia="宋体" w:hint="default"/>
          <w:sz w:val="16"/>
          <w:szCs w:val="16"/>
        </w:rPr>
      </w:pPr>
    </w:p>
    <w:p>
      <w:pPr>
        <w:pStyle w:val="BodyText"/>
        <w:spacing w:line="405" w:lineRule="auto"/>
        <w:ind w:right="1109"/>
        <w:jc w:val="both"/>
      </w:pPr>
      <w:r>
        <w:rPr/>
        <w:t>四、有足够的技术、财务资源和其他资源支持，以完成该无形资产的开发，并有能力使用或出售该无形资 产</w:t>
      </w:r>
    </w:p>
    <w:p>
      <w:pPr>
        <w:pStyle w:val="BodyText"/>
        <w:spacing w:line="405" w:lineRule="auto" w:before="45"/>
        <w:ind w:right="1109" w:firstLine="420"/>
        <w:jc w:val="both"/>
      </w:pPr>
      <w:r>
        <w:rPr/>
        <w:t>本项目从前期调研、论证立项，直至项目开发阶段，都建筑在公司长期的研发基础上，其中既有前期 </w:t>
      </w:r>
      <w:r>
        <w:rPr>
          <w:spacing w:val="-1"/>
        </w:rPr>
        <w:t>储备的各项技术资源，包括研发的各项具有自主知识产权的软硬件产品等，又有前期公司每年一定比例的</w:t>
      </w:r>
      <w:r>
        <w:rPr>
          <w:spacing w:val="-89"/>
        </w:rPr>
        <w:t> </w:t>
      </w:r>
      <w:r>
        <w:rPr>
          <w:spacing w:val="-89"/>
        </w:rPr>
      </w:r>
      <w:r>
        <w:rPr/>
        <w:t>研发资金投入，以及多年形成的一支稳定、高效的研发和销售队伍。所有这些资源都将有力地支撑本项目 的实施和完成，并有能力使用或出售该项目成果。</w:t>
      </w:r>
    </w:p>
    <w:p>
      <w:pPr>
        <w:spacing w:line="240" w:lineRule="auto" w:before="3"/>
        <w:rPr>
          <w:rFonts w:ascii="宋体" w:hAnsi="宋体" w:cs="宋体" w:eastAsia="宋体" w:hint="default"/>
          <w:sz w:val="17"/>
          <w:szCs w:val="17"/>
        </w:rPr>
      </w:pPr>
    </w:p>
    <w:p>
      <w:pPr>
        <w:pStyle w:val="BodyText"/>
        <w:spacing w:line="405" w:lineRule="auto"/>
        <w:ind w:left="560" w:right="1090" w:hanging="420"/>
        <w:jc w:val="left"/>
      </w:pPr>
      <w:r>
        <w:rPr/>
        <w:t>五、归属于该无形资产开发阶段的支出能够可靠地计量 公司设立有独立的研发中心，并会根据每个研发项目的特点，组成相对固定的研发项目团队，明确各</w:t>
      </w:r>
    </w:p>
    <w:p>
      <w:pPr>
        <w:pStyle w:val="BodyText"/>
        <w:spacing w:line="405" w:lineRule="auto" w:before="45"/>
        <w:ind w:right="1109"/>
        <w:jc w:val="both"/>
      </w:pPr>
      <w:r>
        <w:rPr/>
        <w:t>自不同的角色和职责，同时，独立核算各项目组的各种费用，按月按项目统计各项支出，以确保项目费用 核算的科学、准确。本项目的研发投入主要是研发人员薪酬、研发软硬件采购等直接相关的成本费用，按 照公司的研发项目管理规定和财务核算体系，完全可以进行可靠地计量。</w:t>
      </w:r>
    </w:p>
    <w:p>
      <w:pPr>
        <w:spacing w:line="240" w:lineRule="auto" w:before="1"/>
        <w:rPr>
          <w:rFonts w:ascii="宋体" w:hAnsi="宋体" w:cs="宋体" w:eastAsia="宋体" w:hint="default"/>
          <w:sz w:val="16"/>
          <w:szCs w:val="16"/>
        </w:rPr>
      </w:pPr>
    </w:p>
    <w:p>
      <w:pPr>
        <w:pStyle w:val="BodyText"/>
        <w:spacing w:line="240" w:lineRule="auto"/>
        <w:ind w:left="560" w:right="1016"/>
        <w:jc w:val="left"/>
        <w:rPr>
          <w:rFonts w:ascii="Times New Roman" w:hAnsi="Times New Roman" w:cs="Times New Roman" w:eastAsia="Times New Roman" w:hint="default"/>
        </w:rPr>
      </w:pPr>
      <w:r>
        <w:rPr/>
        <w:t>截止本报告期的研发进度：</w:t>
      </w:r>
      <w:r>
        <w:rPr>
          <w:rFonts w:ascii="Times New Roman" w:hAnsi="Times New Roman" w:cs="Times New Roman" w:eastAsia="Times New Roman" w:hint="default"/>
        </w:rPr>
        <w:t>75%</w:t>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6"/>
        <w:rPr>
          <w:rFonts w:ascii="Times New Roman" w:hAnsi="Times New Roman" w:cs="Times New Roman" w:eastAsia="Times New Roman" w:hint="default"/>
          <w:sz w:val="32"/>
          <w:szCs w:val="32"/>
        </w:rPr>
      </w:pPr>
    </w:p>
    <w:p>
      <w:pPr>
        <w:pStyle w:val="Heading5"/>
        <w:spacing w:line="240" w:lineRule="auto"/>
        <w:ind w:right="0"/>
        <w:jc w:val="both"/>
        <w:rPr>
          <w:b w:val="0"/>
          <w:bCs w:val="0"/>
        </w:rPr>
      </w:pPr>
      <w:bookmarkStart w:name="28、商誉" w:id="320"/>
      <w:bookmarkEnd w:id="320"/>
      <w:r>
        <w:rPr>
          <w:b w:val="0"/>
          <w:bCs w:val="0"/>
        </w:rPr>
      </w:r>
      <w:r>
        <w:rPr>
          <w:rFonts w:ascii="Times New Roman" w:hAnsi="Times New Roman" w:cs="Times New Roman" w:eastAsia="Times New Roman" w:hint="default"/>
          <w:spacing w:val="8"/>
        </w:rPr>
        <w:t>28</w:t>
      </w:r>
      <w:r>
        <w:rPr>
          <w:spacing w:val="8"/>
        </w:rPr>
        <w:t>、商誉</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1）商誉账面原值" w:id="321"/>
      <w:bookmarkEnd w:id="321"/>
      <w:r>
        <w:rPr>
          <w:b w:val="0"/>
          <w:bCs w:val="0"/>
        </w:rPr>
      </w:r>
      <w:r>
        <w:rPr>
          <w:spacing w:val="5"/>
        </w:rPr>
        <w:t>（</w:t>
      </w:r>
      <w:r>
        <w:rPr>
          <w:rFonts w:ascii="Times New Roman" w:hAnsi="Times New Roman" w:cs="Times New Roman" w:eastAsia="Times New Roman" w:hint="default"/>
          <w:spacing w:val="5"/>
        </w:rPr>
        <w:t>1</w:t>
      </w:r>
      <w:r>
        <w:rPr>
          <w:spacing w:val="5"/>
        </w:rPr>
        <w:t>）商誉账面原值</w:t>
      </w:r>
      <w:r>
        <w:rPr>
          <w:b w:val="0"/>
          <w:bCs w:val="0"/>
          <w:spacing w:val="5"/>
        </w:rPr>
      </w:r>
    </w:p>
    <w:p>
      <w:pPr>
        <w:spacing w:line="240" w:lineRule="auto" w:before="2"/>
        <w:rPr>
          <w:rFonts w:ascii="宋体" w:hAnsi="宋体" w:cs="宋体" w:eastAsia="宋体" w:hint="default"/>
          <w:b/>
          <w:bCs/>
          <w:sz w:val="25"/>
          <w:szCs w:val="25"/>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350"/>
        <w:gridCol w:w="1372"/>
        <w:gridCol w:w="1365"/>
        <w:gridCol w:w="1380"/>
        <w:gridCol w:w="1365"/>
        <w:gridCol w:w="1365"/>
        <w:gridCol w:w="1365"/>
      </w:tblGrid>
      <w:tr>
        <w:trPr>
          <w:trHeight w:val="323" w:hRule="exact"/>
        </w:trPr>
        <w:tc>
          <w:tcPr>
            <w:tcW w:w="1350" w:type="dxa"/>
            <w:vMerge w:val="restart"/>
            <w:tcBorders>
              <w:top w:val="single" w:sz="6" w:space="0" w:color="000000"/>
              <w:left w:val="single" w:sz="6" w:space="0" w:color="000000"/>
              <w:right w:val="single" w:sz="6" w:space="0" w:color="000000"/>
            </w:tcBorders>
            <w:shd w:val="clear" w:color="auto" w:fill="D4D4D4"/>
          </w:tcPr>
          <w:p>
            <w:pPr>
              <w:pStyle w:val="TableParagraph"/>
              <w:spacing w:line="314" w:lineRule="auto" w:before="44"/>
              <w:ind w:left="22" w:right="50"/>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2" w:type="dxa"/>
            <w:tcBorders>
              <w:top w:val="single" w:sz="6" w:space="0" w:color="000000"/>
              <w:left w:val="single" w:sz="6" w:space="0" w:color="000000"/>
              <w:bottom w:val="nil" w:sz="6" w:space="0" w:color="auto"/>
              <w:right w:val="single" w:sz="6" w:space="0" w:color="000000"/>
            </w:tcBorders>
            <w:shd w:val="clear" w:color="auto" w:fill="D4D4D4"/>
          </w:tcPr>
          <w:p>
            <w:pPr/>
          </w:p>
        </w:tc>
        <w:tc>
          <w:tcPr>
            <w:tcW w:w="2745"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0"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5" w:hRule="exact"/>
        </w:trPr>
        <w:tc>
          <w:tcPr>
            <w:tcW w:w="1350" w:type="dxa"/>
            <w:vMerge/>
            <w:tcBorders>
              <w:left w:val="single" w:sz="6" w:space="0" w:color="000000"/>
              <w:right w:val="single" w:sz="6" w:space="0" w:color="000000"/>
            </w:tcBorders>
            <w:shd w:val="clear" w:color="auto" w:fill="D4D4D4"/>
          </w:tcPr>
          <w:p>
            <w:pPr/>
          </w:p>
        </w:tc>
        <w:tc>
          <w:tcPr>
            <w:tcW w:w="1372"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3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5" w:type="dxa"/>
            <w:gridSpan w:val="2"/>
            <w:vMerge/>
            <w:tcBorders>
              <w:left w:val="single" w:sz="6" w:space="0" w:color="000000"/>
              <w:bottom w:val="single" w:sz="6" w:space="0" w:color="000000"/>
              <w:right w:val="single" w:sz="6" w:space="0" w:color="000000"/>
            </w:tcBorders>
            <w:shd w:val="clear" w:color="auto" w:fill="D4D4D4"/>
          </w:tcPr>
          <w:p>
            <w:pPr/>
          </w:p>
        </w:tc>
        <w:tc>
          <w:tcPr>
            <w:tcW w:w="2730" w:type="dxa"/>
            <w:gridSpan w:val="2"/>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right w:val="single" w:sz="6" w:space="0" w:color="000000"/>
            </w:tcBorders>
            <w:shd w:val="clear" w:color="auto" w:fill="D4D4D4"/>
          </w:tcPr>
          <w:p>
            <w:pPr/>
          </w:p>
        </w:tc>
      </w:tr>
      <w:tr>
        <w:trPr>
          <w:trHeight w:val="255" w:hRule="exact"/>
        </w:trPr>
        <w:tc>
          <w:tcPr>
            <w:tcW w:w="1350" w:type="dxa"/>
            <w:vMerge/>
            <w:tcBorders>
              <w:left w:val="single" w:sz="6" w:space="0" w:color="000000"/>
              <w:right w:val="single" w:sz="6" w:space="0" w:color="000000"/>
            </w:tcBorders>
            <w:shd w:val="clear" w:color="auto" w:fill="D4D4D4"/>
          </w:tcPr>
          <w:p>
            <w:pPr/>
          </w:p>
        </w:tc>
        <w:tc>
          <w:tcPr>
            <w:tcW w:w="1372" w:type="dxa"/>
            <w:vMerge/>
            <w:tcBorders>
              <w:left w:val="single" w:sz="6" w:space="0" w:color="000000"/>
              <w:bottom w:val="nil" w:sz="6" w:space="0" w:color="auto"/>
              <w:right w:val="single" w:sz="6" w:space="0" w:color="000000"/>
            </w:tcBorders>
            <w:shd w:val="clear" w:color="auto" w:fill="D4D4D4"/>
          </w:tcPr>
          <w:p>
            <w:pP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97"/>
              <w:ind w:left="45"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80" w:type="dxa"/>
            <w:vMerge w:val="restart"/>
            <w:tcBorders>
              <w:top w:val="single" w:sz="6" w:space="0" w:color="000000"/>
              <w:left w:val="single" w:sz="6" w:space="0" w:color="000000"/>
              <w:right w:val="single" w:sz="6" w:space="0" w:color="000000"/>
            </w:tcBorders>
            <w:shd w:val="clear" w:color="auto" w:fill="D4D4D4"/>
          </w:tcPr>
          <w:p>
            <w:pP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97"/>
              <w:ind w:right="29"/>
              <w:jc w:val="center"/>
              <w:rPr>
                <w:rFonts w:ascii="宋体" w:hAnsi="宋体" w:cs="宋体" w:eastAsia="宋体" w:hint="default"/>
                <w:sz w:val="18"/>
                <w:szCs w:val="18"/>
              </w:rPr>
            </w:pPr>
            <w:r>
              <w:rPr>
                <w:rFonts w:ascii="宋体" w:hAnsi="宋体" w:cs="宋体" w:eastAsia="宋体" w:hint="default"/>
                <w:sz w:val="18"/>
                <w:szCs w:val="18"/>
              </w:rPr>
              <w:t>处置</w:t>
            </w:r>
          </w:p>
        </w:tc>
        <w:tc>
          <w:tcPr>
            <w:tcW w:w="1365" w:type="dxa"/>
            <w:vMerge w:val="restart"/>
            <w:tcBorders>
              <w:top w:val="single" w:sz="6" w:space="0" w:color="000000"/>
              <w:left w:val="single" w:sz="6" w:space="0" w:color="000000"/>
              <w:right w:val="single" w:sz="6" w:space="0" w:color="000000"/>
            </w:tcBorders>
            <w:shd w:val="clear" w:color="auto" w:fill="D4D4D4"/>
          </w:tcPr>
          <w:p>
            <w:pPr/>
          </w:p>
        </w:tc>
        <w:tc>
          <w:tcPr>
            <w:tcW w:w="1365" w:type="dxa"/>
            <w:vMerge/>
            <w:tcBorders>
              <w:left w:val="single" w:sz="6" w:space="0" w:color="000000"/>
              <w:right w:val="single" w:sz="6" w:space="0" w:color="000000"/>
            </w:tcBorders>
            <w:shd w:val="clear" w:color="auto" w:fill="D4D4D4"/>
          </w:tcPr>
          <w:p>
            <w:pPr/>
          </w:p>
        </w:tc>
      </w:tr>
      <w:tr>
        <w:trPr>
          <w:trHeight w:val="323" w:hRule="exact"/>
        </w:trPr>
        <w:tc>
          <w:tcPr>
            <w:tcW w:w="1350" w:type="dxa"/>
            <w:vMerge/>
            <w:tcBorders>
              <w:left w:val="single" w:sz="6" w:space="0" w:color="000000"/>
              <w:bottom w:val="single" w:sz="6" w:space="0" w:color="000000"/>
              <w:right w:val="single" w:sz="6" w:space="0" w:color="000000"/>
            </w:tcBorders>
            <w:shd w:val="clear" w:color="auto" w:fill="D4D4D4"/>
          </w:tcPr>
          <w:p>
            <w:pPr/>
          </w:p>
        </w:tc>
        <w:tc>
          <w:tcPr>
            <w:tcW w:w="1372" w:type="dxa"/>
            <w:tcBorders>
              <w:top w:val="nil" w:sz="6" w:space="0" w:color="auto"/>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80"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372"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54" w:space="0" w:color="D4D4D4"/>
              <w:left w:val="single" w:sz="6" w:space="0" w:color="000000"/>
              <w:bottom w:val="single" w:sz="6" w:space="0" w:color="000000"/>
              <w:right w:val="single" w:sz="6" w:space="0" w:color="000000"/>
            </w:tcBorders>
          </w:tcPr>
          <w:p>
            <w:pPr/>
          </w:p>
        </w:tc>
        <w:tc>
          <w:tcPr>
            <w:tcW w:w="1380" w:type="dxa"/>
            <w:tcBorders>
              <w:top w:val="single" w:sz="54" w:space="0" w:color="D4D4D4"/>
              <w:left w:val="single" w:sz="6" w:space="0" w:color="000000"/>
              <w:bottom w:val="single" w:sz="6" w:space="0" w:color="000000"/>
              <w:right w:val="single" w:sz="6" w:space="0" w:color="000000"/>
            </w:tcBorders>
          </w:tcPr>
          <w:p>
            <w:pPr/>
          </w:p>
        </w:tc>
        <w:tc>
          <w:tcPr>
            <w:tcW w:w="1365" w:type="dxa"/>
            <w:tcBorders>
              <w:top w:val="single" w:sz="54" w:space="0" w:color="D4D4D4"/>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合计</w:t>
            </w:r>
          </w:p>
        </w:tc>
        <w:tc>
          <w:tcPr>
            <w:tcW w:w="1372"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995" w:top="1120" w:bottom="1180" w:left="1000" w:right="0"/>
        </w:sectPr>
      </w:pPr>
    </w:p>
    <w:p>
      <w:pPr>
        <w:spacing w:line="240" w:lineRule="auto" w:before="13"/>
        <w:rPr>
          <w:rFonts w:ascii="宋体" w:hAnsi="宋体" w:cs="宋体" w:eastAsia="宋体" w:hint="default"/>
          <w:sz w:val="20"/>
          <w:szCs w:val="20"/>
        </w:rPr>
      </w:pPr>
    </w:p>
    <w:p>
      <w:pPr>
        <w:pStyle w:val="Heading5"/>
        <w:spacing w:line="240" w:lineRule="auto" w:before="35"/>
        <w:ind w:right="1016"/>
        <w:jc w:val="left"/>
        <w:rPr>
          <w:b w:val="0"/>
          <w:bCs w:val="0"/>
        </w:rPr>
      </w:pPr>
      <w:bookmarkStart w:name="（2）商誉减值准备" w:id="322"/>
      <w:bookmarkEnd w:id="322"/>
      <w:r>
        <w:rPr>
          <w:b w:val="0"/>
          <w:bCs w:val="0"/>
        </w:rPr>
      </w:r>
      <w:r>
        <w:rPr>
          <w:spacing w:val="5"/>
        </w:rPr>
        <w:t>（</w:t>
      </w:r>
      <w:r>
        <w:rPr>
          <w:rFonts w:ascii="Times New Roman" w:hAnsi="Times New Roman" w:cs="Times New Roman" w:eastAsia="Times New Roman" w:hint="default"/>
          <w:spacing w:val="5"/>
        </w:rPr>
        <w:t>2</w:t>
      </w:r>
      <w:r>
        <w:rPr>
          <w:spacing w:val="5"/>
        </w:rPr>
        <w:t>）商誉减值准备</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350"/>
        <w:gridCol w:w="1372"/>
        <w:gridCol w:w="1365"/>
        <w:gridCol w:w="1380"/>
        <w:gridCol w:w="1365"/>
        <w:gridCol w:w="1365"/>
        <w:gridCol w:w="1365"/>
      </w:tblGrid>
      <w:tr>
        <w:trPr>
          <w:trHeight w:val="323" w:hRule="exact"/>
        </w:trPr>
        <w:tc>
          <w:tcPr>
            <w:tcW w:w="1350" w:type="dxa"/>
            <w:vMerge w:val="restart"/>
            <w:tcBorders>
              <w:top w:val="single" w:sz="6" w:space="0" w:color="000000"/>
              <w:left w:val="single" w:sz="6" w:space="0" w:color="000000"/>
              <w:right w:val="single" w:sz="6" w:space="0" w:color="000000"/>
            </w:tcBorders>
            <w:shd w:val="clear" w:color="auto" w:fill="D4D4D4"/>
          </w:tcPr>
          <w:p>
            <w:pPr>
              <w:pStyle w:val="TableParagraph"/>
              <w:spacing w:line="314" w:lineRule="auto" w:before="44"/>
              <w:ind w:left="22" w:right="50"/>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2" w:type="dxa"/>
            <w:tcBorders>
              <w:top w:val="single" w:sz="6" w:space="0" w:color="000000"/>
              <w:left w:val="single" w:sz="6" w:space="0" w:color="000000"/>
              <w:bottom w:val="nil" w:sz="6" w:space="0" w:color="auto"/>
              <w:right w:val="single" w:sz="6" w:space="0" w:color="000000"/>
            </w:tcBorders>
            <w:shd w:val="clear" w:color="auto" w:fill="D4D4D4"/>
          </w:tcPr>
          <w:p>
            <w:pPr/>
          </w:p>
        </w:tc>
        <w:tc>
          <w:tcPr>
            <w:tcW w:w="2745"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0"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5" w:hRule="exact"/>
        </w:trPr>
        <w:tc>
          <w:tcPr>
            <w:tcW w:w="1350" w:type="dxa"/>
            <w:vMerge/>
            <w:tcBorders>
              <w:left w:val="single" w:sz="6" w:space="0" w:color="000000"/>
              <w:right w:val="single" w:sz="6" w:space="0" w:color="000000"/>
            </w:tcBorders>
            <w:shd w:val="clear" w:color="auto" w:fill="D4D4D4"/>
          </w:tcPr>
          <w:p>
            <w:pPr/>
          </w:p>
        </w:tc>
        <w:tc>
          <w:tcPr>
            <w:tcW w:w="1372"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3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5" w:type="dxa"/>
            <w:gridSpan w:val="2"/>
            <w:vMerge/>
            <w:tcBorders>
              <w:left w:val="single" w:sz="6" w:space="0" w:color="000000"/>
              <w:bottom w:val="single" w:sz="6" w:space="0" w:color="000000"/>
              <w:right w:val="single" w:sz="6" w:space="0" w:color="000000"/>
            </w:tcBorders>
            <w:shd w:val="clear" w:color="auto" w:fill="D4D4D4"/>
          </w:tcPr>
          <w:p>
            <w:pPr/>
          </w:p>
        </w:tc>
        <w:tc>
          <w:tcPr>
            <w:tcW w:w="2730" w:type="dxa"/>
            <w:gridSpan w:val="2"/>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right w:val="single" w:sz="6" w:space="0" w:color="000000"/>
            </w:tcBorders>
            <w:shd w:val="clear" w:color="auto" w:fill="D4D4D4"/>
          </w:tcPr>
          <w:p>
            <w:pPr/>
          </w:p>
        </w:tc>
      </w:tr>
      <w:tr>
        <w:trPr>
          <w:trHeight w:val="255" w:hRule="exact"/>
        </w:trPr>
        <w:tc>
          <w:tcPr>
            <w:tcW w:w="1350" w:type="dxa"/>
            <w:vMerge/>
            <w:tcBorders>
              <w:left w:val="single" w:sz="6" w:space="0" w:color="000000"/>
              <w:right w:val="single" w:sz="6" w:space="0" w:color="000000"/>
            </w:tcBorders>
            <w:shd w:val="clear" w:color="auto" w:fill="D4D4D4"/>
          </w:tcPr>
          <w:p>
            <w:pPr/>
          </w:p>
        </w:tc>
        <w:tc>
          <w:tcPr>
            <w:tcW w:w="1372" w:type="dxa"/>
            <w:vMerge/>
            <w:tcBorders>
              <w:left w:val="single" w:sz="6" w:space="0" w:color="000000"/>
              <w:bottom w:val="nil" w:sz="6" w:space="0" w:color="auto"/>
              <w:right w:val="single" w:sz="6" w:space="0" w:color="000000"/>
            </w:tcBorders>
            <w:shd w:val="clear" w:color="auto" w:fill="D4D4D4"/>
          </w:tcPr>
          <w:p>
            <w:pP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80" w:type="dxa"/>
            <w:vMerge w:val="restart"/>
            <w:tcBorders>
              <w:top w:val="single" w:sz="6" w:space="0" w:color="000000"/>
              <w:left w:val="single" w:sz="6" w:space="0" w:color="000000"/>
              <w:right w:val="single" w:sz="6" w:space="0" w:color="000000"/>
            </w:tcBorders>
            <w:shd w:val="clear" w:color="auto" w:fill="D4D4D4"/>
          </w:tcPr>
          <w:p>
            <w:pP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97"/>
              <w:ind w:right="29"/>
              <w:jc w:val="center"/>
              <w:rPr>
                <w:rFonts w:ascii="宋体" w:hAnsi="宋体" w:cs="宋体" w:eastAsia="宋体" w:hint="default"/>
                <w:sz w:val="18"/>
                <w:szCs w:val="18"/>
              </w:rPr>
            </w:pPr>
            <w:r>
              <w:rPr>
                <w:rFonts w:ascii="宋体" w:hAnsi="宋体" w:cs="宋体" w:eastAsia="宋体" w:hint="default"/>
                <w:sz w:val="18"/>
                <w:szCs w:val="18"/>
              </w:rPr>
              <w:t>处置</w:t>
            </w:r>
          </w:p>
        </w:tc>
        <w:tc>
          <w:tcPr>
            <w:tcW w:w="1365" w:type="dxa"/>
            <w:vMerge w:val="restart"/>
            <w:tcBorders>
              <w:top w:val="single" w:sz="6" w:space="0" w:color="000000"/>
              <w:left w:val="single" w:sz="6" w:space="0" w:color="000000"/>
              <w:right w:val="single" w:sz="6" w:space="0" w:color="000000"/>
            </w:tcBorders>
            <w:shd w:val="clear" w:color="auto" w:fill="D4D4D4"/>
          </w:tcPr>
          <w:p>
            <w:pPr/>
          </w:p>
        </w:tc>
        <w:tc>
          <w:tcPr>
            <w:tcW w:w="1365" w:type="dxa"/>
            <w:vMerge/>
            <w:tcBorders>
              <w:left w:val="single" w:sz="6" w:space="0" w:color="000000"/>
              <w:right w:val="single" w:sz="6" w:space="0" w:color="000000"/>
            </w:tcBorders>
            <w:shd w:val="clear" w:color="auto" w:fill="D4D4D4"/>
          </w:tcPr>
          <w:p>
            <w:pPr/>
          </w:p>
        </w:tc>
      </w:tr>
      <w:tr>
        <w:trPr>
          <w:trHeight w:val="323" w:hRule="exact"/>
        </w:trPr>
        <w:tc>
          <w:tcPr>
            <w:tcW w:w="1350" w:type="dxa"/>
            <w:vMerge/>
            <w:tcBorders>
              <w:left w:val="single" w:sz="6" w:space="0" w:color="000000"/>
              <w:bottom w:val="single" w:sz="6" w:space="0" w:color="000000"/>
              <w:right w:val="single" w:sz="6" w:space="0" w:color="000000"/>
            </w:tcBorders>
            <w:shd w:val="clear" w:color="auto" w:fill="D4D4D4"/>
          </w:tcPr>
          <w:p>
            <w:pPr/>
          </w:p>
        </w:tc>
        <w:tc>
          <w:tcPr>
            <w:tcW w:w="1372" w:type="dxa"/>
            <w:tcBorders>
              <w:top w:val="nil" w:sz="6" w:space="0" w:color="auto"/>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80"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372"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54" w:space="0" w:color="D4D4D4"/>
              <w:left w:val="single" w:sz="6" w:space="0" w:color="000000"/>
              <w:bottom w:val="single" w:sz="6" w:space="0" w:color="000000"/>
              <w:right w:val="single" w:sz="6" w:space="0" w:color="000000"/>
            </w:tcBorders>
          </w:tcPr>
          <w:p>
            <w:pPr/>
          </w:p>
        </w:tc>
        <w:tc>
          <w:tcPr>
            <w:tcW w:w="1380" w:type="dxa"/>
            <w:tcBorders>
              <w:top w:val="single" w:sz="54" w:space="0" w:color="D4D4D4"/>
              <w:left w:val="single" w:sz="6" w:space="0" w:color="000000"/>
              <w:bottom w:val="single" w:sz="6" w:space="0" w:color="000000"/>
              <w:right w:val="single" w:sz="6" w:space="0" w:color="000000"/>
            </w:tcBorders>
          </w:tcPr>
          <w:p>
            <w:pPr/>
          </w:p>
        </w:tc>
        <w:tc>
          <w:tcPr>
            <w:tcW w:w="1365" w:type="dxa"/>
            <w:tcBorders>
              <w:top w:val="single" w:sz="54" w:space="0" w:color="D4D4D4"/>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合计</w:t>
            </w:r>
          </w:p>
        </w:tc>
        <w:tc>
          <w:tcPr>
            <w:tcW w:w="1372"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bl>
    <w:p>
      <w:pPr>
        <w:spacing w:line="336" w:lineRule="auto" w:before="44"/>
        <w:ind w:left="140" w:right="1210"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 说明商誉减值测试过程、关键参数（如预计未来现金流量现值时的预测期增长率、稳定期增长率、利润率、折现率、预测 期等）及商誉减值损失的确认方法：</w:t>
      </w:r>
    </w:p>
    <w:p>
      <w:pPr>
        <w:spacing w:line="367" w:lineRule="auto" w:before="37"/>
        <w:ind w:left="140" w:right="8680" w:firstLine="0"/>
        <w:jc w:val="left"/>
        <w:rPr>
          <w:rFonts w:ascii="宋体" w:hAnsi="宋体" w:cs="宋体" w:eastAsia="宋体" w:hint="default"/>
          <w:sz w:val="18"/>
          <w:szCs w:val="18"/>
        </w:rPr>
      </w:pPr>
      <w:r>
        <w:rPr>
          <w:rFonts w:ascii="宋体" w:hAnsi="宋体" w:cs="宋体" w:eastAsia="宋体" w:hint="default"/>
          <w:sz w:val="18"/>
          <w:szCs w:val="18"/>
        </w:rPr>
        <w:t>商誉减值测试的影响 其他说明</w:t>
      </w:r>
    </w:p>
    <w:p>
      <w:pPr>
        <w:spacing w:line="240" w:lineRule="auto" w:before="4"/>
        <w:rPr>
          <w:rFonts w:ascii="宋体" w:hAnsi="宋体" w:cs="宋体" w:eastAsia="宋体" w:hint="default"/>
          <w:sz w:val="21"/>
          <w:szCs w:val="21"/>
        </w:rPr>
      </w:pPr>
    </w:p>
    <w:p>
      <w:pPr>
        <w:pStyle w:val="Heading5"/>
        <w:spacing w:line="240" w:lineRule="auto"/>
        <w:ind w:right="1016"/>
        <w:jc w:val="left"/>
        <w:rPr>
          <w:b w:val="0"/>
          <w:bCs w:val="0"/>
        </w:rPr>
      </w:pPr>
      <w:bookmarkStart w:name="29、长期待摊费用" w:id="323"/>
      <w:bookmarkEnd w:id="323"/>
      <w:r>
        <w:rPr>
          <w:b w:val="0"/>
          <w:bCs w:val="0"/>
        </w:rPr>
      </w:r>
      <w:r>
        <w:rPr>
          <w:rFonts w:ascii="Times New Roman" w:hAnsi="Times New Roman" w:cs="Times New Roman" w:eastAsia="Times New Roman" w:hint="default"/>
          <w:spacing w:val="5"/>
        </w:rPr>
        <w:t>29</w:t>
      </w:r>
      <w:r>
        <w:rPr>
          <w:spacing w:val="5"/>
        </w:rPr>
        <w:t>、长期待摊费用</w:t>
      </w:r>
      <w:r>
        <w:rPr>
          <w:b w:val="0"/>
          <w:bCs w:val="0"/>
          <w:spacing w:val="5"/>
        </w:rPr>
      </w:r>
    </w:p>
    <w:p>
      <w:pPr>
        <w:spacing w:line="240" w:lineRule="auto" w:before="2"/>
        <w:rPr>
          <w:rFonts w:ascii="宋体" w:hAnsi="宋体" w:cs="宋体" w:eastAsia="宋体" w:hint="default"/>
          <w:b/>
          <w:bCs/>
          <w:sz w:val="25"/>
          <w:szCs w:val="25"/>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405"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3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固定资产改良支出</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2,239,910.74</w:t>
            </w: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627,601.03</w:t>
            </w:r>
          </w:p>
        </w:tc>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1,612,309.71</w:t>
            </w:r>
          </w:p>
        </w:tc>
      </w:tr>
      <w:tr>
        <w:trPr>
          <w:trHeight w:val="390"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2,239,910.74</w:t>
            </w: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627,601.03</w:t>
            </w:r>
          </w:p>
        </w:tc>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1,612,309.71</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30、递延所得税资产/递延所得税负债" w:id="324"/>
      <w:bookmarkEnd w:id="324"/>
      <w:r>
        <w:rPr>
          <w:b w:val="0"/>
          <w:bCs w:val="0"/>
        </w:rPr>
      </w:r>
      <w:r>
        <w:rPr>
          <w:rFonts w:ascii="Times New Roman" w:hAnsi="Times New Roman" w:cs="Times New Roman" w:eastAsia="Times New Roman" w:hint="default"/>
          <w:spacing w:val="3"/>
        </w:rPr>
        <w:t>30</w:t>
      </w:r>
      <w:r>
        <w:rPr>
          <w:spacing w:val="3"/>
        </w:rPr>
        <w:t>、递延所得税资产</w:t>
      </w:r>
      <w:r>
        <w:rPr>
          <w:rFonts w:ascii="Times New Roman" w:hAnsi="Times New Roman" w:cs="Times New Roman" w:eastAsia="Times New Roman" w:hint="default"/>
          <w:spacing w:val="3"/>
        </w:rPr>
        <w:t>/</w:t>
      </w:r>
      <w:r>
        <w:rPr>
          <w:spacing w:val="3"/>
        </w:rPr>
        <w:t>递延所得税负债</w:t>
      </w:r>
      <w:r>
        <w:rPr>
          <w:b w:val="0"/>
          <w:bCs w:val="0"/>
          <w:spacing w:val="3"/>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1）未经抵销的递延所得税资产" w:id="325"/>
      <w:bookmarkEnd w:id="325"/>
      <w:r>
        <w:rPr>
          <w:b w:val="0"/>
          <w:bCs w:val="0"/>
        </w:rPr>
      </w:r>
      <w:r>
        <w:rPr>
          <w:spacing w:val="4"/>
        </w:rPr>
        <w:t>（</w:t>
      </w:r>
      <w:r>
        <w:rPr>
          <w:rFonts w:ascii="Times New Roman" w:hAnsi="Times New Roman" w:cs="Times New Roman" w:eastAsia="Times New Roman" w:hint="default"/>
          <w:spacing w:val="4"/>
        </w:rPr>
        <w:t>1</w:t>
      </w:r>
      <w:r>
        <w:rPr>
          <w:spacing w:val="4"/>
        </w:rPr>
        <w:t>）未经抵销的递延所得税资产</w:t>
      </w:r>
      <w:r>
        <w:rPr>
          <w:b w:val="0"/>
          <w:bCs w:val="0"/>
          <w:spacing w:val="4"/>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405" w:hRule="exact"/>
        </w:trPr>
        <w:tc>
          <w:tcPr>
            <w:tcW w:w="190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905" w:type="dxa"/>
            <w:vMerge/>
            <w:tcBorders>
              <w:left w:val="single" w:sz="6" w:space="0" w:color="000000"/>
              <w:bottom w:val="single" w:sz="6" w:space="0" w:color="000000"/>
              <w:right w:val="single" w:sz="6" w:space="0" w:color="000000"/>
            </w:tcBorders>
            <w:shd w:val="clear" w:color="auto" w:fill="D4D4D4"/>
          </w:tcPr>
          <w:p>
            <w:pP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239"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22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13,139,268.56</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1,970,890.29</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19,726,045.63</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2,958,906.85</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信用减值准备</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9,067,890.49</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1,360,183.57</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12,408,831.00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1,861,324.65</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6,070,431.92</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910,564.79</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2,435,000.00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365,250.00</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2,435,000.00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365,250.00</w:t>
            </w: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37,050,990.05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5,557,648.51</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28,231,477.55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4,234,721.64</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未经抵销的递延所得税负债" w:id="326"/>
      <w:bookmarkEnd w:id="326"/>
      <w:r>
        <w:rPr>
          <w:b w:val="0"/>
          <w:bCs w:val="0"/>
        </w:rPr>
      </w:r>
      <w:r>
        <w:rPr>
          <w:spacing w:val="4"/>
        </w:rPr>
        <w:t>（</w:t>
      </w:r>
      <w:r>
        <w:rPr>
          <w:rFonts w:ascii="Times New Roman" w:hAnsi="Times New Roman" w:cs="Times New Roman" w:eastAsia="Times New Roman" w:hint="default"/>
          <w:spacing w:val="4"/>
        </w:rPr>
        <w:t>2</w:t>
      </w:r>
      <w:r>
        <w:rPr>
          <w:spacing w:val="4"/>
        </w:rPr>
        <w:t>）未经抵销的递延所得税负债</w:t>
      </w:r>
      <w:r>
        <w:rPr>
          <w:b w:val="0"/>
          <w:bCs w:val="0"/>
          <w:spacing w:val="4"/>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05"/>
        <w:gridCol w:w="3840"/>
        <w:gridCol w:w="3825"/>
      </w:tblGrid>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39"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192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18,283,344.79</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2,742,501.72</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14,215,557.14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2,132,333.57</w:t>
            </w:r>
          </w:p>
        </w:tc>
      </w:tr>
      <w:tr>
        <w:trPr>
          <w:trHeight w:val="720" w:hRule="exact"/>
        </w:trPr>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其他非流动金融资产公 允价值变动</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1,635,045.89</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245,256.88</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19,918,390.68</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2,987,758.60</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14,215,557.14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2,132,333.57</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3）以抵销后净额列示的递延所得税资产或负债" w:id="327"/>
      <w:bookmarkEnd w:id="327"/>
      <w:r>
        <w:rPr>
          <w:b w:val="0"/>
          <w:bCs w:val="0"/>
        </w:rPr>
      </w:r>
      <w:r>
        <w:rPr>
          <w:spacing w:val="2"/>
        </w:rPr>
        <w:t>（</w:t>
      </w:r>
      <w:r>
        <w:rPr>
          <w:rFonts w:ascii="Times New Roman" w:hAnsi="Times New Roman" w:cs="Times New Roman" w:eastAsia="Times New Roman" w:hint="default"/>
          <w:spacing w:val="2"/>
        </w:rPr>
        <w:t>3</w:t>
      </w:r>
      <w:r>
        <w:rPr>
          <w:spacing w:val="2"/>
        </w:rPr>
        <w:t>）以抵销后净额列示的递延所得税资产或负债</w:t>
      </w:r>
      <w:r>
        <w:rPr>
          <w:b w:val="0"/>
          <w:bCs w:val="0"/>
          <w:spacing w:val="2"/>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13"/>
        <w:gridCol w:w="1913"/>
        <w:gridCol w:w="1920"/>
        <w:gridCol w:w="1905"/>
        <w:gridCol w:w="1920"/>
      </w:tblGrid>
      <w:tr>
        <w:trPr>
          <w:trHeight w:val="158" w:hRule="exact"/>
        </w:trPr>
        <w:tc>
          <w:tcPr>
            <w:tcW w:w="1913" w:type="dxa"/>
            <w:tcBorders>
              <w:top w:val="single" w:sz="6" w:space="0" w:color="000000"/>
              <w:left w:val="single" w:sz="6" w:space="0" w:color="000000"/>
              <w:bottom w:val="nil" w:sz="6" w:space="0" w:color="auto"/>
              <w:right w:val="single" w:sz="6" w:space="0" w:color="000000"/>
            </w:tcBorders>
            <w:shd w:val="clear" w:color="auto" w:fill="D4D4D4"/>
          </w:tcPr>
          <w:p>
            <w:pPr/>
          </w:p>
        </w:tc>
        <w:tc>
          <w:tcPr>
            <w:tcW w:w="1913"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29"/>
              <w:ind w:left="412" w:right="44"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29"/>
              <w:ind w:left="330" w:right="44"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05"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29"/>
              <w:ind w:left="405" w:right="44"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29"/>
              <w:ind w:left="330" w:right="44"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0" w:hRule="exact"/>
        </w:trPr>
        <w:tc>
          <w:tcPr>
            <w:tcW w:w="1913"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vMerge/>
            <w:tcBorders>
              <w:left w:val="single" w:sz="6" w:space="0" w:color="000000"/>
              <w:right w:val="single" w:sz="6" w:space="0" w:color="000000"/>
            </w:tcBorders>
            <w:shd w:val="clear" w:color="auto" w:fill="D4D4D4"/>
          </w:tcPr>
          <w:p>
            <w:pPr/>
          </w:p>
        </w:tc>
        <w:tc>
          <w:tcPr>
            <w:tcW w:w="1920" w:type="dxa"/>
            <w:vMerge/>
            <w:tcBorders>
              <w:left w:val="single" w:sz="6" w:space="0" w:color="000000"/>
              <w:right w:val="single" w:sz="6" w:space="0" w:color="000000"/>
            </w:tcBorders>
            <w:shd w:val="clear" w:color="auto" w:fill="D4D4D4"/>
          </w:tcPr>
          <w:p>
            <w:pPr/>
          </w:p>
        </w:tc>
        <w:tc>
          <w:tcPr>
            <w:tcW w:w="1905" w:type="dxa"/>
            <w:vMerge/>
            <w:tcBorders>
              <w:left w:val="single" w:sz="6" w:space="0" w:color="000000"/>
              <w:right w:val="single" w:sz="6" w:space="0" w:color="000000"/>
            </w:tcBorders>
            <w:shd w:val="clear" w:color="auto" w:fill="D4D4D4"/>
          </w:tcPr>
          <w:p>
            <w:pPr/>
          </w:p>
        </w:tc>
        <w:tc>
          <w:tcPr>
            <w:tcW w:w="1920" w:type="dxa"/>
            <w:vMerge/>
            <w:tcBorders>
              <w:left w:val="single" w:sz="6" w:space="0" w:color="000000"/>
              <w:right w:val="single" w:sz="6" w:space="0" w:color="000000"/>
            </w:tcBorders>
            <w:shd w:val="clear" w:color="auto" w:fill="D4D4D4"/>
          </w:tcPr>
          <w:p>
            <w:pPr/>
          </w:p>
        </w:tc>
      </w:tr>
      <w:tr>
        <w:trPr>
          <w:trHeight w:val="157" w:hRule="exact"/>
        </w:trPr>
        <w:tc>
          <w:tcPr>
            <w:tcW w:w="1913" w:type="dxa"/>
            <w:tcBorders>
              <w:top w:val="nil" w:sz="6" w:space="0" w:color="auto"/>
              <w:left w:val="single" w:sz="6" w:space="0" w:color="000000"/>
              <w:bottom w:val="single" w:sz="6" w:space="0" w:color="000000"/>
              <w:right w:val="single" w:sz="6" w:space="0" w:color="000000"/>
            </w:tcBorders>
            <w:shd w:val="clear" w:color="auto" w:fill="D4D4D4"/>
          </w:tcPr>
          <w:p>
            <w:pPr/>
          </w:p>
        </w:tc>
        <w:tc>
          <w:tcPr>
            <w:tcW w:w="1913" w:type="dxa"/>
            <w:vMerge/>
            <w:tcBorders>
              <w:left w:val="single" w:sz="6" w:space="0" w:color="000000"/>
              <w:bottom w:val="single" w:sz="6" w:space="0" w:color="000000"/>
              <w:right w:val="single" w:sz="6" w:space="0" w:color="000000"/>
            </w:tcBorders>
            <w:shd w:val="clear" w:color="auto" w:fill="D4D4D4"/>
          </w:tcPr>
          <w:p>
            <w:pPr/>
          </w:p>
        </w:tc>
        <w:tc>
          <w:tcPr>
            <w:tcW w:w="1920" w:type="dxa"/>
            <w:vMerge/>
            <w:tcBorders>
              <w:left w:val="single" w:sz="6" w:space="0" w:color="000000"/>
              <w:bottom w:val="single" w:sz="6" w:space="0" w:color="000000"/>
              <w:right w:val="single" w:sz="6" w:space="0" w:color="000000"/>
            </w:tcBorders>
            <w:shd w:val="clear" w:color="auto" w:fill="D4D4D4"/>
          </w:tcPr>
          <w:p>
            <w:pPr/>
          </w:p>
        </w:tc>
        <w:tc>
          <w:tcPr>
            <w:tcW w:w="1905" w:type="dxa"/>
            <w:vMerge/>
            <w:tcBorders>
              <w:left w:val="single" w:sz="6" w:space="0" w:color="000000"/>
              <w:bottom w:val="single" w:sz="6" w:space="0" w:color="000000"/>
              <w:right w:val="single" w:sz="6" w:space="0" w:color="000000"/>
            </w:tcBorders>
            <w:shd w:val="clear" w:color="auto" w:fill="D4D4D4"/>
          </w:tcPr>
          <w:p>
            <w:pPr/>
          </w:p>
        </w:tc>
        <w:tc>
          <w:tcPr>
            <w:tcW w:w="1920"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191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6" w:space="0" w:color="000000"/>
              <w:left w:val="single" w:sz="12" w:space="0" w:color="D4D4D4"/>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5,557,648.51</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4,234,721.64</w:t>
            </w:r>
          </w:p>
        </w:tc>
      </w:tr>
      <w:tr>
        <w:trPr>
          <w:trHeight w:val="405" w:hRule="exact"/>
        </w:trPr>
        <w:tc>
          <w:tcPr>
            <w:tcW w:w="191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6" w:space="0" w:color="000000"/>
              <w:left w:val="single" w:sz="12" w:space="0" w:color="D4D4D4"/>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2,987,758.60</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2,132,333.57</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4）未确认递延所得税资产明细" w:id="328"/>
      <w:bookmarkEnd w:id="328"/>
      <w:r>
        <w:rPr>
          <w:b w:val="0"/>
          <w:bCs w:val="0"/>
        </w:rPr>
      </w:r>
      <w:r>
        <w:rPr>
          <w:spacing w:val="4"/>
        </w:rPr>
        <w:t>（</w:t>
      </w:r>
      <w:r>
        <w:rPr>
          <w:rFonts w:ascii="Times New Roman" w:hAnsi="Times New Roman" w:cs="Times New Roman" w:eastAsia="Times New Roman" w:hint="default"/>
          <w:spacing w:val="4"/>
        </w:rPr>
        <w:t>4</w:t>
      </w:r>
      <w:r>
        <w:rPr>
          <w:spacing w:val="4"/>
        </w:rPr>
        <w:t>）未确认递延所得税资产明细</w:t>
      </w:r>
      <w:r>
        <w:rPr>
          <w:b w:val="0"/>
          <w:bCs w:val="0"/>
          <w:spacing w:val="4"/>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48,244,763.48</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36,013,196.34</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1,358,650.12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1,406,299.54</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信用减值准备</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45,240.44</w:t>
            </w: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42,217.80</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49,648,654.04</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37,461,713.68</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5）未确认递延所得税资产的可抵扣亏损将于以下年度到期" w:id="329"/>
      <w:bookmarkEnd w:id="329"/>
      <w:r>
        <w:rPr>
          <w:b w:val="0"/>
          <w:bCs w:val="0"/>
        </w:rPr>
      </w:r>
      <w:r>
        <w:rPr>
          <w:spacing w:val="2"/>
        </w:rPr>
        <w:t>（</w:t>
      </w:r>
      <w:r>
        <w:rPr>
          <w:rFonts w:ascii="Times New Roman" w:hAnsi="Times New Roman" w:cs="Times New Roman" w:eastAsia="Times New Roman" w:hint="default"/>
          <w:spacing w:val="2"/>
        </w:rPr>
        <w:t>5</w:t>
      </w:r>
      <w:r>
        <w:rPr>
          <w:spacing w:val="2"/>
        </w:rPr>
        <w:t>）未确认递延所得税资产的可抵扣亏损将于以下年度到期</w:t>
      </w:r>
      <w:r>
        <w:rPr>
          <w:b w:val="0"/>
          <w:bCs w:val="0"/>
          <w:spacing w:val="2"/>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828,852.32</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1,947,525.51</w:t>
            </w: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1,028,672.79</w:t>
            </w: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1,441,049.20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1,927,321.07</w:t>
            </w: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1,203,034.47</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1,378,338.28</w:t>
            </w: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4,471,476.03</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1,075,276.50</w:t>
            </w: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6,643,450.94</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6,643,450.94</w:t>
            </w: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4,193,218.40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4,193,218.40</w:t>
            </w: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12,861,695.23</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12,846,874.12</w:t>
            </w:r>
          </w:p>
        </w:tc>
        <w:tc>
          <w:tcPr>
            <w:tcW w:w="24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2028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7,293,392.63</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4,972,518.73</w:t>
            </w: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2029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9,308,594.26</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48,244,763.48</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36,013,196.34</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31、其他非流动资产" w:id="330"/>
      <w:bookmarkEnd w:id="330"/>
      <w:r>
        <w:rPr>
          <w:b w:val="0"/>
          <w:bCs w:val="0"/>
        </w:rPr>
      </w:r>
      <w:r>
        <w:rPr>
          <w:rFonts w:ascii="Times New Roman" w:hAnsi="Times New Roman" w:cs="Times New Roman" w:eastAsia="Times New Roman" w:hint="default"/>
          <w:spacing w:val="4"/>
        </w:rPr>
        <w:t>31</w:t>
      </w:r>
      <w:r>
        <w:rPr>
          <w:spacing w:val="4"/>
        </w:rPr>
        <w:t>、其他非流动资产</w:t>
      </w:r>
      <w:r>
        <w:rPr>
          <w:b w:val="0"/>
          <w:bCs w:val="0"/>
          <w:spacing w:val="4"/>
        </w:rPr>
      </w:r>
    </w:p>
    <w:p>
      <w:pPr>
        <w:spacing w:line="240" w:lineRule="auto" w:before="0"/>
        <w:rPr>
          <w:rFonts w:ascii="宋体" w:hAnsi="宋体" w:cs="宋体" w:eastAsia="宋体" w:hint="default"/>
          <w:b/>
          <w:bCs/>
          <w:sz w:val="24"/>
          <w:szCs w:val="24"/>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39"/>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before="8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投资项目保证金</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20,000,000.00</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预付购建长期资产</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300,000.00</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20,300,000.00</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32、短期借款" w:id="331"/>
      <w:bookmarkEnd w:id="331"/>
      <w:r>
        <w:rPr>
          <w:b w:val="0"/>
          <w:bCs w:val="0"/>
        </w:rPr>
      </w:r>
      <w:r>
        <w:rPr>
          <w:rFonts w:ascii="Times New Roman" w:hAnsi="Times New Roman" w:cs="Times New Roman" w:eastAsia="Times New Roman" w:hint="default"/>
          <w:spacing w:val="6"/>
        </w:rPr>
        <w:t>32</w:t>
      </w:r>
      <w:r>
        <w:rPr>
          <w:spacing w:val="6"/>
        </w:rPr>
        <w:t>、短期借款</w:t>
      </w:r>
      <w:r>
        <w:rPr>
          <w:b w:val="0"/>
          <w:bCs w:val="0"/>
          <w:spacing w:val="6"/>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1）短期借款分类" w:id="332"/>
      <w:bookmarkEnd w:id="332"/>
      <w:r>
        <w:rPr>
          <w:b w:val="0"/>
          <w:bCs w:val="0"/>
        </w:rPr>
      </w:r>
      <w:r>
        <w:rPr>
          <w:spacing w:val="5"/>
        </w:rPr>
        <w:t>（</w:t>
      </w:r>
      <w:r>
        <w:rPr>
          <w:rFonts w:ascii="Times New Roman" w:hAnsi="Times New Roman" w:cs="Times New Roman" w:eastAsia="Times New Roman" w:hint="default"/>
          <w:spacing w:val="5"/>
        </w:rPr>
        <w:t>1</w:t>
      </w:r>
      <w:r>
        <w:rPr>
          <w:spacing w:val="5"/>
        </w:rPr>
        <w:t>）短期借款分类</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2）已逾期未偿还的短期借款情况" w:id="333"/>
      <w:bookmarkEnd w:id="333"/>
      <w:r>
        <w:rPr>
          <w:b w:val="0"/>
          <w:bCs w:val="0"/>
        </w:rPr>
      </w:r>
      <w:r>
        <w:rPr>
          <w:spacing w:val="3"/>
        </w:rPr>
        <w:t>（</w:t>
      </w:r>
      <w:r>
        <w:rPr>
          <w:rFonts w:ascii="Times New Roman" w:hAnsi="Times New Roman" w:cs="Times New Roman" w:eastAsia="Times New Roman" w:hint="default"/>
          <w:spacing w:val="3"/>
        </w:rPr>
        <w:t>2</w:t>
      </w:r>
      <w:r>
        <w:rPr>
          <w:spacing w:val="3"/>
        </w:rPr>
        <w:t>）已逾期未偿还的短期借款情况</w:t>
      </w:r>
      <w:r>
        <w:rPr>
          <w:b w:val="0"/>
          <w:bCs w:val="0"/>
          <w:spacing w:val="3"/>
        </w:rPr>
      </w:r>
    </w:p>
    <w:p>
      <w:pPr>
        <w:spacing w:line="240" w:lineRule="auto" w:before="8"/>
        <w:rPr>
          <w:rFonts w:ascii="宋体" w:hAnsi="宋体" w:cs="宋体" w:eastAsia="宋体" w:hint="default"/>
          <w:b/>
          <w:bCs/>
          <w:sz w:val="20"/>
          <w:szCs w:val="20"/>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2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9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33、交易性金融负债" w:id="334"/>
      <w:bookmarkEnd w:id="334"/>
      <w:r>
        <w:rPr>
          <w:b w:val="0"/>
          <w:bCs w:val="0"/>
        </w:rPr>
      </w:r>
      <w:r>
        <w:rPr>
          <w:rFonts w:ascii="Times New Roman" w:hAnsi="Times New Roman" w:cs="Times New Roman" w:eastAsia="Times New Roman" w:hint="default"/>
          <w:spacing w:val="4"/>
        </w:rPr>
        <w:t>33</w:t>
      </w:r>
      <w:r>
        <w:rPr>
          <w:spacing w:val="4"/>
        </w:rPr>
        <w:t>、交易性金融负债</w:t>
      </w:r>
      <w:r>
        <w:rPr>
          <w:b w:val="0"/>
          <w:bCs w:val="0"/>
          <w:spacing w:val="4"/>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16"/>
        <w:jc w:val="left"/>
        <w:rPr>
          <w:b w:val="0"/>
          <w:bCs w:val="0"/>
        </w:rPr>
      </w:pPr>
      <w:bookmarkStart w:name="34、衍生金融负债" w:id="335"/>
      <w:bookmarkEnd w:id="335"/>
      <w:r>
        <w:rPr>
          <w:b w:val="0"/>
          <w:bCs w:val="0"/>
        </w:rPr>
      </w:r>
      <w:r>
        <w:rPr>
          <w:rFonts w:ascii="Times New Roman" w:hAnsi="Times New Roman" w:cs="Times New Roman" w:eastAsia="Times New Roman" w:hint="default"/>
          <w:spacing w:val="5"/>
        </w:rPr>
        <w:t>34</w:t>
      </w:r>
      <w:r>
        <w:rPr>
          <w:spacing w:val="5"/>
        </w:rPr>
        <w:t>、衍生金融负债</w:t>
      </w:r>
      <w:r>
        <w:rPr>
          <w:b w:val="0"/>
          <w:bCs w:val="0"/>
          <w:spacing w:val="5"/>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35、应付票据" w:id="336"/>
      <w:bookmarkEnd w:id="336"/>
      <w:r>
        <w:rPr>
          <w:b w:val="0"/>
          <w:bCs w:val="0"/>
        </w:rPr>
      </w:r>
      <w:r>
        <w:rPr>
          <w:rFonts w:ascii="Times New Roman" w:hAnsi="Times New Roman" w:cs="Times New Roman" w:eastAsia="Times New Roman" w:hint="default"/>
          <w:spacing w:val="6"/>
        </w:rPr>
        <w:t>35</w:t>
      </w:r>
      <w:r>
        <w:rPr>
          <w:spacing w:val="6"/>
        </w:rPr>
        <w:t>、应付票据</w:t>
      </w:r>
      <w:r>
        <w:rPr>
          <w:b w:val="0"/>
          <w:bCs w:val="0"/>
          <w:spacing w:val="6"/>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3165"/>
        <w:gridCol w:w="3203"/>
        <w:gridCol w:w="3195"/>
      </w:tblGrid>
      <w:tr>
        <w:trPr>
          <w:trHeight w:val="39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2,245,000.00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1,868,300.00</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2,245,000.00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1,868,300.00</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36、应付账款" w:id="337"/>
      <w:bookmarkEnd w:id="337"/>
      <w:r>
        <w:rPr>
          <w:b w:val="0"/>
          <w:bCs w:val="0"/>
        </w:rPr>
      </w:r>
      <w:r>
        <w:rPr>
          <w:rFonts w:ascii="Times New Roman" w:hAnsi="Times New Roman" w:cs="Times New Roman" w:eastAsia="Times New Roman" w:hint="default"/>
          <w:spacing w:val="6"/>
        </w:rPr>
        <w:t>36</w:t>
      </w:r>
      <w:r>
        <w:rPr>
          <w:spacing w:val="6"/>
        </w:rPr>
        <w:t>、应付账款</w:t>
      </w:r>
      <w:r>
        <w:rPr>
          <w:b w:val="0"/>
          <w:bCs w:val="0"/>
          <w:spacing w:val="6"/>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1）应付账款列示" w:id="338"/>
      <w:bookmarkEnd w:id="338"/>
      <w:r>
        <w:rPr>
          <w:b w:val="0"/>
          <w:bCs w:val="0"/>
        </w:rPr>
      </w:r>
      <w:r>
        <w:rPr>
          <w:spacing w:val="5"/>
        </w:rPr>
        <w:t>（</w:t>
      </w:r>
      <w:r>
        <w:rPr>
          <w:rFonts w:ascii="Times New Roman" w:hAnsi="Times New Roman" w:cs="Times New Roman" w:eastAsia="Times New Roman" w:hint="default"/>
          <w:spacing w:val="5"/>
        </w:rPr>
        <w:t>1</w:t>
      </w:r>
      <w:r>
        <w:rPr>
          <w:spacing w:val="5"/>
        </w:rPr>
        <w:t>）应付账款列示</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应付购买商品、接受劳务款项</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67,067,371.41</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65,907,682.34</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67,067,371.41</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65,907,682.34</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账龄超过1年的重要应付账款" w:id="339"/>
      <w:bookmarkEnd w:id="339"/>
      <w:r>
        <w:rPr>
          <w:b w:val="0"/>
          <w:bCs w:val="0"/>
        </w:rPr>
      </w:r>
      <w:r>
        <w:rPr>
          <w:spacing w:val="6"/>
        </w:rPr>
        <w:t>（</w:t>
      </w:r>
      <w:r>
        <w:rPr>
          <w:rFonts w:ascii="Times New Roman" w:hAnsi="Times New Roman" w:cs="Times New Roman" w:eastAsia="Times New Roman" w:hint="default"/>
          <w:spacing w:val="6"/>
        </w:rPr>
        <w:t>2</w:t>
      </w:r>
      <w:r>
        <w:rPr>
          <w:spacing w:val="6"/>
        </w:rPr>
        <w:t>）账龄超过</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年的重要应付账款</w:t>
      </w:r>
      <w:r>
        <w:rPr>
          <w:b w:val="0"/>
          <w:bCs w:val="0"/>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37、预收款项" w:id="340"/>
      <w:bookmarkEnd w:id="340"/>
      <w:r>
        <w:rPr>
          <w:b w:val="0"/>
          <w:bCs w:val="0"/>
        </w:rPr>
      </w:r>
      <w:r>
        <w:rPr>
          <w:rFonts w:ascii="Times New Roman" w:hAnsi="Times New Roman" w:cs="Times New Roman" w:eastAsia="Times New Roman" w:hint="default"/>
          <w:spacing w:val="6"/>
        </w:rPr>
        <w:t>37</w:t>
      </w:r>
      <w:r>
        <w:rPr>
          <w:spacing w:val="6"/>
        </w:rPr>
        <w:t>、预收款项</w:t>
      </w:r>
      <w:r>
        <w:rPr>
          <w:b w:val="0"/>
          <w:bCs w:val="0"/>
          <w:spacing w:val="6"/>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2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5"/>
        <w:spacing w:line="240" w:lineRule="auto" w:before="125"/>
        <w:ind w:right="1016"/>
        <w:jc w:val="left"/>
        <w:rPr>
          <w:b w:val="0"/>
          <w:bCs w:val="0"/>
        </w:rPr>
      </w:pPr>
      <w:bookmarkStart w:name="（1）预收款项列示" w:id="341"/>
      <w:bookmarkEnd w:id="341"/>
      <w:r>
        <w:rPr>
          <w:b w:val="0"/>
          <w:bCs w:val="0"/>
        </w:rPr>
      </w:r>
      <w:r>
        <w:rPr>
          <w:spacing w:val="5"/>
        </w:rPr>
        <w:t>（</w:t>
      </w:r>
      <w:r>
        <w:rPr>
          <w:rFonts w:ascii="Times New Roman" w:hAnsi="Times New Roman" w:cs="Times New Roman" w:eastAsia="Times New Roman" w:hint="default"/>
          <w:spacing w:val="5"/>
        </w:rPr>
        <w:t>1</w:t>
      </w:r>
      <w:r>
        <w:rPr>
          <w:spacing w:val="5"/>
        </w:rPr>
        <w:t>）预收款项列示</w:t>
      </w:r>
      <w:r>
        <w:rPr>
          <w:b w:val="0"/>
          <w:bCs w:val="0"/>
          <w:spacing w:val="5"/>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预收服务款及货款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23,197,896.92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26,869,231.61</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23,197,896.92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26,869,231.61</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13"/>
        <w:rPr>
          <w:rFonts w:ascii="宋体" w:hAnsi="宋体" w:cs="宋体" w:eastAsia="宋体" w:hint="default"/>
          <w:sz w:val="20"/>
          <w:szCs w:val="20"/>
        </w:rPr>
      </w:pPr>
    </w:p>
    <w:p>
      <w:pPr>
        <w:pStyle w:val="Heading5"/>
        <w:spacing w:line="240" w:lineRule="auto" w:before="35"/>
        <w:ind w:right="1016"/>
        <w:jc w:val="left"/>
        <w:rPr>
          <w:b w:val="0"/>
          <w:bCs w:val="0"/>
        </w:rPr>
      </w:pPr>
      <w:bookmarkStart w:name="（2）账龄超过1年的重要预收款项" w:id="342"/>
      <w:bookmarkEnd w:id="342"/>
      <w:r>
        <w:rPr>
          <w:b w:val="0"/>
          <w:bCs w:val="0"/>
        </w:rPr>
      </w:r>
      <w:r>
        <w:rPr>
          <w:spacing w:val="6"/>
        </w:rPr>
        <w:t>（</w:t>
      </w:r>
      <w:r>
        <w:rPr>
          <w:rFonts w:ascii="Times New Roman" w:hAnsi="Times New Roman" w:cs="Times New Roman" w:eastAsia="Times New Roman" w:hint="default"/>
          <w:spacing w:val="6"/>
        </w:rPr>
        <w:t>2</w:t>
      </w:r>
      <w:r>
        <w:rPr>
          <w:spacing w:val="6"/>
        </w:rPr>
        <w:t>）账龄超过</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年的重要预收款项</w:t>
      </w:r>
      <w:r>
        <w:rPr>
          <w:b w:val="0"/>
          <w:bCs w:val="0"/>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3）期末建造合同形成的已结算未完工项目情况" w:id="343"/>
      <w:bookmarkEnd w:id="343"/>
      <w:r>
        <w:rPr>
          <w:b w:val="0"/>
          <w:bCs w:val="0"/>
        </w:rPr>
      </w:r>
      <w:r>
        <w:rPr>
          <w:spacing w:val="2"/>
        </w:rPr>
        <w:t>（</w:t>
      </w:r>
      <w:r>
        <w:rPr>
          <w:rFonts w:ascii="Times New Roman" w:hAnsi="Times New Roman" w:cs="Times New Roman" w:eastAsia="Times New Roman" w:hint="default"/>
          <w:spacing w:val="2"/>
        </w:rPr>
        <w:t>3</w:t>
      </w:r>
      <w:r>
        <w:rPr>
          <w:spacing w:val="2"/>
        </w:rPr>
        <w:t>）期末建造合同形成的已结算未完工项目情况</w:t>
      </w:r>
      <w:r>
        <w:rPr>
          <w:b w:val="0"/>
          <w:bCs w:val="0"/>
          <w:spacing w:val="2"/>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38、合同负债" w:id="344"/>
      <w:bookmarkEnd w:id="344"/>
      <w:r>
        <w:rPr>
          <w:b w:val="0"/>
          <w:bCs w:val="0"/>
        </w:rPr>
      </w:r>
      <w:r>
        <w:rPr>
          <w:rFonts w:ascii="Times New Roman" w:hAnsi="Times New Roman" w:cs="Times New Roman" w:eastAsia="Times New Roman" w:hint="default"/>
          <w:spacing w:val="6"/>
        </w:rPr>
        <w:t>38</w:t>
      </w:r>
      <w:r>
        <w:rPr>
          <w:spacing w:val="6"/>
        </w:rPr>
        <w:t>、合同负债</w:t>
      </w:r>
      <w:r>
        <w:rPr>
          <w:b w:val="0"/>
          <w:bCs w:val="0"/>
          <w:spacing w:val="6"/>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报告期内账面价值发生重大变动的金额和原因</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2205"/>
        <w:gridCol w:w="2415"/>
        <w:gridCol w:w="4942"/>
      </w:tblGrid>
      <w:tr>
        <w:trPr>
          <w:trHeight w:val="390" w:hRule="exact"/>
        </w:trPr>
        <w:tc>
          <w:tcPr>
            <w:tcW w:w="22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24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39、应付职工薪酬" w:id="345"/>
      <w:bookmarkEnd w:id="345"/>
      <w:r>
        <w:rPr>
          <w:b w:val="0"/>
          <w:bCs w:val="0"/>
        </w:rPr>
      </w:r>
      <w:r>
        <w:rPr>
          <w:rFonts w:ascii="Times New Roman" w:hAnsi="Times New Roman" w:cs="Times New Roman" w:eastAsia="Times New Roman" w:hint="default"/>
          <w:spacing w:val="5"/>
        </w:rPr>
        <w:t>39</w:t>
      </w:r>
      <w:r>
        <w:rPr>
          <w:spacing w:val="5"/>
        </w:rPr>
        <w:t>、应付职工薪酬</w:t>
      </w:r>
      <w:r>
        <w:rPr>
          <w:b w:val="0"/>
          <w:bCs w:val="0"/>
          <w:spacing w:val="5"/>
        </w:rPr>
      </w:r>
    </w:p>
    <w:p>
      <w:pPr>
        <w:spacing w:line="240" w:lineRule="auto" w:before="10"/>
        <w:rPr>
          <w:rFonts w:ascii="宋体" w:hAnsi="宋体" w:cs="宋体" w:eastAsia="宋体" w:hint="default"/>
          <w:b/>
          <w:bCs/>
          <w:sz w:val="24"/>
          <w:szCs w:val="24"/>
        </w:rPr>
      </w:pPr>
    </w:p>
    <w:p>
      <w:pPr>
        <w:pStyle w:val="Heading5"/>
        <w:spacing w:line="240" w:lineRule="auto"/>
        <w:ind w:right="1016"/>
        <w:jc w:val="left"/>
        <w:rPr>
          <w:b w:val="0"/>
          <w:bCs w:val="0"/>
        </w:rPr>
      </w:pPr>
      <w:bookmarkStart w:name="（1）应付职工薪酬列示" w:id="346"/>
      <w:bookmarkEnd w:id="346"/>
      <w:r>
        <w:rPr>
          <w:b w:val="0"/>
          <w:bCs w:val="0"/>
        </w:rPr>
      </w:r>
      <w:r>
        <w:rPr>
          <w:spacing w:val="5"/>
        </w:rPr>
        <w:t>（</w:t>
      </w:r>
      <w:r>
        <w:rPr>
          <w:rFonts w:ascii="Times New Roman" w:hAnsi="Times New Roman" w:cs="Times New Roman" w:eastAsia="Times New Roman" w:hint="default"/>
          <w:spacing w:val="5"/>
        </w:rPr>
        <w:t>1</w:t>
      </w:r>
      <w:r>
        <w:rPr>
          <w:spacing w:val="5"/>
        </w:rPr>
        <w:t>）应付职工薪酬列示</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890"/>
        <w:gridCol w:w="1927"/>
        <w:gridCol w:w="1920"/>
        <w:gridCol w:w="1905"/>
        <w:gridCol w:w="1920"/>
      </w:tblGrid>
      <w:tr>
        <w:trPr>
          <w:trHeight w:val="405"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24,120,883.44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137,059,679.24</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137,273,819.54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23,906,743.14</w:t>
            </w:r>
          </w:p>
        </w:tc>
      </w:tr>
      <w:tr>
        <w:trPr>
          <w:trHeight w:val="705"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7" w:right="5"/>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833,813.40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10,601,139.89</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10,568,810.71</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866,142.58</w:t>
            </w:r>
          </w:p>
        </w:tc>
      </w:tr>
      <w:tr>
        <w:trPr>
          <w:trHeight w:val="405"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7" w:type="dxa"/>
            <w:tcBorders>
              <w:top w:val="single" w:sz="6" w:space="0" w:color="000000"/>
              <w:left w:val="single" w:sz="12" w:space="0" w:color="D4D4D4"/>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1,690,477.40</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1,690,477.40</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24,954,696.84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149,351,296.53</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149,533,107.65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24,772,885.72</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短期薪酬列示" w:id="347"/>
      <w:bookmarkEnd w:id="347"/>
      <w:r>
        <w:rPr>
          <w:b w:val="0"/>
          <w:bCs w:val="0"/>
        </w:rPr>
      </w:r>
      <w:r>
        <w:rPr>
          <w:spacing w:val="5"/>
        </w:rPr>
        <w:t>（</w:t>
      </w:r>
      <w:r>
        <w:rPr>
          <w:rFonts w:ascii="Times New Roman" w:hAnsi="Times New Roman" w:cs="Times New Roman" w:eastAsia="Times New Roman" w:hint="default"/>
          <w:spacing w:val="5"/>
        </w:rPr>
        <w:t>2</w:t>
      </w:r>
      <w:r>
        <w:rPr>
          <w:spacing w:val="5"/>
        </w:rPr>
        <w:t>）短期薪酬列示</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890"/>
        <w:gridCol w:w="1927"/>
        <w:gridCol w:w="1920"/>
        <w:gridCol w:w="1905"/>
        <w:gridCol w:w="1920"/>
      </w:tblGrid>
      <w:tr>
        <w:trPr>
          <w:trHeight w:val="405"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05"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 w:right="2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补贴</w:t>
            </w:r>
          </w:p>
        </w:tc>
        <w:tc>
          <w:tcPr>
            <w:tcW w:w="192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23,310,890.14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120,086,662.22</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120,404,734.37</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22,992,817.99</w:t>
            </w:r>
          </w:p>
        </w:tc>
      </w:tr>
      <w:tr>
        <w:trPr>
          <w:trHeight w:val="405"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7" w:type="dxa"/>
            <w:tcBorders>
              <w:top w:val="single" w:sz="6" w:space="0" w:color="000000"/>
              <w:left w:val="single" w:sz="12" w:space="0" w:color="D4D4D4"/>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1,521,059.18</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1,521,059.18</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462,301.99</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6,581,551.16</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6,468,805.70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575,047.45</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412,365.78</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5,874,492.07</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5,773,928.80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512,929.05</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9,656.74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134,440.88</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131,788.93</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12,308.69</w:t>
            </w: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40,279.47</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572,618.21</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563,087.97</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49,809.71</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347,691.31</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7,863,134.50</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7,871,948.11</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338,877.70</w:t>
            </w:r>
          </w:p>
        </w:tc>
      </w:tr>
      <w:tr>
        <w:trPr>
          <w:trHeight w:val="72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1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经费</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333,073.12</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333,073.12</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674,199.06</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674,199.06</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24,120,883.44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137,059,679.24</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137,273,819.54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23,906,743.14</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3）设定提存计划列示" w:id="348"/>
      <w:bookmarkEnd w:id="348"/>
      <w:r>
        <w:rPr>
          <w:b w:val="0"/>
          <w:bCs w:val="0"/>
        </w:rPr>
      </w:r>
      <w:r>
        <w:rPr>
          <w:spacing w:val="5"/>
        </w:rPr>
        <w:t>（</w:t>
      </w:r>
      <w:r>
        <w:rPr>
          <w:rFonts w:ascii="Times New Roman" w:hAnsi="Times New Roman" w:cs="Times New Roman" w:eastAsia="Times New Roman" w:hint="default"/>
          <w:spacing w:val="5"/>
        </w:rPr>
        <w:t>3</w:t>
      </w:r>
      <w:r>
        <w:rPr>
          <w:spacing w:val="5"/>
        </w:rPr>
        <w:t>）设定提存计划列示</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905"/>
        <w:gridCol w:w="1913"/>
        <w:gridCol w:w="1920"/>
        <w:gridCol w:w="1905"/>
        <w:gridCol w:w="1920"/>
      </w:tblGrid>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809,834.69</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10,261,568.29</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10,234,095.24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837,307.74</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23,978.71</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339,571.60</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334,715.47</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28,834.84</w:t>
            </w: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833,813.40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10,601,139.89</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10,568,810.71</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866,142.58</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40、应交税费" w:id="349"/>
      <w:bookmarkEnd w:id="349"/>
      <w:r>
        <w:rPr>
          <w:b w:val="0"/>
          <w:bCs w:val="0"/>
        </w:rPr>
      </w:r>
      <w:r>
        <w:rPr>
          <w:rFonts w:ascii="Times New Roman" w:hAnsi="Times New Roman" w:cs="Times New Roman" w:eastAsia="Times New Roman" w:hint="default"/>
          <w:spacing w:val="6"/>
        </w:rPr>
        <w:t>40</w:t>
      </w:r>
      <w:r>
        <w:rPr>
          <w:spacing w:val="6"/>
        </w:rPr>
        <w:t>、应交税费</w:t>
      </w:r>
      <w:r>
        <w:rPr>
          <w:b w:val="0"/>
          <w:bCs w:val="0"/>
          <w:spacing w:val="6"/>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3172"/>
        <w:gridCol w:w="3195"/>
        <w:gridCol w:w="3195"/>
      </w:tblGrid>
      <w:tr>
        <w:trPr>
          <w:trHeight w:val="405" w:hRule="exact"/>
        </w:trPr>
        <w:tc>
          <w:tcPr>
            <w:tcW w:w="31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6,362,013.54</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11,583,659.58</w:t>
            </w:r>
          </w:p>
        </w:tc>
      </w:tr>
      <w:tr>
        <w:trPr>
          <w:trHeight w:val="405" w:hRule="exact"/>
        </w:trPr>
        <w:tc>
          <w:tcPr>
            <w:tcW w:w="31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2,384,564.14</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6,836,131.45</w:t>
            </w:r>
          </w:p>
        </w:tc>
      </w:tr>
      <w:tr>
        <w:trPr>
          <w:trHeight w:val="390" w:hRule="exact"/>
        </w:trPr>
        <w:tc>
          <w:tcPr>
            <w:tcW w:w="31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464,243.18</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360,865.97</w:t>
            </w:r>
          </w:p>
        </w:tc>
      </w:tr>
      <w:tr>
        <w:trPr>
          <w:trHeight w:val="405" w:hRule="exact"/>
        </w:trPr>
        <w:tc>
          <w:tcPr>
            <w:tcW w:w="31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305,824.06</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579,182.97</w:t>
            </w:r>
          </w:p>
        </w:tc>
      </w:tr>
      <w:tr>
        <w:trPr>
          <w:trHeight w:val="405" w:hRule="exact"/>
        </w:trPr>
        <w:tc>
          <w:tcPr>
            <w:tcW w:w="3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980,434.92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1,286,983.59</w:t>
            </w:r>
          </w:p>
        </w:tc>
      </w:tr>
      <w:tr>
        <w:trPr>
          <w:trHeight w:val="405" w:hRule="exact"/>
        </w:trPr>
        <w:tc>
          <w:tcPr>
            <w:tcW w:w="3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305,824.05</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463,346.36</w:t>
            </w:r>
          </w:p>
        </w:tc>
      </w:tr>
      <w:tr>
        <w:trPr>
          <w:trHeight w:val="405" w:hRule="exact"/>
        </w:trPr>
        <w:tc>
          <w:tcPr>
            <w:tcW w:w="3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841.00</w:t>
            </w:r>
          </w:p>
        </w:tc>
      </w:tr>
      <w:tr>
        <w:trPr>
          <w:trHeight w:val="390" w:hRule="exact"/>
        </w:trPr>
        <w:tc>
          <w:tcPr>
            <w:tcW w:w="31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10,802,903.89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21,111,010.92</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41、其他应付款" w:id="350"/>
      <w:bookmarkEnd w:id="350"/>
      <w:r>
        <w:rPr>
          <w:b w:val="0"/>
          <w:bCs w:val="0"/>
        </w:rPr>
      </w:r>
      <w:r>
        <w:rPr>
          <w:rFonts w:ascii="Times New Roman" w:hAnsi="Times New Roman" w:cs="Times New Roman" w:eastAsia="Times New Roman" w:hint="default"/>
          <w:spacing w:val="5"/>
        </w:rPr>
        <w:t>41</w:t>
      </w:r>
      <w:r>
        <w:rPr>
          <w:spacing w:val="5"/>
        </w:rPr>
        <w:t>、其他应付款</w:t>
      </w:r>
      <w:r>
        <w:rPr>
          <w:b w:val="0"/>
          <w:bCs w:val="0"/>
          <w:spacing w:val="5"/>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3180"/>
        <w:gridCol w:w="3188"/>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8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1,544,142.27</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1,355,254.83</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3172"/>
        <w:gridCol w:w="3203"/>
        <w:gridCol w:w="3195"/>
      </w:tblGrid>
      <w:tr>
        <w:trPr>
          <w:trHeight w:val="390" w:hRule="exact"/>
        </w:trPr>
        <w:tc>
          <w:tcPr>
            <w:tcW w:w="31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1,544,142.27</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1,355,254.83</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1）应付利息" w:id="351"/>
      <w:bookmarkEnd w:id="351"/>
      <w:r>
        <w:rPr>
          <w:b w:val="0"/>
          <w:bCs w:val="0"/>
        </w:rPr>
      </w:r>
      <w:r>
        <w:rPr>
          <w:spacing w:val="6"/>
        </w:rPr>
        <w:t>（</w:t>
      </w:r>
      <w:r>
        <w:rPr>
          <w:rFonts w:ascii="Times New Roman" w:hAnsi="Times New Roman" w:cs="Times New Roman" w:eastAsia="Times New Roman" w:hint="default"/>
          <w:spacing w:val="6"/>
        </w:rPr>
        <w:t>1</w:t>
      </w:r>
      <w:r>
        <w:rPr>
          <w:spacing w:val="6"/>
        </w:rPr>
        <w:t>）应付利息</w:t>
      </w:r>
      <w:r>
        <w:rPr>
          <w:b w:val="0"/>
          <w:bCs w:val="0"/>
          <w:spacing w:val="6"/>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2）应付股利" w:id="352"/>
      <w:bookmarkEnd w:id="352"/>
      <w:r>
        <w:rPr>
          <w:b w:val="0"/>
          <w:bCs w:val="0"/>
        </w:rPr>
      </w:r>
      <w:r>
        <w:rPr>
          <w:spacing w:val="6"/>
        </w:rPr>
        <w:t>（</w:t>
      </w:r>
      <w:r>
        <w:rPr>
          <w:rFonts w:ascii="Times New Roman" w:hAnsi="Times New Roman" w:cs="Times New Roman" w:eastAsia="Times New Roman" w:hint="default"/>
          <w:spacing w:val="6"/>
        </w:rPr>
        <w:t>2</w:t>
      </w:r>
      <w:r>
        <w:rPr>
          <w:spacing w:val="6"/>
        </w:rPr>
        <w:t>）应付股利</w:t>
      </w:r>
      <w:r>
        <w:rPr>
          <w:b w:val="0"/>
          <w:bCs w:val="0"/>
          <w:spacing w:val="6"/>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9"/>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年未支付的应付股利，应披露未支付原因：</w:t>
      </w:r>
    </w:p>
    <w:p>
      <w:pPr>
        <w:spacing w:line="240" w:lineRule="auto" w:before="6"/>
        <w:rPr>
          <w:rFonts w:ascii="宋体" w:hAnsi="宋体" w:cs="宋体" w:eastAsia="宋体" w:hint="default"/>
          <w:sz w:val="26"/>
          <w:szCs w:val="26"/>
        </w:rPr>
      </w:pPr>
    </w:p>
    <w:p>
      <w:pPr>
        <w:pStyle w:val="Heading5"/>
        <w:spacing w:line="494" w:lineRule="auto"/>
        <w:ind w:right="6791" w:hanging="1"/>
        <w:jc w:val="left"/>
        <w:rPr>
          <w:b w:val="0"/>
          <w:bCs w:val="0"/>
        </w:rPr>
      </w:pPr>
      <w:bookmarkStart w:name="（3）其他应付款" w:id="353"/>
      <w:bookmarkEnd w:id="353"/>
      <w:r>
        <w:rPr>
          <w:b w:val="0"/>
          <w:bCs w:val="0"/>
        </w:rPr>
      </w:r>
      <w:r>
        <w:rPr>
          <w:spacing w:val="5"/>
        </w:rPr>
        <w:t>（</w:t>
      </w:r>
      <w:r>
        <w:rPr>
          <w:rFonts w:ascii="Times New Roman" w:hAnsi="Times New Roman" w:cs="Times New Roman" w:eastAsia="Times New Roman" w:hint="default"/>
          <w:spacing w:val="5"/>
        </w:rPr>
        <w:t>3</w:t>
      </w:r>
      <w:r>
        <w:rPr>
          <w:spacing w:val="5"/>
        </w:rPr>
        <w:t>）其他应付款</w:t>
      </w:r>
      <w:r>
        <w:rPr>
          <w:w w:val="99"/>
        </w:rPr>
        <w:t> </w:t>
      </w:r>
      <w:bookmarkStart w:name="1）按款项性质列示其他应付款" w:id="354"/>
      <w:bookmarkEnd w:id="354"/>
      <w:r>
        <w:rPr>
          <w:w w:val="99"/>
        </w:rPr>
      </w:r>
      <w:r>
        <w:rPr>
          <w:rFonts w:ascii="Times New Roman" w:hAnsi="Times New Roman" w:cs="Times New Roman" w:eastAsia="Times New Roman" w:hint="default"/>
          <w:spacing w:val="4"/>
          <w:w w:val="95"/>
        </w:rPr>
        <w:t>1</w:t>
      </w:r>
      <w:r>
        <w:rPr>
          <w:spacing w:val="4"/>
          <w:w w:val="95"/>
        </w:rPr>
        <w:t>）按款项性质列示其他应付款</w:t>
      </w:r>
      <w:r>
        <w:rPr>
          <w:b w:val="0"/>
          <w:bCs w:val="0"/>
          <w:spacing w:val="4"/>
        </w:rPr>
      </w:r>
    </w:p>
    <w:p>
      <w:pPr>
        <w:spacing w:before="8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947,058.47</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883,084.07</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597,083.80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472,170.76</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1,544,142.27</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1,355,254.83</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账龄超过1年的重要其他应付款" w:id="355"/>
      <w:bookmarkEnd w:id="355"/>
      <w:r>
        <w:rPr>
          <w:b w:val="0"/>
          <w:bCs w:val="0"/>
        </w:rPr>
      </w:r>
      <w:r>
        <w:rPr>
          <w:rFonts w:ascii="Times New Roman" w:hAnsi="Times New Roman" w:cs="Times New Roman" w:eastAsia="Times New Roman" w:hint="default"/>
          <w:spacing w:val="7"/>
        </w:rPr>
        <w:t>2</w:t>
      </w:r>
      <w:r>
        <w:rPr>
          <w:spacing w:val="7"/>
        </w:rPr>
        <w:t>）账龄超过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年的重要其他应付款</w:t>
      </w:r>
      <w:r>
        <w:rPr>
          <w:b w:val="0"/>
          <w:bCs w:val="0"/>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42、持有待售负债" w:id="356"/>
      <w:bookmarkEnd w:id="356"/>
      <w:r>
        <w:rPr>
          <w:b w:val="0"/>
          <w:bCs w:val="0"/>
        </w:rPr>
      </w:r>
      <w:r>
        <w:rPr>
          <w:rFonts w:ascii="Times New Roman" w:hAnsi="Times New Roman" w:cs="Times New Roman" w:eastAsia="Times New Roman" w:hint="default"/>
          <w:spacing w:val="5"/>
        </w:rPr>
        <w:t>42</w:t>
      </w:r>
      <w:r>
        <w:rPr>
          <w:spacing w:val="5"/>
        </w:rPr>
        <w:t>、持有待售负债</w:t>
      </w:r>
      <w:r>
        <w:rPr>
          <w:b w:val="0"/>
          <w:bCs w:val="0"/>
          <w:spacing w:val="5"/>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16"/>
        <w:jc w:val="left"/>
        <w:rPr>
          <w:b w:val="0"/>
          <w:bCs w:val="0"/>
        </w:rPr>
      </w:pPr>
      <w:bookmarkStart w:name="43、一年内到期的非流动负债" w:id="357"/>
      <w:bookmarkEnd w:id="357"/>
      <w:r>
        <w:rPr>
          <w:b w:val="0"/>
          <w:bCs w:val="0"/>
        </w:rPr>
      </w:r>
      <w:r>
        <w:rPr>
          <w:rFonts w:ascii="Times New Roman" w:hAnsi="Times New Roman" w:cs="Times New Roman" w:eastAsia="Times New Roman" w:hint="default"/>
          <w:spacing w:val="4"/>
        </w:rPr>
        <w:t>43</w:t>
      </w:r>
      <w:r>
        <w:rPr>
          <w:spacing w:val="4"/>
        </w:rPr>
        <w:t>、一年内到期的非流动负债</w:t>
      </w:r>
      <w:r>
        <w:rPr>
          <w:b w:val="0"/>
          <w:bCs w:val="0"/>
          <w:spacing w:val="4"/>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44、其他流动负债" w:id="358"/>
      <w:bookmarkEnd w:id="358"/>
      <w:r>
        <w:rPr>
          <w:b w:val="0"/>
          <w:bCs w:val="0"/>
        </w:rPr>
      </w:r>
      <w:r>
        <w:rPr>
          <w:rFonts w:ascii="Times New Roman" w:hAnsi="Times New Roman" w:cs="Times New Roman" w:eastAsia="Times New Roman" w:hint="default"/>
          <w:spacing w:val="5"/>
        </w:rPr>
        <w:t>44</w:t>
      </w:r>
      <w:r>
        <w:rPr>
          <w:spacing w:val="5"/>
        </w:rPr>
        <w:t>、其他流动负债</w:t>
      </w:r>
      <w:r>
        <w:rPr>
          <w:b w:val="0"/>
          <w:bCs w:val="0"/>
          <w:spacing w:val="5"/>
        </w:rPr>
      </w:r>
    </w:p>
    <w:p>
      <w:pPr>
        <w:spacing w:line="240" w:lineRule="auto" w:before="0"/>
        <w:rPr>
          <w:rFonts w:ascii="宋体" w:hAnsi="宋体" w:cs="宋体" w:eastAsia="宋体" w:hint="default"/>
          <w:b/>
          <w:bCs/>
          <w:sz w:val="24"/>
          <w:szCs w:val="24"/>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39"/>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before="8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7,554,630.99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4,229,760.11</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7,554,630.99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4,229,760.11</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795"/>
        <w:gridCol w:w="795"/>
        <w:gridCol w:w="810"/>
        <w:gridCol w:w="795"/>
        <w:gridCol w:w="795"/>
        <w:gridCol w:w="795"/>
        <w:gridCol w:w="795"/>
        <w:gridCol w:w="810"/>
        <w:gridCol w:w="795"/>
        <w:gridCol w:w="795"/>
        <w:gridCol w:w="795"/>
        <w:gridCol w:w="795"/>
      </w:tblGrid>
      <w:tr>
        <w:trPr>
          <w:trHeight w:val="720" w:hRule="exact"/>
        </w:trPr>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20" w:right="44"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285" w:right="44"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45、长期借款" w:id="359"/>
      <w:bookmarkEnd w:id="359"/>
      <w:r>
        <w:rPr>
          <w:b w:val="0"/>
          <w:bCs w:val="0"/>
        </w:rPr>
      </w:r>
      <w:r>
        <w:rPr>
          <w:rFonts w:ascii="Times New Roman" w:hAnsi="Times New Roman" w:cs="Times New Roman" w:eastAsia="Times New Roman" w:hint="default"/>
          <w:spacing w:val="6"/>
        </w:rPr>
        <w:t>45</w:t>
      </w:r>
      <w:r>
        <w:rPr>
          <w:spacing w:val="6"/>
        </w:rPr>
        <w:t>、长期借款</w:t>
      </w:r>
      <w:r>
        <w:rPr>
          <w:b w:val="0"/>
          <w:bCs w:val="0"/>
          <w:spacing w:val="6"/>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1）长期借款分类" w:id="360"/>
      <w:bookmarkEnd w:id="360"/>
      <w:r>
        <w:rPr>
          <w:b w:val="0"/>
          <w:bCs w:val="0"/>
        </w:rPr>
      </w:r>
      <w:r>
        <w:rPr>
          <w:spacing w:val="5"/>
        </w:rPr>
        <w:t>（</w:t>
      </w:r>
      <w:r>
        <w:rPr>
          <w:rFonts w:ascii="Times New Roman" w:hAnsi="Times New Roman" w:cs="Times New Roman" w:eastAsia="Times New Roman" w:hint="default"/>
          <w:spacing w:val="5"/>
        </w:rPr>
        <w:t>1</w:t>
      </w:r>
      <w:r>
        <w:rPr>
          <w:spacing w:val="5"/>
        </w:rPr>
        <w:t>）长期借款分类</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50" w:lineRule="auto" w:before="44"/>
        <w:ind w:left="140" w:right="8590"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4"/>
        <w:rPr>
          <w:rFonts w:ascii="宋体" w:hAnsi="宋体" w:cs="宋体" w:eastAsia="宋体" w:hint="default"/>
          <w:sz w:val="22"/>
          <w:szCs w:val="22"/>
        </w:rPr>
      </w:pPr>
    </w:p>
    <w:p>
      <w:pPr>
        <w:pStyle w:val="Heading5"/>
        <w:spacing w:line="240" w:lineRule="auto"/>
        <w:ind w:right="1016"/>
        <w:jc w:val="left"/>
        <w:rPr>
          <w:b w:val="0"/>
          <w:bCs w:val="0"/>
        </w:rPr>
      </w:pPr>
      <w:bookmarkStart w:name="46、应付债券" w:id="361"/>
      <w:bookmarkEnd w:id="361"/>
      <w:r>
        <w:rPr>
          <w:b w:val="0"/>
          <w:bCs w:val="0"/>
        </w:rPr>
      </w:r>
      <w:r>
        <w:rPr>
          <w:rFonts w:ascii="Times New Roman" w:hAnsi="Times New Roman" w:cs="Times New Roman" w:eastAsia="Times New Roman" w:hint="default"/>
          <w:spacing w:val="6"/>
        </w:rPr>
        <w:t>46</w:t>
      </w:r>
      <w:r>
        <w:rPr>
          <w:spacing w:val="6"/>
        </w:rPr>
        <w:t>、应付债券</w:t>
      </w:r>
      <w:r>
        <w:rPr>
          <w:b w:val="0"/>
          <w:bCs w:val="0"/>
          <w:spacing w:val="6"/>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1）应付债券" w:id="362"/>
      <w:bookmarkEnd w:id="362"/>
      <w:r>
        <w:rPr>
          <w:b w:val="0"/>
          <w:bCs w:val="0"/>
        </w:rPr>
      </w:r>
      <w:r>
        <w:rPr>
          <w:spacing w:val="6"/>
        </w:rPr>
        <w:t>（</w:t>
      </w:r>
      <w:r>
        <w:rPr>
          <w:rFonts w:ascii="Times New Roman" w:hAnsi="Times New Roman" w:cs="Times New Roman" w:eastAsia="Times New Roman" w:hint="default"/>
          <w:spacing w:val="6"/>
        </w:rPr>
        <w:t>1</w:t>
      </w:r>
      <w:r>
        <w:rPr>
          <w:spacing w:val="6"/>
        </w:rPr>
        <w:t>）应付债券</w:t>
      </w:r>
      <w:r>
        <w:rPr>
          <w:b w:val="0"/>
          <w:bCs w:val="0"/>
          <w:spacing w:val="6"/>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应付债券的增减变动（不包括划分为金融负债的优先股、永续债等其他金融工具）" w:id="363"/>
      <w:bookmarkEnd w:id="363"/>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795"/>
        <w:gridCol w:w="795"/>
        <w:gridCol w:w="810"/>
        <w:gridCol w:w="795"/>
        <w:gridCol w:w="795"/>
        <w:gridCol w:w="795"/>
        <w:gridCol w:w="795"/>
        <w:gridCol w:w="810"/>
        <w:gridCol w:w="795"/>
        <w:gridCol w:w="795"/>
        <w:gridCol w:w="795"/>
        <w:gridCol w:w="795"/>
      </w:tblGrid>
      <w:tr>
        <w:trPr>
          <w:trHeight w:val="390" w:hRule="exact"/>
        </w:trPr>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按面值计</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溢折价摊</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780"/>
        <w:gridCol w:w="803"/>
        <w:gridCol w:w="810"/>
        <w:gridCol w:w="795"/>
        <w:gridCol w:w="795"/>
        <w:gridCol w:w="795"/>
        <w:gridCol w:w="795"/>
        <w:gridCol w:w="810"/>
        <w:gridCol w:w="795"/>
        <w:gridCol w:w="795"/>
        <w:gridCol w:w="795"/>
        <w:gridCol w:w="795"/>
      </w:tblGrid>
      <w:tr>
        <w:trPr>
          <w:trHeight w:val="360" w:hRule="exact"/>
        </w:trPr>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803"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提利息</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right="29"/>
              <w:jc w:val="center"/>
              <w:rPr>
                <w:rFonts w:ascii="宋体" w:hAnsi="宋体" w:cs="宋体" w:eastAsia="宋体" w:hint="default"/>
                <w:sz w:val="18"/>
                <w:szCs w:val="18"/>
              </w:rPr>
            </w:pPr>
            <w:r>
              <w:rPr>
                <w:rFonts w:ascii="宋体" w:hAnsi="宋体" w:cs="宋体" w:eastAsia="宋体" w:hint="default"/>
                <w:sz w:val="18"/>
                <w:szCs w:val="18"/>
              </w:rPr>
              <w:t>销</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803"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w:t>
            </w: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795" w:type="dxa"/>
            <w:tcBorders>
              <w:top w:val="single" w:sz="6" w:space="0" w:color="000000"/>
              <w:left w:val="single" w:sz="12"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3）可转换公司债券的转股条件、转股时间说明" w:id="364"/>
      <w:bookmarkEnd w:id="364"/>
      <w:r>
        <w:rPr>
          <w:b w:val="0"/>
          <w:bCs w:val="0"/>
        </w:rPr>
      </w:r>
      <w:r>
        <w:rPr>
          <w:spacing w:val="2"/>
        </w:rPr>
        <w:t>（</w:t>
      </w:r>
      <w:r>
        <w:rPr>
          <w:rFonts w:ascii="Times New Roman" w:hAnsi="Times New Roman" w:cs="Times New Roman" w:eastAsia="Times New Roman" w:hint="default"/>
          <w:spacing w:val="2"/>
        </w:rPr>
        <w:t>3</w:t>
      </w:r>
      <w:r>
        <w:rPr>
          <w:spacing w:val="2"/>
        </w:rPr>
        <w:t>）可转换公司债券的转股条件、转股时间说明</w:t>
      </w:r>
      <w:r>
        <w:rPr>
          <w:b w:val="0"/>
          <w:bCs w:val="0"/>
          <w:spacing w:val="2"/>
        </w:rPr>
      </w:r>
    </w:p>
    <w:p>
      <w:pPr>
        <w:spacing w:line="240" w:lineRule="auto" w:before="10"/>
        <w:rPr>
          <w:rFonts w:ascii="宋体" w:hAnsi="宋体" w:cs="宋体" w:eastAsia="宋体" w:hint="default"/>
          <w:b/>
          <w:bCs/>
          <w:sz w:val="24"/>
          <w:szCs w:val="24"/>
        </w:rPr>
      </w:pPr>
    </w:p>
    <w:p>
      <w:pPr>
        <w:pStyle w:val="Heading5"/>
        <w:spacing w:line="240" w:lineRule="auto"/>
        <w:ind w:right="1016"/>
        <w:jc w:val="left"/>
        <w:rPr>
          <w:b w:val="0"/>
          <w:bCs w:val="0"/>
        </w:rPr>
      </w:pPr>
      <w:bookmarkStart w:name="（4）划分为金融负债的其他金融工具说明" w:id="365"/>
      <w:bookmarkEnd w:id="365"/>
      <w:r>
        <w:rPr>
          <w:b w:val="0"/>
          <w:bCs w:val="0"/>
        </w:rPr>
      </w:r>
      <w:r>
        <w:rPr>
          <w:spacing w:val="3"/>
        </w:rPr>
        <w:t>（</w:t>
      </w:r>
      <w:r>
        <w:rPr>
          <w:rFonts w:ascii="Times New Roman" w:hAnsi="Times New Roman" w:cs="Times New Roman" w:eastAsia="Times New Roman" w:hint="default"/>
          <w:spacing w:val="3"/>
        </w:rPr>
        <w:t>4</w:t>
      </w:r>
      <w:r>
        <w:rPr>
          <w:spacing w:val="3"/>
        </w:rPr>
        <w:t>）划分为金融负债的其他金融工具说明</w:t>
      </w:r>
      <w:r>
        <w:rPr>
          <w:b w:val="0"/>
          <w:bCs w:val="0"/>
          <w:spacing w:val="3"/>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865" w:footer="995" w:top="1120" w:bottom="1180" w:left="1000" w:right="0"/>
        </w:sectPr>
      </w:pPr>
    </w:p>
    <w:p>
      <w:pPr>
        <w:spacing w:line="367" w:lineRule="auto"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40" w:bottom="1180" w:left="1000" w:right="0"/>
          <w:cols w:num="2" w:equalWidth="0">
            <w:col w:w="4641" w:space="4089"/>
            <w:col w:w="2180"/>
          </w:cols>
        </w:sectPr>
      </w:pP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065"/>
        <w:gridCol w:w="1065"/>
        <w:gridCol w:w="1065"/>
        <w:gridCol w:w="1065"/>
        <w:gridCol w:w="1065"/>
        <w:gridCol w:w="1065"/>
        <w:gridCol w:w="1050"/>
        <w:gridCol w:w="1065"/>
        <w:gridCol w:w="1065"/>
      </w:tblGrid>
      <w:tr>
        <w:trPr>
          <w:trHeight w:val="390" w:hRule="exact"/>
        </w:trPr>
        <w:tc>
          <w:tcPr>
            <w:tcW w:w="1065"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74"/>
              <w:ind w:left="150" w:right="89"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期初</w:t>
            </w:r>
          </w:p>
        </w:tc>
        <w:tc>
          <w:tcPr>
            <w:tcW w:w="21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5" w:hRule="exact"/>
        </w:trPr>
        <w:tc>
          <w:tcPr>
            <w:tcW w:w="1065" w:type="dxa"/>
            <w:vMerge/>
            <w:tcBorders>
              <w:left w:val="single" w:sz="6" w:space="0" w:color="000000"/>
              <w:bottom w:val="single" w:sz="6" w:space="0" w:color="000000"/>
              <w:right w:val="single" w:sz="6" w:space="0" w:color="000000"/>
            </w:tcBorders>
            <w:shd w:val="clear" w:color="auto" w:fill="D4D4D4"/>
          </w:tcPr>
          <w:p>
            <w:pP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6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2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0" w:lineRule="auto" w:before="44"/>
        <w:ind w:left="140" w:right="7510"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4"/>
        <w:rPr>
          <w:rFonts w:ascii="宋体" w:hAnsi="宋体" w:cs="宋体" w:eastAsia="宋体" w:hint="default"/>
          <w:sz w:val="22"/>
          <w:szCs w:val="22"/>
        </w:rPr>
      </w:pPr>
    </w:p>
    <w:p>
      <w:pPr>
        <w:pStyle w:val="Heading5"/>
        <w:spacing w:line="240" w:lineRule="auto"/>
        <w:ind w:right="1016"/>
        <w:jc w:val="left"/>
        <w:rPr>
          <w:b w:val="0"/>
          <w:bCs w:val="0"/>
        </w:rPr>
      </w:pPr>
      <w:bookmarkStart w:name="47、租赁负债" w:id="366"/>
      <w:bookmarkEnd w:id="366"/>
      <w:r>
        <w:rPr>
          <w:b w:val="0"/>
          <w:bCs w:val="0"/>
        </w:rPr>
      </w:r>
      <w:r>
        <w:rPr>
          <w:rFonts w:ascii="Times New Roman" w:hAnsi="Times New Roman" w:cs="Times New Roman" w:eastAsia="Times New Roman" w:hint="default"/>
          <w:spacing w:val="6"/>
        </w:rPr>
        <w:t>47</w:t>
      </w:r>
      <w:r>
        <w:rPr>
          <w:spacing w:val="6"/>
        </w:rPr>
        <w:t>、租赁负债</w:t>
      </w:r>
      <w:r>
        <w:rPr>
          <w:b w:val="0"/>
          <w:bCs w:val="0"/>
          <w:spacing w:val="6"/>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48、长期应付款" w:id="367"/>
      <w:bookmarkEnd w:id="367"/>
      <w:r>
        <w:rPr>
          <w:b w:val="0"/>
          <w:bCs w:val="0"/>
        </w:rPr>
      </w:r>
      <w:r>
        <w:rPr>
          <w:rFonts w:ascii="Times New Roman" w:hAnsi="Times New Roman" w:cs="Times New Roman" w:eastAsia="Times New Roman" w:hint="default"/>
          <w:spacing w:val="5"/>
        </w:rPr>
        <w:t>48</w:t>
      </w:r>
      <w:r>
        <w:rPr>
          <w:spacing w:val="5"/>
        </w:rPr>
        <w:t>、长期应付款</w:t>
      </w:r>
      <w:r>
        <w:rPr>
          <w:b w:val="0"/>
          <w:bCs w:val="0"/>
          <w:spacing w:val="5"/>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1）按款项性质列示长期应付款" w:id="368"/>
      <w:bookmarkEnd w:id="368"/>
      <w:r>
        <w:rPr>
          <w:b w:val="0"/>
          <w:bCs w:val="0"/>
        </w:rPr>
      </w:r>
      <w:r>
        <w:rPr>
          <w:spacing w:val="4"/>
        </w:rPr>
        <w:t>（</w:t>
      </w:r>
      <w:r>
        <w:rPr>
          <w:rFonts w:ascii="Times New Roman" w:hAnsi="Times New Roman" w:cs="Times New Roman" w:eastAsia="Times New Roman" w:hint="default"/>
          <w:spacing w:val="4"/>
        </w:rPr>
        <w:t>1</w:t>
      </w:r>
      <w:r>
        <w:rPr>
          <w:spacing w:val="4"/>
        </w:rPr>
        <w:t>）按款项性质列示长期应付款</w:t>
      </w:r>
      <w:r>
        <w:rPr>
          <w:b w:val="0"/>
          <w:bCs w:val="0"/>
          <w:spacing w:val="4"/>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2）专项应付款" w:id="369"/>
      <w:bookmarkEnd w:id="369"/>
      <w:r>
        <w:rPr>
          <w:b w:val="0"/>
          <w:bCs w:val="0"/>
        </w:rPr>
      </w:r>
      <w:r>
        <w:rPr>
          <w:spacing w:val="5"/>
        </w:rPr>
        <w:t>（</w:t>
      </w:r>
      <w:r>
        <w:rPr>
          <w:rFonts w:ascii="Times New Roman" w:hAnsi="Times New Roman" w:cs="Times New Roman" w:eastAsia="Times New Roman" w:hint="default"/>
          <w:spacing w:val="5"/>
        </w:rPr>
        <w:t>2</w:t>
      </w:r>
      <w:r>
        <w:rPr>
          <w:spacing w:val="5"/>
        </w:rPr>
        <w:t>）专项应付款</w:t>
      </w:r>
      <w:r>
        <w:rPr>
          <w:b w:val="0"/>
          <w:bCs w:val="0"/>
          <w:spacing w:val="5"/>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390"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1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50"/>
          <w:pgMar w:top="104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16"/>
        <w:jc w:val="left"/>
        <w:rPr>
          <w:b w:val="0"/>
          <w:bCs w:val="0"/>
        </w:rPr>
      </w:pPr>
      <w:bookmarkStart w:name="49、长期应付职工薪酬" w:id="370"/>
      <w:bookmarkEnd w:id="370"/>
      <w:r>
        <w:rPr>
          <w:b w:val="0"/>
          <w:bCs w:val="0"/>
        </w:rPr>
      </w:r>
      <w:r>
        <w:rPr>
          <w:rFonts w:ascii="Times New Roman" w:hAnsi="Times New Roman" w:cs="Times New Roman" w:eastAsia="Times New Roman" w:hint="default"/>
          <w:spacing w:val="4"/>
        </w:rPr>
        <w:t>49</w:t>
      </w:r>
      <w:r>
        <w:rPr>
          <w:spacing w:val="4"/>
        </w:rPr>
        <w:t>、长期应付职工薪酬</w:t>
      </w:r>
      <w:r>
        <w:rPr>
          <w:b w:val="0"/>
          <w:bCs w:val="0"/>
          <w:spacing w:val="4"/>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1）长期应付职工薪酬表" w:id="371"/>
      <w:bookmarkEnd w:id="371"/>
      <w:r>
        <w:rPr>
          <w:b w:val="0"/>
          <w:bCs w:val="0"/>
        </w:rPr>
      </w:r>
      <w:r>
        <w:rPr>
          <w:spacing w:val="5"/>
        </w:rPr>
        <w:t>（</w:t>
      </w:r>
      <w:r>
        <w:rPr>
          <w:rFonts w:ascii="Times New Roman" w:hAnsi="Times New Roman" w:cs="Times New Roman" w:eastAsia="Times New Roman" w:hint="default"/>
          <w:spacing w:val="5"/>
        </w:rPr>
        <w:t>1</w:t>
      </w:r>
      <w:r>
        <w:rPr>
          <w:spacing w:val="5"/>
        </w:rPr>
        <w:t>）长期应付职工薪酬表</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设定受益计划变动情况" w:id="372"/>
      <w:bookmarkEnd w:id="372"/>
      <w:r>
        <w:rPr>
          <w:b w:val="0"/>
          <w:bCs w:val="0"/>
        </w:rPr>
      </w:r>
      <w:r>
        <w:rPr>
          <w:spacing w:val="4"/>
        </w:rPr>
        <w:t>（</w:t>
      </w:r>
      <w:r>
        <w:rPr>
          <w:rFonts w:ascii="Times New Roman" w:hAnsi="Times New Roman" w:cs="Times New Roman" w:eastAsia="Times New Roman" w:hint="default"/>
          <w:spacing w:val="4"/>
        </w:rPr>
        <w:t>2</w:t>
      </w:r>
      <w:r>
        <w:rPr>
          <w:spacing w:val="4"/>
        </w:rPr>
        <w:t>）设定受益计划变动情况</w:t>
      </w:r>
      <w:r>
        <w:rPr>
          <w:b w:val="0"/>
          <w:bCs w:val="0"/>
          <w:spacing w:val="4"/>
        </w:rPr>
      </w:r>
    </w:p>
    <w:p>
      <w:pPr>
        <w:spacing w:line="240" w:lineRule="auto" w:before="10"/>
        <w:rPr>
          <w:rFonts w:ascii="宋体" w:hAnsi="宋体" w:cs="宋体" w:eastAsia="宋体" w:hint="default"/>
          <w:b/>
          <w:bCs/>
          <w:sz w:val="21"/>
          <w:szCs w:val="21"/>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0" w:lineRule="auto" w:before="44"/>
        <w:ind w:left="140" w:right="3550"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41"/>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50、预计负债" w:id="373"/>
      <w:bookmarkEnd w:id="373"/>
      <w:r>
        <w:rPr>
          <w:b w:val="0"/>
          <w:bCs w:val="0"/>
        </w:rPr>
      </w:r>
      <w:r>
        <w:rPr>
          <w:rFonts w:ascii="Times New Roman" w:hAnsi="Times New Roman" w:cs="Times New Roman" w:eastAsia="Times New Roman" w:hint="default"/>
          <w:spacing w:val="6"/>
        </w:rPr>
        <w:t>50</w:t>
      </w:r>
      <w:r>
        <w:rPr>
          <w:spacing w:val="6"/>
        </w:rPr>
        <w:t>、预计负债</w:t>
      </w:r>
      <w:r>
        <w:rPr>
          <w:b w:val="0"/>
          <w:bCs w:val="0"/>
          <w:spacing w:val="6"/>
        </w:rPr>
      </w:r>
    </w:p>
    <w:p>
      <w:pPr>
        <w:spacing w:line="240" w:lineRule="auto" w:before="0"/>
        <w:rPr>
          <w:rFonts w:ascii="宋体" w:hAnsi="宋体" w:cs="宋体" w:eastAsia="宋体" w:hint="default"/>
          <w:b/>
          <w:bCs/>
          <w:sz w:val="24"/>
          <w:szCs w:val="24"/>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39"/>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before="8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2370"/>
        <w:gridCol w:w="2408"/>
        <w:gridCol w:w="2385"/>
        <w:gridCol w:w="2400"/>
      </w:tblGrid>
      <w:tr>
        <w:trPr>
          <w:trHeight w:val="4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90"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1,358,650.12</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1,406,299.54</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预计免费维修期内的维修费</w:t>
            </w:r>
          </w:p>
        </w:tc>
      </w:tr>
      <w:tr>
        <w:trPr>
          <w:trHeight w:val="4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1,358,650.12</w:t>
            </w:r>
          </w:p>
        </w:tc>
        <w:tc>
          <w:tcPr>
            <w:tcW w:w="2385" w:type="dxa"/>
            <w:tcBorders>
              <w:top w:val="single" w:sz="6" w:space="0" w:color="000000"/>
              <w:left w:val="single" w:sz="6" w:space="0" w:color="000000"/>
              <w:bottom w:val="single" w:sz="6" w:space="0" w:color="000000"/>
              <w:right w:val="single" w:sz="12" w:space="0" w:color="D4D4D4"/>
            </w:tcBorders>
          </w:tcPr>
          <w:p>
            <w:pPr>
              <w:pStyle w:val="TableParagraph"/>
              <w:spacing w:line="240" w:lineRule="auto" w:before="102"/>
              <w:ind w:right="5"/>
              <w:jc w:val="right"/>
              <w:rPr>
                <w:rFonts w:ascii="Times New Roman" w:hAnsi="Times New Roman" w:cs="Times New Roman" w:eastAsia="Times New Roman" w:hint="default"/>
                <w:sz w:val="18"/>
                <w:szCs w:val="18"/>
              </w:rPr>
            </w:pPr>
            <w:r>
              <w:rPr>
                <w:rFonts w:ascii="Times New Roman"/>
                <w:sz w:val="18"/>
              </w:rPr>
              <w:t>1,406,299.54</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pStyle w:val="BodyText"/>
        <w:spacing w:line="240" w:lineRule="auto" w:before="89"/>
        <w:ind w:left="860" w:right="1016"/>
        <w:jc w:val="left"/>
      </w:pPr>
      <w:r>
        <w:rPr/>
        <w:t>预计以后各年度发生的维修费</w:t>
      </w:r>
    </w:p>
    <w:p>
      <w:pPr>
        <w:spacing w:line="240" w:lineRule="auto" w:before="8"/>
        <w:rPr>
          <w:rFonts w:ascii="宋体" w:hAnsi="宋体" w:cs="宋体" w:eastAsia="宋体" w:hint="default"/>
          <w:sz w:val="4"/>
          <w:szCs w:val="4"/>
        </w:rPr>
      </w:pPr>
    </w:p>
    <w:tbl>
      <w:tblPr>
        <w:tblW w:w="0" w:type="auto"/>
        <w:jc w:val="left"/>
        <w:tblInd w:w="845" w:type="dxa"/>
        <w:tblLayout w:type="fixed"/>
        <w:tblCellMar>
          <w:top w:w="0" w:type="dxa"/>
          <w:left w:w="0" w:type="dxa"/>
          <w:bottom w:w="0" w:type="dxa"/>
          <w:right w:w="0" w:type="dxa"/>
        </w:tblCellMar>
        <w:tblLook w:val="01E0"/>
      </w:tblPr>
      <w:tblGrid>
        <w:gridCol w:w="3690"/>
        <w:gridCol w:w="3923"/>
      </w:tblGrid>
      <w:tr>
        <w:trPr>
          <w:trHeight w:val="353" w:hRule="exact"/>
        </w:trPr>
        <w:tc>
          <w:tcPr>
            <w:tcW w:w="3690"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right="1664"/>
              <w:jc w:val="right"/>
              <w:rPr>
                <w:rFonts w:ascii="宋体" w:hAnsi="宋体" w:cs="宋体" w:eastAsia="宋体" w:hint="default"/>
                <w:sz w:val="18"/>
                <w:szCs w:val="18"/>
              </w:rPr>
            </w:pPr>
            <w:r>
              <w:rPr>
                <w:rFonts w:ascii="宋体" w:hAnsi="宋体" w:cs="宋体" w:eastAsia="宋体" w:hint="default"/>
                <w:sz w:val="18"/>
                <w:szCs w:val="18"/>
              </w:rPr>
              <w:t>项目</w:t>
            </w:r>
          </w:p>
        </w:tc>
        <w:tc>
          <w:tcPr>
            <w:tcW w:w="3923" w:type="dxa"/>
            <w:tcBorders>
              <w:top w:val="single" w:sz="6" w:space="0" w:color="000000"/>
              <w:left w:val="single" w:sz="6" w:space="0" w:color="000000"/>
              <w:bottom w:val="single" w:sz="12" w:space="0" w:color="000000"/>
              <w:right w:val="nil" w:sz="6" w:space="0" w:color="auto"/>
            </w:tcBorders>
          </w:tcPr>
          <w:p>
            <w:pPr>
              <w:pStyle w:val="TableParagraph"/>
              <w:spacing w:line="235" w:lineRule="exact"/>
              <w:ind w:right="1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5" w:hRule="exact"/>
        </w:trPr>
        <w:tc>
          <w:tcPr>
            <w:tcW w:w="36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预提</w:t>
            </w:r>
            <w:r>
              <w:rPr>
                <w:rFonts w:ascii="Times New Roman" w:hAnsi="Times New Roman" w:cs="Times New Roman" w:eastAsia="Times New Roman" w:hint="default"/>
                <w:sz w:val="18"/>
                <w:szCs w:val="18"/>
              </w:rPr>
              <w:t>2020</w:t>
            </w:r>
            <w:r>
              <w:rPr>
                <w:rFonts w:ascii="宋体" w:hAnsi="宋体" w:cs="宋体" w:eastAsia="宋体" w:hint="default"/>
                <w:sz w:val="18"/>
                <w:szCs w:val="18"/>
              </w:rPr>
              <w:t>年度费用</w:t>
            </w:r>
          </w:p>
        </w:tc>
        <w:tc>
          <w:tcPr>
            <w:tcW w:w="39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679,272.66</w:t>
            </w:r>
          </w:p>
        </w:tc>
      </w:tr>
      <w:tr>
        <w:trPr>
          <w:trHeight w:val="360" w:hRule="exact"/>
        </w:trPr>
        <w:tc>
          <w:tcPr>
            <w:tcW w:w="36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预提</w:t>
            </w:r>
            <w:r>
              <w:rPr>
                <w:rFonts w:ascii="Times New Roman" w:hAnsi="Times New Roman" w:cs="Times New Roman" w:eastAsia="Times New Roman" w:hint="default"/>
                <w:sz w:val="18"/>
                <w:szCs w:val="18"/>
              </w:rPr>
              <w:t>2021</w:t>
            </w:r>
            <w:r>
              <w:rPr>
                <w:rFonts w:ascii="宋体" w:hAnsi="宋体" w:cs="宋体" w:eastAsia="宋体" w:hint="default"/>
                <w:sz w:val="18"/>
                <w:szCs w:val="18"/>
              </w:rPr>
              <w:t>年度费用</w:t>
            </w:r>
          </w:p>
        </w:tc>
        <w:tc>
          <w:tcPr>
            <w:tcW w:w="39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455,409.14</w:t>
            </w:r>
          </w:p>
        </w:tc>
      </w:tr>
      <w:tr>
        <w:trPr>
          <w:trHeight w:val="345" w:hRule="exact"/>
        </w:trPr>
        <w:tc>
          <w:tcPr>
            <w:tcW w:w="36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预提</w:t>
            </w:r>
            <w:r>
              <w:rPr>
                <w:rFonts w:ascii="Times New Roman" w:hAnsi="Times New Roman" w:cs="Times New Roman" w:eastAsia="Times New Roman" w:hint="default"/>
                <w:sz w:val="18"/>
                <w:szCs w:val="18"/>
              </w:rPr>
              <w:t>2022</w:t>
            </w:r>
            <w:r>
              <w:rPr>
                <w:rFonts w:ascii="宋体" w:hAnsi="宋体" w:cs="宋体" w:eastAsia="宋体" w:hint="default"/>
                <w:sz w:val="18"/>
                <w:szCs w:val="18"/>
              </w:rPr>
              <w:t>年度费用</w:t>
            </w:r>
          </w:p>
        </w:tc>
        <w:tc>
          <w:tcPr>
            <w:tcW w:w="39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223,968.32</w:t>
            </w:r>
          </w:p>
        </w:tc>
      </w:tr>
      <w:tr>
        <w:trPr>
          <w:trHeight w:val="360" w:hRule="exact"/>
        </w:trPr>
        <w:tc>
          <w:tcPr>
            <w:tcW w:w="369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664"/>
              <w:jc w:val="right"/>
              <w:rPr>
                <w:rFonts w:ascii="宋体" w:hAnsi="宋体" w:cs="宋体" w:eastAsia="宋体" w:hint="default"/>
                <w:sz w:val="18"/>
                <w:szCs w:val="18"/>
              </w:rPr>
            </w:pPr>
            <w:r>
              <w:rPr>
                <w:rFonts w:ascii="宋体" w:hAnsi="宋体" w:cs="宋体" w:eastAsia="宋体" w:hint="default"/>
                <w:sz w:val="18"/>
                <w:szCs w:val="18"/>
              </w:rPr>
              <w:t>合计</w:t>
            </w:r>
          </w:p>
        </w:tc>
        <w:tc>
          <w:tcPr>
            <w:tcW w:w="39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1,358,650.12</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13"/>
        <w:rPr>
          <w:rFonts w:ascii="宋体" w:hAnsi="宋体" w:cs="宋体" w:eastAsia="宋体" w:hint="default"/>
          <w:sz w:val="20"/>
          <w:szCs w:val="20"/>
        </w:rPr>
      </w:pPr>
    </w:p>
    <w:p>
      <w:pPr>
        <w:pStyle w:val="Heading5"/>
        <w:spacing w:line="240" w:lineRule="auto" w:before="35"/>
        <w:ind w:right="1016"/>
        <w:jc w:val="left"/>
        <w:rPr>
          <w:b w:val="0"/>
          <w:bCs w:val="0"/>
        </w:rPr>
      </w:pPr>
      <w:bookmarkStart w:name="51、递延收益" w:id="374"/>
      <w:bookmarkEnd w:id="374"/>
      <w:r>
        <w:rPr>
          <w:b w:val="0"/>
          <w:bCs w:val="0"/>
        </w:rPr>
      </w:r>
      <w:r>
        <w:rPr>
          <w:rFonts w:ascii="Times New Roman" w:hAnsi="Times New Roman" w:cs="Times New Roman" w:eastAsia="Times New Roman" w:hint="default"/>
          <w:spacing w:val="6"/>
        </w:rPr>
        <w:t>51</w:t>
      </w:r>
      <w:r>
        <w:rPr>
          <w:spacing w:val="6"/>
        </w:rPr>
        <w:t>、递延收益</w:t>
      </w:r>
      <w:r>
        <w:rPr>
          <w:b w:val="0"/>
          <w:bCs w:val="0"/>
          <w:spacing w:val="6"/>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590"/>
        <w:gridCol w:w="1598"/>
        <w:gridCol w:w="1590"/>
        <w:gridCol w:w="1590"/>
        <w:gridCol w:w="1590"/>
        <w:gridCol w:w="1605"/>
      </w:tblGrid>
      <w:tr>
        <w:trPr>
          <w:trHeight w:val="405"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159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1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434"/>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2,435,000.00</w:t>
            </w: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2,435,000.00</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79"/>
              <w:jc w:val="right"/>
              <w:rPr>
                <w:rFonts w:ascii="宋体" w:hAnsi="宋体" w:cs="宋体" w:eastAsia="宋体" w:hint="default"/>
                <w:sz w:val="18"/>
                <w:szCs w:val="18"/>
              </w:rPr>
            </w:pPr>
            <w:r>
              <w:rPr>
                <w:rFonts w:ascii="宋体" w:hAnsi="宋体" w:cs="宋体" w:eastAsia="宋体" w:hint="default"/>
                <w:sz w:val="18"/>
                <w:szCs w:val="18"/>
              </w:rPr>
              <w:t>尚未验收评审</w:t>
            </w:r>
          </w:p>
        </w:tc>
      </w:tr>
      <w:tr>
        <w:trPr>
          <w:trHeight w:val="390"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2,435,000.00</w:t>
            </w: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18" w:space="0" w:color="D4D4D4"/>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2,435,000.00</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2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005"/>
        <w:gridCol w:w="1260"/>
        <w:gridCol w:w="1005"/>
        <w:gridCol w:w="1005"/>
        <w:gridCol w:w="1020"/>
        <w:gridCol w:w="1005"/>
        <w:gridCol w:w="1005"/>
        <w:gridCol w:w="1260"/>
        <w:gridCol w:w="1005"/>
      </w:tblGrid>
      <w:tr>
        <w:trPr>
          <w:trHeight w:val="1020" w:hRule="exact"/>
        </w:trPr>
        <w:tc>
          <w:tcPr>
            <w:tcW w:w="10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24" w:right="4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60" w:right="29"/>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60" w:right="44"/>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5" w:right="4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88" w:lineRule="auto"/>
              <w:ind w:left="44" w:right="24" w:hanging="3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35"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公共安全风 险防控与应 急技术装备</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1,575,000.00</w:t>
            </w:r>
          </w:p>
        </w:tc>
        <w:tc>
          <w:tcPr>
            <w:tcW w:w="1005"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1,575,000.00</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5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0"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both"/>
              <w:rPr>
                <w:rFonts w:ascii="宋体" w:hAnsi="宋体" w:cs="宋体" w:eastAsia="宋体" w:hint="default"/>
                <w:sz w:val="18"/>
                <w:szCs w:val="18"/>
              </w:rPr>
            </w:pPr>
            <w:r>
              <w:rPr>
                <w:rFonts w:ascii="宋体" w:hAnsi="宋体" w:cs="宋体" w:eastAsia="宋体" w:hint="default"/>
                <w:sz w:val="18"/>
                <w:szCs w:val="18"/>
              </w:rPr>
              <w:t>上海市信息 化发展专项 资金</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860,000.00</w:t>
            </w:r>
          </w:p>
        </w:tc>
        <w:tc>
          <w:tcPr>
            <w:tcW w:w="1005"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860,000.00</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52、其他非流动负债" w:id="375"/>
      <w:bookmarkEnd w:id="375"/>
      <w:r>
        <w:rPr>
          <w:b w:val="0"/>
          <w:bCs w:val="0"/>
        </w:rPr>
      </w:r>
      <w:r>
        <w:rPr>
          <w:rFonts w:ascii="Times New Roman" w:hAnsi="Times New Roman" w:cs="Times New Roman" w:eastAsia="Times New Roman" w:hint="default"/>
          <w:spacing w:val="4"/>
        </w:rPr>
        <w:t>52</w:t>
      </w:r>
      <w:r>
        <w:rPr>
          <w:spacing w:val="4"/>
        </w:rPr>
        <w:t>、其他非流动负债</w:t>
      </w:r>
      <w:r>
        <w:rPr>
          <w:b w:val="0"/>
          <w:bCs w:val="0"/>
          <w:spacing w:val="4"/>
        </w:rPr>
      </w:r>
    </w:p>
    <w:p>
      <w:pPr>
        <w:spacing w:line="240" w:lineRule="auto" w:before="0"/>
        <w:rPr>
          <w:rFonts w:ascii="宋体" w:hAnsi="宋体" w:cs="宋体" w:eastAsia="宋体" w:hint="default"/>
          <w:b/>
          <w:bCs/>
          <w:sz w:val="24"/>
          <w:szCs w:val="24"/>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39"/>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before="8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53、股本" w:id="376"/>
      <w:bookmarkEnd w:id="376"/>
      <w:r>
        <w:rPr>
          <w:b w:val="0"/>
          <w:bCs w:val="0"/>
        </w:rPr>
      </w:r>
      <w:r>
        <w:rPr>
          <w:rFonts w:ascii="Times New Roman" w:hAnsi="Times New Roman" w:cs="Times New Roman" w:eastAsia="Times New Roman" w:hint="default"/>
          <w:spacing w:val="8"/>
        </w:rPr>
        <w:t>53</w:t>
      </w:r>
      <w:r>
        <w:rPr>
          <w:spacing w:val="8"/>
        </w:rPr>
        <w:t>、股本</w:t>
      </w:r>
      <w:r>
        <w:rPr>
          <w:b w:val="0"/>
          <w:bCs w:val="0"/>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192"/>
        <w:gridCol w:w="1193"/>
        <w:gridCol w:w="1193"/>
        <w:gridCol w:w="1200"/>
        <w:gridCol w:w="1200"/>
        <w:gridCol w:w="1185"/>
        <w:gridCol w:w="1192"/>
        <w:gridCol w:w="1208"/>
      </w:tblGrid>
      <w:tr>
        <w:trPr>
          <w:trHeight w:val="203" w:hRule="exact"/>
        </w:trPr>
        <w:tc>
          <w:tcPr>
            <w:tcW w:w="1192" w:type="dxa"/>
            <w:tcBorders>
              <w:top w:val="single" w:sz="6" w:space="0" w:color="000000"/>
              <w:left w:val="single" w:sz="6" w:space="0" w:color="000000"/>
              <w:bottom w:val="nil" w:sz="6" w:space="0" w:color="auto"/>
              <w:right w:val="single" w:sz="6" w:space="0" w:color="000000"/>
            </w:tcBorders>
            <w:shd w:val="clear" w:color="auto" w:fill="D4D4D4"/>
          </w:tcPr>
          <w:p>
            <w:pPr/>
          </w:p>
        </w:tc>
        <w:tc>
          <w:tcPr>
            <w:tcW w:w="1193" w:type="dxa"/>
            <w:tcBorders>
              <w:top w:val="single" w:sz="6" w:space="0" w:color="000000"/>
              <w:left w:val="single" w:sz="6" w:space="0" w:color="000000"/>
              <w:bottom w:val="nil" w:sz="6" w:space="0" w:color="auto"/>
              <w:right w:val="single" w:sz="6" w:space="0" w:color="000000"/>
            </w:tcBorders>
            <w:shd w:val="clear" w:color="auto" w:fill="D4D4D4"/>
          </w:tcPr>
          <w:p>
            <w:pPr/>
          </w:p>
        </w:tc>
        <w:tc>
          <w:tcPr>
            <w:tcW w:w="5970" w:type="dxa"/>
            <w:gridSpan w:val="5"/>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59"/>
              <w:ind w:left="14"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203" w:hRule="exact"/>
        </w:trPr>
        <w:tc>
          <w:tcPr>
            <w:tcW w:w="1192" w:type="dxa"/>
            <w:vMerge w:val="restart"/>
            <w:tcBorders>
              <w:top w:val="nil" w:sz="6" w:space="0" w:color="auto"/>
              <w:left w:val="single" w:sz="6" w:space="0" w:color="000000"/>
              <w:right w:val="single" w:sz="6" w:space="0" w:color="000000"/>
            </w:tcBorders>
            <w:shd w:val="clear" w:color="auto" w:fill="D4D4D4"/>
          </w:tcPr>
          <w:p>
            <w:pPr/>
          </w:p>
        </w:tc>
        <w:tc>
          <w:tcPr>
            <w:tcW w:w="1193"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70" w:type="dxa"/>
            <w:gridSpan w:val="5"/>
            <w:vMerge/>
            <w:tcBorders>
              <w:left w:val="single" w:sz="6" w:space="0" w:color="000000"/>
              <w:bottom w:val="single" w:sz="6" w:space="0" w:color="000000"/>
              <w:right w:val="single" w:sz="6" w:space="0" w:color="000000"/>
            </w:tcBorders>
            <w:shd w:val="clear" w:color="auto" w:fill="D4D4D4"/>
          </w:tcPr>
          <w:p>
            <w:pPr/>
          </w:p>
        </w:tc>
        <w:tc>
          <w:tcPr>
            <w:tcW w:w="1208"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2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8" w:hRule="exact"/>
        </w:trPr>
        <w:tc>
          <w:tcPr>
            <w:tcW w:w="1192" w:type="dxa"/>
            <w:vMerge/>
            <w:tcBorders>
              <w:left w:val="single" w:sz="6" w:space="0" w:color="000000"/>
              <w:bottom w:val="nil" w:sz="6" w:space="0" w:color="auto"/>
              <w:right w:val="single" w:sz="6" w:space="0" w:color="000000"/>
            </w:tcBorders>
            <w:shd w:val="clear" w:color="auto" w:fill="D4D4D4"/>
          </w:tcPr>
          <w:p>
            <w:pPr/>
          </w:p>
        </w:tc>
        <w:tc>
          <w:tcPr>
            <w:tcW w:w="1193" w:type="dxa"/>
            <w:vMerge/>
            <w:tcBorders>
              <w:left w:val="single" w:sz="6" w:space="0" w:color="000000"/>
              <w:bottom w:val="nil" w:sz="6" w:space="0" w:color="auto"/>
              <w:right w:val="single" w:sz="6" w:space="0" w:color="000000"/>
            </w:tcBorders>
            <w:shd w:val="clear" w:color="auto" w:fill="D4D4D4"/>
          </w:tcPr>
          <w:p>
            <w:pPr/>
          </w:p>
        </w:tc>
        <w:tc>
          <w:tcPr>
            <w:tcW w:w="1193"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0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0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left="13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8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2"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6" w:space="0" w:color="000000"/>
              <w:bottom w:val="nil" w:sz="6" w:space="0" w:color="auto"/>
              <w:right w:val="single" w:sz="6" w:space="0" w:color="000000"/>
            </w:tcBorders>
            <w:shd w:val="clear" w:color="auto" w:fill="D4D4D4"/>
          </w:tcPr>
          <w:p>
            <w:pPr/>
          </w:p>
        </w:tc>
      </w:tr>
      <w:tr>
        <w:trPr>
          <w:trHeight w:val="218" w:hRule="exact"/>
        </w:trPr>
        <w:tc>
          <w:tcPr>
            <w:tcW w:w="1192" w:type="dxa"/>
            <w:tcBorders>
              <w:top w:val="nil" w:sz="6" w:space="0" w:color="auto"/>
              <w:left w:val="single" w:sz="6" w:space="0" w:color="000000"/>
              <w:bottom w:val="single" w:sz="6" w:space="0" w:color="000000"/>
              <w:right w:val="single" w:sz="6" w:space="0" w:color="000000"/>
            </w:tcBorders>
            <w:shd w:val="clear" w:color="auto" w:fill="D4D4D4"/>
          </w:tcPr>
          <w:p>
            <w:pPr/>
          </w:p>
        </w:tc>
        <w:tc>
          <w:tcPr>
            <w:tcW w:w="1193" w:type="dxa"/>
            <w:tcBorders>
              <w:top w:val="nil" w:sz="6" w:space="0" w:color="auto"/>
              <w:left w:val="single" w:sz="6" w:space="0" w:color="000000"/>
              <w:bottom w:val="single" w:sz="6" w:space="0" w:color="000000"/>
              <w:right w:val="single" w:sz="6" w:space="0" w:color="000000"/>
            </w:tcBorders>
            <w:shd w:val="clear" w:color="auto" w:fill="D4D4D4"/>
          </w:tcPr>
          <w:p>
            <w:pPr/>
          </w:p>
        </w:tc>
        <w:tc>
          <w:tcPr>
            <w:tcW w:w="1193" w:type="dxa"/>
            <w:vMerge/>
            <w:tcBorders>
              <w:left w:val="single" w:sz="6" w:space="0" w:color="000000"/>
              <w:bottom w:val="single" w:sz="6" w:space="0" w:color="000000"/>
              <w:right w:val="single" w:sz="6" w:space="0" w:color="000000"/>
            </w:tcBorders>
            <w:shd w:val="clear" w:color="auto" w:fill="D4D4D4"/>
          </w:tcPr>
          <w:p>
            <w:pPr/>
          </w:p>
        </w:tc>
        <w:tc>
          <w:tcPr>
            <w:tcW w:w="1200" w:type="dxa"/>
            <w:vMerge/>
            <w:tcBorders>
              <w:left w:val="single" w:sz="6" w:space="0" w:color="000000"/>
              <w:bottom w:val="single" w:sz="6" w:space="0" w:color="000000"/>
              <w:right w:val="single" w:sz="6" w:space="0" w:color="000000"/>
            </w:tcBorders>
            <w:shd w:val="clear" w:color="auto" w:fill="D4D4D4"/>
          </w:tcPr>
          <w:p>
            <w:pPr/>
          </w:p>
        </w:tc>
        <w:tc>
          <w:tcPr>
            <w:tcW w:w="1200" w:type="dxa"/>
            <w:vMerge/>
            <w:tcBorders>
              <w:left w:val="single" w:sz="6" w:space="0" w:color="000000"/>
              <w:bottom w:val="single" w:sz="6" w:space="0" w:color="000000"/>
              <w:right w:val="single" w:sz="6" w:space="0" w:color="000000"/>
            </w:tcBorders>
            <w:shd w:val="clear" w:color="auto" w:fill="D4D4D4"/>
          </w:tcPr>
          <w:p>
            <w:pPr/>
          </w:p>
        </w:tc>
        <w:tc>
          <w:tcPr>
            <w:tcW w:w="1185" w:type="dxa"/>
            <w:vMerge/>
            <w:tcBorders>
              <w:left w:val="single" w:sz="6" w:space="0" w:color="000000"/>
              <w:bottom w:val="single" w:sz="6" w:space="0" w:color="000000"/>
              <w:right w:val="single" w:sz="6" w:space="0" w:color="000000"/>
            </w:tcBorders>
            <w:shd w:val="clear" w:color="auto" w:fill="D4D4D4"/>
          </w:tcPr>
          <w:p>
            <w:pPr/>
          </w:p>
        </w:tc>
        <w:tc>
          <w:tcPr>
            <w:tcW w:w="1192" w:type="dxa"/>
            <w:vMerge/>
            <w:tcBorders>
              <w:left w:val="single" w:sz="6" w:space="0" w:color="000000"/>
              <w:bottom w:val="single" w:sz="6" w:space="0" w:color="000000"/>
              <w:right w:val="single" w:sz="6" w:space="0" w:color="000000"/>
            </w:tcBorders>
            <w:shd w:val="clear" w:color="auto" w:fill="D4D4D4"/>
          </w:tcPr>
          <w:p>
            <w:pPr/>
          </w:p>
        </w:tc>
        <w:tc>
          <w:tcPr>
            <w:tcW w:w="1208" w:type="dxa"/>
            <w:tcBorders>
              <w:top w:val="nil" w:sz="6" w:space="0" w:color="auto"/>
              <w:left w:val="single" w:sz="6" w:space="0" w:color="000000"/>
              <w:bottom w:val="single" w:sz="6" w:space="0" w:color="000000"/>
              <w:right w:val="single" w:sz="6" w:space="0" w:color="000000"/>
            </w:tcBorders>
            <w:shd w:val="clear" w:color="auto" w:fill="D4D4D4"/>
          </w:tcPr>
          <w:p>
            <w:pPr/>
          </w:p>
        </w:tc>
      </w:tr>
      <w:tr>
        <w:trPr>
          <w:trHeight w:val="390" w:hRule="exact"/>
        </w:trPr>
        <w:tc>
          <w:tcPr>
            <w:tcW w:w="119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3"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313,457,493.00</w:t>
            </w:r>
          </w:p>
        </w:tc>
        <w:tc>
          <w:tcPr>
            <w:tcW w:w="1193"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2" w:right="0"/>
              <w:jc w:val="left"/>
              <w:rPr>
                <w:rFonts w:ascii="Times New Roman" w:hAnsi="Times New Roman" w:cs="Times New Roman" w:eastAsia="Times New Roman" w:hint="default"/>
                <w:sz w:val="18"/>
                <w:szCs w:val="18"/>
              </w:rPr>
            </w:pPr>
            <w:r>
              <w:rPr>
                <w:rFonts w:ascii="Times New Roman"/>
                <w:sz w:val="18"/>
              </w:rPr>
              <w:t>313,457,493.00</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16"/>
        <w:jc w:val="left"/>
        <w:rPr>
          <w:b w:val="0"/>
          <w:bCs w:val="0"/>
        </w:rPr>
      </w:pPr>
      <w:bookmarkStart w:name="54、其他权益工具" w:id="377"/>
      <w:bookmarkEnd w:id="377"/>
      <w:r>
        <w:rPr>
          <w:b w:val="0"/>
          <w:bCs w:val="0"/>
        </w:rPr>
      </w:r>
      <w:r>
        <w:rPr>
          <w:rFonts w:ascii="Times New Roman" w:hAnsi="Times New Roman" w:cs="Times New Roman" w:eastAsia="Times New Roman" w:hint="default"/>
          <w:spacing w:val="5"/>
        </w:rPr>
        <w:t>54</w:t>
      </w:r>
      <w:r>
        <w:rPr>
          <w:spacing w:val="5"/>
        </w:rPr>
        <w:t>、其他权益工具</w:t>
      </w:r>
      <w:r>
        <w:rPr>
          <w:b w:val="0"/>
          <w:bCs w:val="0"/>
          <w:spacing w:val="5"/>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1）期末发行在外的优先股、永续债等其他金融工具基本情况" w:id="378"/>
      <w:bookmarkEnd w:id="378"/>
      <w:r>
        <w:rPr>
          <w:b w:val="0"/>
          <w:bCs w:val="0"/>
        </w:rPr>
      </w:r>
      <w:r>
        <w:rPr>
          <w:spacing w:val="2"/>
        </w:rPr>
        <w:t>（</w:t>
      </w:r>
      <w:r>
        <w:rPr>
          <w:rFonts w:ascii="Times New Roman" w:hAnsi="Times New Roman" w:cs="Times New Roman" w:eastAsia="Times New Roman" w:hint="default"/>
          <w:spacing w:val="2"/>
        </w:rPr>
        <w:t>1</w:t>
      </w:r>
      <w:r>
        <w:rPr>
          <w:spacing w:val="2"/>
        </w:rPr>
        <w:t>）期末发行在外的优先股、永续债等其他金融工具基本情况</w:t>
      </w:r>
      <w:r>
        <w:rPr>
          <w:b w:val="0"/>
          <w:bCs w:val="0"/>
          <w:spacing w:val="2"/>
        </w:rPr>
      </w:r>
    </w:p>
    <w:p>
      <w:pPr>
        <w:spacing w:line="240" w:lineRule="auto" w:before="10"/>
        <w:rPr>
          <w:rFonts w:ascii="宋体" w:hAnsi="宋体" w:cs="宋体" w:eastAsia="宋体" w:hint="default"/>
          <w:b/>
          <w:bCs/>
          <w:sz w:val="24"/>
          <w:szCs w:val="24"/>
        </w:rPr>
      </w:pPr>
    </w:p>
    <w:p>
      <w:pPr>
        <w:pStyle w:val="Heading5"/>
        <w:spacing w:line="240" w:lineRule="auto"/>
        <w:ind w:right="1016"/>
        <w:jc w:val="left"/>
        <w:rPr>
          <w:b w:val="0"/>
          <w:bCs w:val="0"/>
        </w:rPr>
      </w:pPr>
      <w:bookmarkStart w:name="（2）期末发行在外的优先股、永续债等金融工具变动情况表" w:id="379"/>
      <w:bookmarkEnd w:id="379"/>
      <w:r>
        <w:rPr>
          <w:b w:val="0"/>
          <w:bCs w:val="0"/>
        </w:rPr>
      </w:r>
      <w:r>
        <w:rPr>
          <w:spacing w:val="2"/>
        </w:rPr>
        <w:t>（</w:t>
      </w:r>
      <w:r>
        <w:rPr>
          <w:rFonts w:ascii="Times New Roman" w:hAnsi="Times New Roman" w:cs="Times New Roman" w:eastAsia="Times New Roman" w:hint="default"/>
          <w:spacing w:val="2"/>
        </w:rPr>
        <w:t>2</w:t>
      </w:r>
      <w:r>
        <w:rPr>
          <w:spacing w:val="2"/>
        </w:rPr>
        <w:t>）期末发行在外的优先股、永续债等金融工具变动情况表</w:t>
      </w:r>
      <w:r>
        <w:rPr>
          <w:b w:val="0"/>
          <w:bCs w:val="0"/>
          <w:spacing w:val="2"/>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065"/>
        <w:gridCol w:w="1065"/>
        <w:gridCol w:w="1065"/>
        <w:gridCol w:w="1065"/>
        <w:gridCol w:w="1065"/>
        <w:gridCol w:w="1065"/>
        <w:gridCol w:w="1050"/>
        <w:gridCol w:w="1065"/>
        <w:gridCol w:w="1065"/>
      </w:tblGrid>
      <w:tr>
        <w:trPr>
          <w:trHeight w:val="405" w:hRule="exact"/>
        </w:trPr>
        <w:tc>
          <w:tcPr>
            <w:tcW w:w="1065"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89"/>
              <w:ind w:left="150" w:right="89"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期初</w:t>
            </w:r>
          </w:p>
        </w:tc>
        <w:tc>
          <w:tcPr>
            <w:tcW w:w="21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90" w:hRule="exact"/>
        </w:trPr>
        <w:tc>
          <w:tcPr>
            <w:tcW w:w="1065" w:type="dxa"/>
            <w:vMerge/>
            <w:tcBorders>
              <w:left w:val="single" w:sz="6" w:space="0" w:color="000000"/>
              <w:bottom w:val="single" w:sz="6" w:space="0" w:color="000000"/>
              <w:right w:val="single" w:sz="6" w:space="0" w:color="000000"/>
            </w:tcBorders>
            <w:shd w:val="clear" w:color="auto" w:fill="D4D4D4"/>
          </w:tcPr>
          <w:p>
            <w:pP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6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2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7" w:lineRule="auto" w:before="44"/>
        <w:ind w:left="140" w:right="4630"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4"/>
        <w:rPr>
          <w:rFonts w:ascii="宋体" w:hAnsi="宋体" w:cs="宋体" w:eastAsia="宋体" w:hint="default"/>
          <w:sz w:val="21"/>
          <w:szCs w:val="21"/>
        </w:rPr>
      </w:pPr>
    </w:p>
    <w:p>
      <w:pPr>
        <w:pStyle w:val="Heading5"/>
        <w:spacing w:line="240" w:lineRule="auto"/>
        <w:ind w:right="1016"/>
        <w:jc w:val="left"/>
        <w:rPr>
          <w:b w:val="0"/>
          <w:bCs w:val="0"/>
        </w:rPr>
      </w:pPr>
      <w:bookmarkStart w:name="55、资本公积" w:id="380"/>
      <w:bookmarkEnd w:id="380"/>
      <w:r>
        <w:rPr>
          <w:b w:val="0"/>
          <w:bCs w:val="0"/>
        </w:rPr>
      </w:r>
      <w:r>
        <w:rPr>
          <w:rFonts w:ascii="Times New Roman" w:hAnsi="Times New Roman" w:cs="Times New Roman" w:eastAsia="Times New Roman" w:hint="default"/>
          <w:spacing w:val="6"/>
        </w:rPr>
        <w:t>55</w:t>
      </w:r>
      <w:r>
        <w:rPr>
          <w:spacing w:val="6"/>
        </w:rPr>
        <w:t>、资本公积</w:t>
      </w:r>
      <w:r>
        <w:rPr>
          <w:b w:val="0"/>
          <w:bCs w:val="0"/>
          <w:spacing w:val="6"/>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9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664,344,141.36</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46,069.94</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664,390,211.30</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7,296,346.90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4,339,593.82</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11,635,940.72</w:t>
            </w:r>
          </w:p>
        </w:tc>
      </w:tr>
      <w:tr>
        <w:trPr>
          <w:trHeight w:val="720" w:hRule="exact"/>
        </w:trPr>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其中：权益法核算下被 投资单位其他权益变动</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7,296,346.90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4,339,593.82</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11,635,940.72</w:t>
            </w: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671,640,488.26</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4,385,663.76</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676,026,152.02</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59" w:lineRule="auto" w:before="89"/>
        <w:ind w:left="860" w:right="1156" w:hanging="1"/>
        <w:jc w:val="left"/>
      </w:pPr>
      <w:r>
        <w:rPr>
          <w:spacing w:val="-3"/>
        </w:rPr>
        <w:t>注：本年度股本溢价增加系收购子公司西安天玑力拓信息技术有限公司（以下简称</w:t>
      </w:r>
      <w:r>
        <w:rPr>
          <w:rFonts w:ascii="Times New Roman" w:hAnsi="Times New Roman" w:cs="Times New Roman" w:eastAsia="Times New Roman" w:hint="default"/>
          <w:spacing w:val="-3"/>
        </w:rPr>
        <w:t>“</w:t>
      </w:r>
      <w:r>
        <w:rPr>
          <w:spacing w:val="-3"/>
        </w:rPr>
        <w:t>西安力拓</w:t>
      </w:r>
      <w:r>
        <w:rPr>
          <w:rFonts w:ascii="Times New Roman" w:hAnsi="Times New Roman" w:cs="Times New Roman" w:eastAsia="Times New Roman" w:hint="default"/>
          <w:spacing w:val="-3"/>
        </w:rPr>
        <w:t>”</w:t>
      </w:r>
      <w:r>
        <w:rPr>
          <w:spacing w:val="-3"/>
        </w:rPr>
        <w:t>）少</w:t>
      </w:r>
      <w:r>
        <w:rPr>
          <w:spacing w:val="-103"/>
        </w:rPr>
        <w:t> </w:t>
      </w:r>
      <w:r>
        <w:rPr/>
        <w:t>数股东股权所致，详见本附注九在其他主体中的权益、</w:t>
      </w:r>
      <w:r>
        <w:rPr>
          <w:rFonts w:ascii="Times New Roman" w:hAnsi="Times New Roman" w:cs="Times New Roman" w:eastAsia="Times New Roman" w:hint="default"/>
        </w:rPr>
        <w:t>1</w:t>
      </w:r>
      <w:r>
        <w:rPr/>
        <w:t>。</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6"/>
          <w:szCs w:val="26"/>
        </w:rPr>
      </w:pPr>
    </w:p>
    <w:p>
      <w:pPr>
        <w:pStyle w:val="Heading5"/>
        <w:spacing w:line="240" w:lineRule="auto"/>
        <w:ind w:right="1016"/>
        <w:jc w:val="left"/>
        <w:rPr>
          <w:b w:val="0"/>
          <w:bCs w:val="0"/>
        </w:rPr>
      </w:pPr>
      <w:bookmarkStart w:name="56、库存股" w:id="381"/>
      <w:bookmarkEnd w:id="381"/>
      <w:r>
        <w:rPr>
          <w:b w:val="0"/>
          <w:bCs w:val="0"/>
        </w:rPr>
      </w:r>
      <w:r>
        <w:rPr>
          <w:rFonts w:ascii="Times New Roman" w:hAnsi="Times New Roman" w:cs="Times New Roman" w:eastAsia="Times New Roman" w:hint="default"/>
          <w:spacing w:val="9"/>
        </w:rPr>
        <w:t>56</w:t>
      </w:r>
      <w:r>
        <w:rPr>
          <w:spacing w:val="9"/>
        </w:rPr>
        <w:t>、库存股</w:t>
      </w:r>
      <w:r>
        <w:rPr>
          <w:b w:val="0"/>
          <w:bCs w:val="0"/>
        </w:rPr>
      </w:r>
    </w:p>
    <w:p>
      <w:pPr>
        <w:spacing w:line="240" w:lineRule="auto" w:before="2"/>
        <w:rPr>
          <w:rFonts w:ascii="宋体" w:hAnsi="宋体" w:cs="宋体" w:eastAsia="宋体" w:hint="default"/>
          <w:b/>
          <w:bCs/>
          <w:sz w:val="25"/>
          <w:szCs w:val="25"/>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9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5"/>
        <w:spacing w:line="240" w:lineRule="auto" w:before="154"/>
        <w:ind w:right="1016"/>
        <w:jc w:val="left"/>
        <w:rPr>
          <w:b w:val="0"/>
          <w:bCs w:val="0"/>
        </w:rPr>
      </w:pPr>
      <w:bookmarkStart w:name="57、其他综合收益" w:id="382"/>
      <w:bookmarkEnd w:id="382"/>
      <w:r>
        <w:rPr>
          <w:b w:val="0"/>
          <w:bCs w:val="0"/>
        </w:rPr>
      </w:r>
      <w:r>
        <w:rPr>
          <w:rFonts w:ascii="Times New Roman" w:hAnsi="Times New Roman" w:cs="Times New Roman" w:eastAsia="Times New Roman" w:hint="default"/>
          <w:spacing w:val="5"/>
        </w:rPr>
        <w:t>57</w:t>
      </w:r>
      <w:r>
        <w:rPr>
          <w:spacing w:val="5"/>
        </w:rPr>
        <w:t>、其他综合收益</w:t>
      </w:r>
      <w:r>
        <w:rPr>
          <w:b w:val="0"/>
          <w:bCs w:val="0"/>
          <w:spacing w:val="5"/>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550"/>
        <w:gridCol w:w="975"/>
        <w:gridCol w:w="855"/>
        <w:gridCol w:w="1050"/>
        <w:gridCol w:w="855"/>
        <w:gridCol w:w="855"/>
        <w:gridCol w:w="855"/>
        <w:gridCol w:w="840"/>
        <w:gridCol w:w="735"/>
      </w:tblGrid>
      <w:tr>
        <w:trPr>
          <w:trHeight w:val="405" w:hRule="exact"/>
        </w:trPr>
        <w:tc>
          <w:tcPr>
            <w:tcW w:w="255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0" w:type="dxa"/>
            <w:gridSpan w:val="6"/>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3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21" w:lineRule="auto"/>
              <w:ind w:left="269" w:right="89"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335" w:hRule="exact"/>
        </w:trPr>
        <w:tc>
          <w:tcPr>
            <w:tcW w:w="2550" w:type="dxa"/>
            <w:vMerge/>
            <w:tcBorders>
              <w:left w:val="single" w:sz="6" w:space="0" w:color="000000"/>
              <w:bottom w:val="single" w:sz="6" w:space="0" w:color="000000"/>
              <w:right w:val="single" w:sz="6" w:space="0" w:color="000000"/>
            </w:tcBorders>
            <w:shd w:val="clear" w:color="auto" w:fill="D4D4D4"/>
          </w:tcPr>
          <w:p>
            <w:pPr/>
          </w:p>
        </w:tc>
        <w:tc>
          <w:tcPr>
            <w:tcW w:w="975" w:type="dxa"/>
            <w:vMerge/>
            <w:tcBorders>
              <w:left w:val="single" w:sz="6" w:space="0" w:color="000000"/>
              <w:bottom w:val="single" w:sz="6" w:space="0" w:color="000000"/>
              <w:right w:val="single" w:sz="6" w:space="0" w:color="000000"/>
            </w:tcBorders>
            <w:shd w:val="clear" w:color="auto" w:fill="D4D4D4"/>
          </w:tcPr>
          <w:p>
            <w:pPr/>
          </w:p>
        </w:tc>
        <w:tc>
          <w:tcPr>
            <w:tcW w:w="8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59"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4"/>
              <w:ind w:left="29" w:right="14"/>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59"/>
              <w:ind w:left="60"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w:t>
            </w:r>
          </w:p>
        </w:tc>
        <w:tc>
          <w:tcPr>
            <w:tcW w:w="8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135" w:right="74"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45" w:right="74"/>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45"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35" w:type="dxa"/>
            <w:vMerge/>
            <w:tcBorders>
              <w:left w:val="single" w:sz="6" w:space="0" w:color="000000"/>
              <w:bottom w:val="single" w:sz="6" w:space="0" w:color="000000"/>
              <w:right w:val="single" w:sz="6" w:space="0" w:color="000000"/>
            </w:tcBorders>
            <w:shd w:val="clear" w:color="auto" w:fill="D4D4D4"/>
          </w:tcPr>
          <w:p>
            <w:pPr/>
          </w:p>
        </w:tc>
      </w:tr>
    </w:tbl>
    <w:p>
      <w:pPr>
        <w:spacing w:after="0"/>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2535"/>
        <w:gridCol w:w="983"/>
        <w:gridCol w:w="855"/>
        <w:gridCol w:w="1050"/>
        <w:gridCol w:w="855"/>
        <w:gridCol w:w="855"/>
        <w:gridCol w:w="855"/>
        <w:gridCol w:w="840"/>
        <w:gridCol w:w="735"/>
      </w:tblGrid>
      <w:tr>
        <w:trPr>
          <w:trHeight w:val="360" w:hRule="exact"/>
        </w:trPr>
        <w:tc>
          <w:tcPr>
            <w:tcW w:w="253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983"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85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05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8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left="60"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85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85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84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720" w:hRule="exact"/>
        </w:trPr>
        <w:tc>
          <w:tcPr>
            <w:tcW w:w="25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5"/>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合收益</w:t>
            </w:r>
          </w:p>
        </w:tc>
        <w:tc>
          <w:tcPr>
            <w:tcW w:w="98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12,083,223.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57</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4,067,787.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65</w:t>
            </w:r>
          </w:p>
        </w:tc>
        <w:tc>
          <w:tcPr>
            <w:tcW w:w="1050"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610,168.1</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5</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3,457,619.</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50</w:t>
            </w:r>
          </w:p>
        </w:tc>
        <w:tc>
          <w:tcPr>
            <w:tcW w:w="84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left"/>
              <w:rPr>
                <w:rFonts w:ascii="Times New Roman" w:hAnsi="Times New Roman" w:cs="Times New Roman" w:eastAsia="Times New Roman" w:hint="default"/>
                <w:sz w:val="18"/>
                <w:szCs w:val="18"/>
              </w:rPr>
            </w:pPr>
            <w:r>
              <w:rPr>
                <w:rFonts w:ascii="Times New Roman"/>
                <w:sz w:val="18"/>
              </w:rPr>
              <w:t>15,540,8</w:t>
            </w:r>
          </w:p>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43.07</w:t>
            </w:r>
          </w:p>
        </w:tc>
      </w:tr>
      <w:tr>
        <w:trPr>
          <w:trHeight w:val="705" w:hRule="exact"/>
        </w:trPr>
        <w:tc>
          <w:tcPr>
            <w:tcW w:w="25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17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其他权益工具投资公允 价值变动</w:t>
            </w:r>
          </w:p>
        </w:tc>
        <w:tc>
          <w:tcPr>
            <w:tcW w:w="98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12,083,223.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57</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4,067,787.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65</w:t>
            </w:r>
          </w:p>
        </w:tc>
        <w:tc>
          <w:tcPr>
            <w:tcW w:w="1050"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610,168.1</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3,457,619.</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50</w:t>
            </w:r>
          </w:p>
        </w:tc>
        <w:tc>
          <w:tcPr>
            <w:tcW w:w="84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4" w:right="0"/>
              <w:jc w:val="left"/>
              <w:rPr>
                <w:rFonts w:ascii="Times New Roman" w:hAnsi="Times New Roman" w:cs="Times New Roman" w:eastAsia="Times New Roman" w:hint="default"/>
                <w:sz w:val="18"/>
                <w:szCs w:val="18"/>
              </w:rPr>
            </w:pPr>
            <w:r>
              <w:rPr>
                <w:rFonts w:ascii="Times New Roman"/>
                <w:sz w:val="18"/>
              </w:rPr>
              <w:t>15,540,8</w:t>
            </w:r>
          </w:p>
          <w:p>
            <w:pPr>
              <w:pStyle w:val="TableParagraph"/>
              <w:spacing w:line="240" w:lineRule="auto" w:before="108"/>
              <w:ind w:left="299" w:right="0"/>
              <w:jc w:val="left"/>
              <w:rPr>
                <w:rFonts w:ascii="Times New Roman" w:hAnsi="Times New Roman" w:cs="Times New Roman" w:eastAsia="Times New Roman" w:hint="default"/>
                <w:sz w:val="18"/>
                <w:szCs w:val="18"/>
              </w:rPr>
            </w:pPr>
            <w:r>
              <w:rPr>
                <w:rFonts w:ascii="Times New Roman"/>
                <w:sz w:val="18"/>
              </w:rPr>
              <w:t>43.07</w:t>
            </w:r>
          </w:p>
        </w:tc>
      </w:tr>
      <w:tr>
        <w:trPr>
          <w:trHeight w:val="720" w:hRule="exact"/>
        </w:trPr>
        <w:tc>
          <w:tcPr>
            <w:tcW w:w="25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5"/>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收益</w:t>
            </w:r>
          </w:p>
        </w:tc>
        <w:tc>
          <w:tcPr>
            <w:tcW w:w="98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98,078.47</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44,726.10</w:t>
            </w:r>
          </w:p>
        </w:tc>
        <w:tc>
          <w:tcPr>
            <w:tcW w:w="1050"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44,726.10</w:t>
            </w:r>
          </w:p>
        </w:tc>
        <w:tc>
          <w:tcPr>
            <w:tcW w:w="84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142,804.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57</w:t>
            </w:r>
          </w:p>
        </w:tc>
      </w:tr>
      <w:tr>
        <w:trPr>
          <w:trHeight w:val="158" w:hRule="exact"/>
        </w:trPr>
        <w:tc>
          <w:tcPr>
            <w:tcW w:w="2535" w:type="dxa"/>
            <w:tcBorders>
              <w:top w:val="single" w:sz="6" w:space="0" w:color="000000"/>
              <w:left w:val="single" w:sz="6" w:space="0" w:color="000000"/>
              <w:bottom w:val="nil" w:sz="6" w:space="0" w:color="auto"/>
              <w:right w:val="single" w:sz="6" w:space="0" w:color="000000"/>
            </w:tcBorders>
            <w:shd w:val="clear" w:color="auto" w:fill="D4D4D4"/>
          </w:tcPr>
          <w:p>
            <w:pPr/>
          </w:p>
        </w:tc>
        <w:tc>
          <w:tcPr>
            <w:tcW w:w="983" w:type="dxa"/>
            <w:vMerge w:val="restart"/>
            <w:tcBorders>
              <w:top w:val="single" w:sz="6" w:space="0" w:color="000000"/>
              <w:left w:val="single" w:sz="12" w:space="0" w:color="D4D4D4"/>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98,078.47</w:t>
            </w:r>
          </w:p>
        </w:tc>
        <w:tc>
          <w:tcPr>
            <w:tcW w:w="855"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44,726.10</w:t>
            </w:r>
          </w:p>
        </w:tc>
        <w:tc>
          <w:tcPr>
            <w:tcW w:w="1050" w:type="dxa"/>
            <w:vMerge w:val="restart"/>
            <w:tcBorders>
              <w:top w:val="single" w:sz="6" w:space="0" w:color="000000"/>
              <w:left w:val="single" w:sz="6" w:space="0" w:color="000000"/>
              <w:right w:val="single" w:sz="6" w:space="0" w:color="000000"/>
            </w:tcBorders>
          </w:tcPr>
          <w:p>
            <w:pPr/>
          </w:p>
        </w:tc>
        <w:tc>
          <w:tcPr>
            <w:tcW w:w="855" w:type="dxa"/>
            <w:vMerge w:val="restart"/>
            <w:tcBorders>
              <w:top w:val="single" w:sz="6" w:space="0" w:color="000000"/>
              <w:left w:val="single" w:sz="6" w:space="0" w:color="000000"/>
              <w:right w:val="single" w:sz="6" w:space="0" w:color="000000"/>
            </w:tcBorders>
          </w:tcPr>
          <w:p>
            <w:pPr/>
          </w:p>
        </w:tc>
        <w:tc>
          <w:tcPr>
            <w:tcW w:w="855" w:type="dxa"/>
            <w:vMerge w:val="restart"/>
            <w:tcBorders>
              <w:top w:val="single" w:sz="6" w:space="0" w:color="000000"/>
              <w:left w:val="single" w:sz="6" w:space="0" w:color="000000"/>
              <w:right w:val="single" w:sz="6" w:space="0" w:color="000000"/>
            </w:tcBorders>
          </w:tcPr>
          <w:p>
            <w:pPr/>
          </w:p>
        </w:tc>
        <w:tc>
          <w:tcPr>
            <w:tcW w:w="855"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44,726.10</w:t>
            </w:r>
          </w:p>
        </w:tc>
        <w:tc>
          <w:tcPr>
            <w:tcW w:w="840" w:type="dxa"/>
            <w:vMerge w:val="restart"/>
            <w:tcBorders>
              <w:top w:val="single" w:sz="6" w:space="0" w:color="000000"/>
              <w:left w:val="single" w:sz="6" w:space="0" w:color="000000"/>
              <w:right w:val="single" w:sz="6" w:space="0" w:color="000000"/>
            </w:tcBorders>
          </w:tcPr>
          <w:p>
            <w:pPr/>
          </w:p>
        </w:tc>
        <w:tc>
          <w:tcPr>
            <w:tcW w:w="735"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142,804.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57</w:t>
            </w:r>
          </w:p>
        </w:tc>
      </w:tr>
      <w:tr>
        <w:trPr>
          <w:trHeight w:val="390" w:hRule="exact"/>
        </w:trPr>
        <w:tc>
          <w:tcPr>
            <w:tcW w:w="253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外币财务报表折算差额</w:t>
            </w:r>
          </w:p>
        </w:tc>
        <w:tc>
          <w:tcPr>
            <w:tcW w:w="983" w:type="dxa"/>
            <w:vMerge/>
            <w:tcBorders>
              <w:left w:val="single" w:sz="12" w:space="0" w:color="D4D4D4"/>
              <w:right w:val="single" w:sz="6" w:space="0" w:color="000000"/>
            </w:tcBorders>
          </w:tcPr>
          <w:p>
            <w:pPr/>
          </w:p>
        </w:tc>
        <w:tc>
          <w:tcPr>
            <w:tcW w:w="855" w:type="dxa"/>
            <w:vMerge/>
            <w:tcBorders>
              <w:left w:val="single" w:sz="6" w:space="0" w:color="000000"/>
              <w:right w:val="single" w:sz="6" w:space="0" w:color="000000"/>
            </w:tcBorders>
          </w:tcPr>
          <w:p>
            <w:pPr/>
          </w:p>
        </w:tc>
        <w:tc>
          <w:tcPr>
            <w:tcW w:w="1050" w:type="dxa"/>
            <w:vMerge/>
            <w:tcBorders>
              <w:left w:val="single" w:sz="6" w:space="0" w:color="000000"/>
              <w:right w:val="single" w:sz="6" w:space="0" w:color="000000"/>
            </w:tcBorders>
          </w:tcPr>
          <w:p>
            <w:pPr/>
          </w:p>
        </w:tc>
        <w:tc>
          <w:tcPr>
            <w:tcW w:w="855" w:type="dxa"/>
            <w:vMerge/>
            <w:tcBorders>
              <w:left w:val="single" w:sz="6" w:space="0" w:color="000000"/>
              <w:right w:val="single" w:sz="6" w:space="0" w:color="000000"/>
            </w:tcBorders>
          </w:tcPr>
          <w:p>
            <w:pPr/>
          </w:p>
        </w:tc>
        <w:tc>
          <w:tcPr>
            <w:tcW w:w="855" w:type="dxa"/>
            <w:vMerge/>
            <w:tcBorders>
              <w:left w:val="single" w:sz="6" w:space="0" w:color="000000"/>
              <w:right w:val="single" w:sz="6" w:space="0" w:color="000000"/>
            </w:tcBorders>
          </w:tcPr>
          <w:p>
            <w:pPr/>
          </w:p>
        </w:tc>
        <w:tc>
          <w:tcPr>
            <w:tcW w:w="855" w:type="dxa"/>
            <w:vMerge/>
            <w:tcBorders>
              <w:left w:val="single" w:sz="6" w:space="0" w:color="000000"/>
              <w:right w:val="single" w:sz="6" w:space="0" w:color="000000"/>
            </w:tcBorders>
          </w:tcPr>
          <w:p>
            <w:pPr/>
          </w:p>
        </w:tc>
        <w:tc>
          <w:tcPr>
            <w:tcW w:w="840" w:type="dxa"/>
            <w:vMerge/>
            <w:tcBorders>
              <w:left w:val="single" w:sz="6" w:space="0" w:color="000000"/>
              <w:right w:val="single" w:sz="6" w:space="0" w:color="000000"/>
            </w:tcBorders>
          </w:tcPr>
          <w:p>
            <w:pPr/>
          </w:p>
        </w:tc>
        <w:tc>
          <w:tcPr>
            <w:tcW w:w="735" w:type="dxa"/>
            <w:vMerge/>
            <w:tcBorders>
              <w:left w:val="single" w:sz="6" w:space="0" w:color="000000"/>
              <w:right w:val="single" w:sz="6" w:space="0" w:color="000000"/>
            </w:tcBorders>
          </w:tcPr>
          <w:p>
            <w:pPr/>
          </w:p>
        </w:tc>
      </w:tr>
      <w:tr>
        <w:trPr>
          <w:trHeight w:val="172" w:hRule="exact"/>
        </w:trPr>
        <w:tc>
          <w:tcPr>
            <w:tcW w:w="2535" w:type="dxa"/>
            <w:tcBorders>
              <w:top w:val="nil" w:sz="6" w:space="0" w:color="auto"/>
              <w:left w:val="single" w:sz="6" w:space="0" w:color="000000"/>
              <w:bottom w:val="single" w:sz="6" w:space="0" w:color="000000"/>
              <w:right w:val="single" w:sz="6" w:space="0" w:color="000000"/>
            </w:tcBorders>
            <w:shd w:val="clear" w:color="auto" w:fill="D4D4D4"/>
          </w:tcPr>
          <w:p>
            <w:pPr/>
          </w:p>
        </w:tc>
        <w:tc>
          <w:tcPr>
            <w:tcW w:w="983" w:type="dxa"/>
            <w:vMerge/>
            <w:tcBorders>
              <w:left w:val="single" w:sz="12" w:space="0" w:color="D4D4D4"/>
              <w:bottom w:val="single" w:sz="6" w:space="0" w:color="000000"/>
              <w:right w:val="single" w:sz="6" w:space="0" w:color="000000"/>
            </w:tcBorders>
          </w:tcPr>
          <w:p>
            <w:pPr/>
          </w:p>
        </w:tc>
        <w:tc>
          <w:tcPr>
            <w:tcW w:w="855" w:type="dxa"/>
            <w:vMerge/>
            <w:tcBorders>
              <w:left w:val="single" w:sz="6" w:space="0" w:color="000000"/>
              <w:bottom w:val="single" w:sz="6" w:space="0" w:color="000000"/>
              <w:right w:val="single" w:sz="6" w:space="0" w:color="000000"/>
            </w:tcBorders>
          </w:tcPr>
          <w:p>
            <w:pPr/>
          </w:p>
        </w:tc>
        <w:tc>
          <w:tcPr>
            <w:tcW w:w="1050" w:type="dxa"/>
            <w:vMerge/>
            <w:tcBorders>
              <w:left w:val="single" w:sz="6" w:space="0" w:color="000000"/>
              <w:bottom w:val="single" w:sz="6" w:space="0" w:color="000000"/>
              <w:right w:val="single" w:sz="6" w:space="0" w:color="000000"/>
            </w:tcBorders>
          </w:tcPr>
          <w:p>
            <w:pPr/>
          </w:p>
        </w:tc>
        <w:tc>
          <w:tcPr>
            <w:tcW w:w="855" w:type="dxa"/>
            <w:vMerge/>
            <w:tcBorders>
              <w:left w:val="single" w:sz="6" w:space="0" w:color="000000"/>
              <w:bottom w:val="single" w:sz="6" w:space="0" w:color="000000"/>
              <w:right w:val="single" w:sz="6" w:space="0" w:color="000000"/>
            </w:tcBorders>
          </w:tcPr>
          <w:p>
            <w:pPr/>
          </w:p>
        </w:tc>
        <w:tc>
          <w:tcPr>
            <w:tcW w:w="855" w:type="dxa"/>
            <w:vMerge/>
            <w:tcBorders>
              <w:left w:val="single" w:sz="6" w:space="0" w:color="000000"/>
              <w:bottom w:val="single" w:sz="6" w:space="0" w:color="000000"/>
              <w:right w:val="single" w:sz="6" w:space="0" w:color="000000"/>
            </w:tcBorders>
          </w:tcPr>
          <w:p>
            <w:pPr/>
          </w:p>
        </w:tc>
        <w:tc>
          <w:tcPr>
            <w:tcW w:w="855" w:type="dxa"/>
            <w:vMerge/>
            <w:tcBorders>
              <w:left w:val="single" w:sz="6" w:space="0" w:color="000000"/>
              <w:bottom w:val="single" w:sz="6" w:space="0" w:color="000000"/>
              <w:right w:val="single" w:sz="6" w:space="0" w:color="000000"/>
            </w:tcBorders>
          </w:tcPr>
          <w:p>
            <w:pPr/>
          </w:p>
        </w:tc>
        <w:tc>
          <w:tcPr>
            <w:tcW w:w="840" w:type="dxa"/>
            <w:vMerge/>
            <w:tcBorders>
              <w:left w:val="single" w:sz="6" w:space="0" w:color="000000"/>
              <w:bottom w:val="single" w:sz="6" w:space="0" w:color="000000"/>
              <w:right w:val="single" w:sz="6" w:space="0" w:color="000000"/>
            </w:tcBorders>
          </w:tcPr>
          <w:p>
            <w:pPr/>
          </w:p>
        </w:tc>
        <w:tc>
          <w:tcPr>
            <w:tcW w:w="735" w:type="dxa"/>
            <w:vMerge/>
            <w:tcBorders>
              <w:left w:val="single" w:sz="6" w:space="0" w:color="000000"/>
              <w:bottom w:val="single" w:sz="6" w:space="0" w:color="000000"/>
              <w:right w:val="single" w:sz="6" w:space="0" w:color="000000"/>
            </w:tcBorders>
          </w:tcPr>
          <w:p>
            <w:pPr/>
          </w:p>
        </w:tc>
      </w:tr>
      <w:tr>
        <w:trPr>
          <w:trHeight w:val="158" w:hRule="exact"/>
        </w:trPr>
        <w:tc>
          <w:tcPr>
            <w:tcW w:w="2535" w:type="dxa"/>
            <w:tcBorders>
              <w:top w:val="single" w:sz="6" w:space="0" w:color="000000"/>
              <w:left w:val="single" w:sz="6" w:space="0" w:color="000000"/>
              <w:bottom w:val="nil" w:sz="6" w:space="0" w:color="auto"/>
              <w:right w:val="single" w:sz="6" w:space="0" w:color="000000"/>
            </w:tcBorders>
            <w:shd w:val="clear" w:color="auto" w:fill="D4D4D4"/>
          </w:tcPr>
          <w:p>
            <w:pPr/>
          </w:p>
        </w:tc>
        <w:tc>
          <w:tcPr>
            <w:tcW w:w="983" w:type="dxa"/>
            <w:vMerge w:val="restart"/>
            <w:tcBorders>
              <w:top w:val="single" w:sz="6" w:space="0" w:color="000000"/>
              <w:left w:val="single" w:sz="12" w:space="0" w:color="D4D4D4"/>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12,181,302.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04</w:t>
            </w:r>
          </w:p>
        </w:tc>
        <w:tc>
          <w:tcPr>
            <w:tcW w:w="855"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4,112,513.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75</w:t>
            </w:r>
          </w:p>
        </w:tc>
        <w:tc>
          <w:tcPr>
            <w:tcW w:w="1050" w:type="dxa"/>
            <w:vMerge w:val="restart"/>
            <w:tcBorders>
              <w:top w:val="single" w:sz="6" w:space="0" w:color="000000"/>
              <w:left w:val="single" w:sz="6" w:space="0" w:color="000000"/>
              <w:right w:val="single" w:sz="6" w:space="0" w:color="000000"/>
            </w:tcBorders>
          </w:tcPr>
          <w:p>
            <w:pPr/>
          </w:p>
        </w:tc>
        <w:tc>
          <w:tcPr>
            <w:tcW w:w="855" w:type="dxa"/>
            <w:vMerge w:val="restart"/>
            <w:tcBorders>
              <w:top w:val="single" w:sz="6" w:space="0" w:color="000000"/>
              <w:left w:val="single" w:sz="6" w:space="0" w:color="000000"/>
              <w:right w:val="single" w:sz="6" w:space="0" w:color="000000"/>
            </w:tcBorders>
          </w:tcPr>
          <w:p>
            <w:pPr/>
          </w:p>
        </w:tc>
        <w:tc>
          <w:tcPr>
            <w:tcW w:w="855" w:type="dxa"/>
            <w:vMerge w:val="restart"/>
            <w:tcBorders>
              <w:top w:val="single" w:sz="6" w:space="0" w:color="000000"/>
              <w:left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610,168.1</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w:t>
            </w:r>
          </w:p>
        </w:tc>
        <w:tc>
          <w:tcPr>
            <w:tcW w:w="855" w:type="dxa"/>
            <w:vMerge w:val="restart"/>
            <w:tcBorders>
              <w:top w:val="single" w:sz="6" w:space="0" w:color="000000"/>
              <w:left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3,502,345.</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60</w:t>
            </w:r>
          </w:p>
        </w:tc>
        <w:tc>
          <w:tcPr>
            <w:tcW w:w="840" w:type="dxa"/>
            <w:vMerge w:val="restart"/>
            <w:tcBorders>
              <w:top w:val="single" w:sz="6" w:space="0" w:color="000000"/>
              <w:left w:val="single" w:sz="6" w:space="0" w:color="000000"/>
              <w:right w:val="single" w:sz="6" w:space="0" w:color="000000"/>
            </w:tcBorders>
          </w:tcPr>
          <w:p>
            <w:pPr/>
          </w:p>
        </w:tc>
        <w:tc>
          <w:tcPr>
            <w:tcW w:w="735" w:type="dxa"/>
            <w:vMerge w:val="restart"/>
            <w:tcBorders>
              <w:top w:val="single" w:sz="6" w:space="0" w:color="000000"/>
              <w:left w:val="single" w:sz="6" w:space="0" w:color="000000"/>
              <w:right w:val="single" w:sz="6" w:space="0" w:color="000000"/>
            </w:tcBorders>
          </w:tcPr>
          <w:p>
            <w:pPr>
              <w:pStyle w:val="TableParagraph"/>
              <w:spacing w:line="240" w:lineRule="auto" w:before="87"/>
              <w:ind w:left="74" w:right="0"/>
              <w:jc w:val="left"/>
              <w:rPr>
                <w:rFonts w:ascii="Times New Roman" w:hAnsi="Times New Roman" w:cs="Times New Roman" w:eastAsia="Times New Roman" w:hint="default"/>
                <w:sz w:val="18"/>
                <w:szCs w:val="18"/>
              </w:rPr>
            </w:pPr>
            <w:r>
              <w:rPr>
                <w:rFonts w:ascii="Times New Roman"/>
                <w:sz w:val="18"/>
              </w:rPr>
              <w:t>15,683,6</w:t>
            </w:r>
          </w:p>
          <w:p>
            <w:pPr>
              <w:pStyle w:val="TableParagraph"/>
              <w:spacing w:line="240" w:lineRule="auto" w:before="108"/>
              <w:ind w:left="299" w:right="0"/>
              <w:jc w:val="left"/>
              <w:rPr>
                <w:rFonts w:ascii="Times New Roman" w:hAnsi="Times New Roman" w:cs="Times New Roman" w:eastAsia="Times New Roman" w:hint="default"/>
                <w:sz w:val="18"/>
                <w:szCs w:val="18"/>
              </w:rPr>
            </w:pPr>
            <w:r>
              <w:rPr>
                <w:rFonts w:ascii="Times New Roman"/>
                <w:sz w:val="18"/>
              </w:rPr>
              <w:t>47.64</w:t>
            </w:r>
          </w:p>
        </w:tc>
      </w:tr>
      <w:tr>
        <w:trPr>
          <w:trHeight w:val="390" w:hRule="exact"/>
        </w:trPr>
        <w:tc>
          <w:tcPr>
            <w:tcW w:w="253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83" w:type="dxa"/>
            <w:vMerge/>
            <w:tcBorders>
              <w:left w:val="single" w:sz="12" w:space="0" w:color="D4D4D4"/>
              <w:right w:val="single" w:sz="6" w:space="0" w:color="000000"/>
            </w:tcBorders>
          </w:tcPr>
          <w:p>
            <w:pPr/>
          </w:p>
        </w:tc>
        <w:tc>
          <w:tcPr>
            <w:tcW w:w="855" w:type="dxa"/>
            <w:vMerge/>
            <w:tcBorders>
              <w:left w:val="single" w:sz="6" w:space="0" w:color="000000"/>
              <w:right w:val="single" w:sz="6" w:space="0" w:color="000000"/>
            </w:tcBorders>
          </w:tcPr>
          <w:p>
            <w:pPr/>
          </w:p>
        </w:tc>
        <w:tc>
          <w:tcPr>
            <w:tcW w:w="1050" w:type="dxa"/>
            <w:vMerge/>
            <w:tcBorders>
              <w:left w:val="single" w:sz="6" w:space="0" w:color="000000"/>
              <w:right w:val="single" w:sz="6" w:space="0" w:color="000000"/>
            </w:tcBorders>
          </w:tcPr>
          <w:p>
            <w:pPr/>
          </w:p>
        </w:tc>
        <w:tc>
          <w:tcPr>
            <w:tcW w:w="855" w:type="dxa"/>
            <w:vMerge/>
            <w:tcBorders>
              <w:left w:val="single" w:sz="6" w:space="0" w:color="000000"/>
              <w:right w:val="single" w:sz="6" w:space="0" w:color="000000"/>
            </w:tcBorders>
          </w:tcPr>
          <w:p>
            <w:pPr/>
          </w:p>
        </w:tc>
        <w:tc>
          <w:tcPr>
            <w:tcW w:w="855" w:type="dxa"/>
            <w:vMerge/>
            <w:tcBorders>
              <w:left w:val="single" w:sz="6" w:space="0" w:color="000000"/>
              <w:right w:val="single" w:sz="6" w:space="0" w:color="000000"/>
            </w:tcBorders>
          </w:tcPr>
          <w:p>
            <w:pPr/>
          </w:p>
        </w:tc>
        <w:tc>
          <w:tcPr>
            <w:tcW w:w="855" w:type="dxa"/>
            <w:vMerge/>
            <w:tcBorders>
              <w:left w:val="single" w:sz="6" w:space="0" w:color="000000"/>
              <w:right w:val="single" w:sz="6" w:space="0" w:color="000000"/>
            </w:tcBorders>
          </w:tcPr>
          <w:p>
            <w:pPr/>
          </w:p>
        </w:tc>
        <w:tc>
          <w:tcPr>
            <w:tcW w:w="840" w:type="dxa"/>
            <w:vMerge/>
            <w:tcBorders>
              <w:left w:val="single" w:sz="6" w:space="0" w:color="000000"/>
              <w:right w:val="single" w:sz="6" w:space="0" w:color="000000"/>
            </w:tcBorders>
          </w:tcPr>
          <w:p>
            <w:pPr/>
          </w:p>
        </w:tc>
        <w:tc>
          <w:tcPr>
            <w:tcW w:w="735" w:type="dxa"/>
            <w:vMerge/>
            <w:tcBorders>
              <w:left w:val="single" w:sz="6" w:space="0" w:color="000000"/>
              <w:right w:val="single" w:sz="6" w:space="0" w:color="000000"/>
            </w:tcBorders>
          </w:tcPr>
          <w:p>
            <w:pPr/>
          </w:p>
        </w:tc>
      </w:tr>
      <w:tr>
        <w:trPr>
          <w:trHeight w:val="158" w:hRule="exact"/>
        </w:trPr>
        <w:tc>
          <w:tcPr>
            <w:tcW w:w="2535" w:type="dxa"/>
            <w:tcBorders>
              <w:top w:val="nil" w:sz="6" w:space="0" w:color="auto"/>
              <w:left w:val="single" w:sz="6" w:space="0" w:color="000000"/>
              <w:bottom w:val="single" w:sz="6" w:space="0" w:color="000000"/>
              <w:right w:val="single" w:sz="6" w:space="0" w:color="000000"/>
            </w:tcBorders>
            <w:shd w:val="clear" w:color="auto" w:fill="D4D4D4"/>
          </w:tcPr>
          <w:p>
            <w:pPr/>
          </w:p>
        </w:tc>
        <w:tc>
          <w:tcPr>
            <w:tcW w:w="983" w:type="dxa"/>
            <w:vMerge/>
            <w:tcBorders>
              <w:left w:val="single" w:sz="12" w:space="0" w:color="D4D4D4"/>
              <w:bottom w:val="single" w:sz="6" w:space="0" w:color="000000"/>
              <w:right w:val="single" w:sz="6" w:space="0" w:color="000000"/>
            </w:tcBorders>
          </w:tcPr>
          <w:p>
            <w:pPr/>
          </w:p>
        </w:tc>
        <w:tc>
          <w:tcPr>
            <w:tcW w:w="855" w:type="dxa"/>
            <w:vMerge/>
            <w:tcBorders>
              <w:left w:val="single" w:sz="6" w:space="0" w:color="000000"/>
              <w:bottom w:val="single" w:sz="6" w:space="0" w:color="000000"/>
              <w:right w:val="single" w:sz="6" w:space="0" w:color="000000"/>
            </w:tcBorders>
          </w:tcPr>
          <w:p>
            <w:pPr/>
          </w:p>
        </w:tc>
        <w:tc>
          <w:tcPr>
            <w:tcW w:w="1050" w:type="dxa"/>
            <w:vMerge/>
            <w:tcBorders>
              <w:left w:val="single" w:sz="6" w:space="0" w:color="000000"/>
              <w:bottom w:val="single" w:sz="6" w:space="0" w:color="000000"/>
              <w:right w:val="single" w:sz="6" w:space="0" w:color="000000"/>
            </w:tcBorders>
          </w:tcPr>
          <w:p>
            <w:pPr/>
          </w:p>
        </w:tc>
        <w:tc>
          <w:tcPr>
            <w:tcW w:w="855" w:type="dxa"/>
            <w:vMerge/>
            <w:tcBorders>
              <w:left w:val="single" w:sz="6" w:space="0" w:color="000000"/>
              <w:bottom w:val="single" w:sz="6" w:space="0" w:color="000000"/>
              <w:right w:val="single" w:sz="6" w:space="0" w:color="000000"/>
            </w:tcBorders>
          </w:tcPr>
          <w:p>
            <w:pPr/>
          </w:p>
        </w:tc>
        <w:tc>
          <w:tcPr>
            <w:tcW w:w="855" w:type="dxa"/>
            <w:vMerge/>
            <w:tcBorders>
              <w:left w:val="single" w:sz="6" w:space="0" w:color="000000"/>
              <w:bottom w:val="single" w:sz="6" w:space="0" w:color="000000"/>
              <w:right w:val="single" w:sz="6" w:space="0" w:color="000000"/>
            </w:tcBorders>
          </w:tcPr>
          <w:p>
            <w:pPr/>
          </w:p>
        </w:tc>
        <w:tc>
          <w:tcPr>
            <w:tcW w:w="855" w:type="dxa"/>
            <w:vMerge/>
            <w:tcBorders>
              <w:left w:val="single" w:sz="6" w:space="0" w:color="000000"/>
              <w:bottom w:val="single" w:sz="6" w:space="0" w:color="000000"/>
              <w:right w:val="single" w:sz="6" w:space="0" w:color="000000"/>
            </w:tcBorders>
          </w:tcPr>
          <w:p>
            <w:pPr/>
          </w:p>
        </w:tc>
        <w:tc>
          <w:tcPr>
            <w:tcW w:w="840" w:type="dxa"/>
            <w:vMerge/>
            <w:tcBorders>
              <w:left w:val="single" w:sz="6" w:space="0" w:color="000000"/>
              <w:bottom w:val="single" w:sz="6" w:space="0" w:color="000000"/>
              <w:right w:val="single" w:sz="6" w:space="0" w:color="000000"/>
            </w:tcBorders>
          </w:tcPr>
          <w:p>
            <w:pPr/>
          </w:p>
        </w:tc>
        <w:tc>
          <w:tcPr>
            <w:tcW w:w="735" w:type="dxa"/>
            <w:vMerge/>
            <w:tcBorders>
              <w:left w:val="single" w:sz="6" w:space="0" w:color="000000"/>
              <w:bottom w:val="single" w:sz="6" w:space="0" w:color="000000"/>
              <w:right w:val="single" w:sz="6" w:space="0" w:color="000000"/>
            </w:tcBorders>
          </w:tcPr>
          <w:p>
            <w:pP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58、专项储备" w:id="383"/>
      <w:bookmarkEnd w:id="383"/>
      <w:r>
        <w:rPr>
          <w:b w:val="0"/>
          <w:bCs w:val="0"/>
        </w:rPr>
      </w:r>
      <w:r>
        <w:rPr>
          <w:rFonts w:ascii="Times New Roman" w:hAnsi="Times New Roman" w:cs="Times New Roman" w:eastAsia="Times New Roman" w:hint="default"/>
          <w:spacing w:val="6"/>
        </w:rPr>
        <w:t>58</w:t>
      </w:r>
      <w:r>
        <w:rPr>
          <w:spacing w:val="6"/>
        </w:rPr>
        <w:t>、专项储备</w:t>
      </w:r>
      <w:r>
        <w:rPr>
          <w:b w:val="0"/>
          <w:bCs w:val="0"/>
          <w:spacing w:val="6"/>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9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59、盈余公积" w:id="384"/>
      <w:bookmarkEnd w:id="384"/>
      <w:r>
        <w:rPr>
          <w:b w:val="0"/>
          <w:bCs w:val="0"/>
        </w:rPr>
      </w:r>
      <w:r>
        <w:rPr>
          <w:rFonts w:ascii="Times New Roman" w:hAnsi="Times New Roman" w:cs="Times New Roman" w:eastAsia="Times New Roman" w:hint="default"/>
          <w:spacing w:val="6"/>
        </w:rPr>
        <w:t>59</w:t>
      </w:r>
      <w:r>
        <w:rPr>
          <w:spacing w:val="6"/>
        </w:rPr>
        <w:t>、盈余公积</w:t>
      </w:r>
      <w:r>
        <w:rPr>
          <w:b w:val="0"/>
          <w:bCs w:val="0"/>
          <w:spacing w:val="6"/>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890"/>
        <w:gridCol w:w="1927"/>
        <w:gridCol w:w="1920"/>
        <w:gridCol w:w="1905"/>
        <w:gridCol w:w="1920"/>
      </w:tblGrid>
      <w:tr>
        <w:trPr>
          <w:trHeight w:val="405"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53,736,893.42</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3,809,349.47</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57,546,242.89</w:t>
            </w:r>
          </w:p>
        </w:tc>
      </w:tr>
      <w:tr>
        <w:trPr>
          <w:trHeight w:val="390"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53,736,893.42</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3,809,349.47</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57,546,242.89</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60、未分配利润" w:id="385"/>
      <w:bookmarkEnd w:id="385"/>
      <w:r>
        <w:rPr>
          <w:b w:val="0"/>
          <w:bCs w:val="0"/>
        </w:rPr>
      </w:r>
      <w:r>
        <w:rPr>
          <w:rFonts w:ascii="Times New Roman" w:hAnsi="Times New Roman" w:cs="Times New Roman" w:eastAsia="Times New Roman" w:hint="default"/>
          <w:spacing w:val="5"/>
        </w:rPr>
        <w:t>60</w:t>
      </w:r>
      <w:r>
        <w:rPr>
          <w:spacing w:val="5"/>
        </w:rPr>
        <w:t>、未分配利润</w:t>
      </w:r>
      <w:r>
        <w:rPr>
          <w:b w:val="0"/>
          <w:bCs w:val="0"/>
          <w:spacing w:val="5"/>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3705"/>
        <w:gridCol w:w="2933"/>
        <w:gridCol w:w="2925"/>
      </w:tblGrid>
      <w:tr>
        <w:trPr>
          <w:trHeight w:val="405" w:hRule="exact"/>
        </w:trPr>
        <w:tc>
          <w:tcPr>
            <w:tcW w:w="37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9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0" w:hRule="exact"/>
        </w:trPr>
        <w:tc>
          <w:tcPr>
            <w:tcW w:w="37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359,059,548.80</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327,966,828.33</w:t>
            </w:r>
          </w:p>
        </w:tc>
      </w:tr>
      <w:tr>
        <w:trPr>
          <w:trHeight w:val="405" w:hRule="exact"/>
        </w:trPr>
        <w:tc>
          <w:tcPr>
            <w:tcW w:w="37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359,059,548.80</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327,966,828.33</w:t>
            </w:r>
          </w:p>
        </w:tc>
      </w:tr>
      <w:tr>
        <w:trPr>
          <w:trHeight w:val="405" w:hRule="exact"/>
        </w:trPr>
        <w:tc>
          <w:tcPr>
            <w:tcW w:w="37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33,675,031.74</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58,630,238.34</w:t>
            </w:r>
          </w:p>
        </w:tc>
      </w:tr>
      <w:tr>
        <w:trPr>
          <w:trHeight w:val="405" w:hRule="exact"/>
        </w:trPr>
        <w:tc>
          <w:tcPr>
            <w:tcW w:w="37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3,809,349.47</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5,595,493.36</w:t>
            </w:r>
          </w:p>
        </w:tc>
      </w:tr>
      <w:tr>
        <w:trPr>
          <w:trHeight w:val="405" w:hRule="exact"/>
        </w:trPr>
        <w:tc>
          <w:tcPr>
            <w:tcW w:w="37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3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12,538,299.72</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21,942,024.51</w:t>
            </w:r>
          </w:p>
        </w:tc>
      </w:tr>
      <w:tr>
        <w:trPr>
          <w:trHeight w:val="390" w:hRule="exact"/>
        </w:trPr>
        <w:tc>
          <w:tcPr>
            <w:tcW w:w="37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376,386,931.35</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359,059,548.80</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2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after="0"/>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11"/>
        <w:rPr>
          <w:rFonts w:ascii="宋体" w:hAnsi="宋体" w:cs="宋体" w:eastAsia="宋体" w:hint="default"/>
          <w:sz w:val="21"/>
          <w:szCs w:val="21"/>
        </w:rPr>
      </w:pPr>
    </w:p>
    <w:p>
      <w:pPr>
        <w:spacing w:before="4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96"/>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11"/>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96"/>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0"/>
        <w:rPr>
          <w:rFonts w:ascii="宋体" w:hAnsi="宋体" w:cs="宋体" w:eastAsia="宋体" w:hint="default"/>
          <w:sz w:val="18"/>
          <w:szCs w:val="18"/>
        </w:rPr>
      </w:pPr>
    </w:p>
    <w:p>
      <w:pPr>
        <w:pStyle w:val="Heading5"/>
        <w:spacing w:line="240" w:lineRule="auto" w:before="125"/>
        <w:ind w:right="1016"/>
        <w:jc w:val="left"/>
        <w:rPr>
          <w:b w:val="0"/>
          <w:bCs w:val="0"/>
        </w:rPr>
      </w:pPr>
      <w:bookmarkStart w:name="61、营业收入和营业成本" w:id="386"/>
      <w:bookmarkEnd w:id="386"/>
      <w:r>
        <w:rPr>
          <w:b w:val="0"/>
          <w:bCs w:val="0"/>
        </w:rPr>
      </w:r>
      <w:r>
        <w:rPr>
          <w:rFonts w:ascii="Times New Roman" w:hAnsi="Times New Roman" w:cs="Times New Roman" w:eastAsia="Times New Roman" w:hint="default"/>
          <w:spacing w:val="5"/>
        </w:rPr>
        <w:t>61</w:t>
      </w:r>
      <w:r>
        <w:rPr>
          <w:spacing w:val="5"/>
        </w:rPr>
        <w:t>、营业收入和营业成本</w:t>
      </w:r>
      <w:r>
        <w:rPr>
          <w:b w:val="0"/>
          <w:bCs w:val="0"/>
          <w:spacing w:val="5"/>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13"/>
        <w:gridCol w:w="1913"/>
        <w:gridCol w:w="1920"/>
        <w:gridCol w:w="1905"/>
        <w:gridCol w:w="1920"/>
      </w:tblGrid>
      <w:tr>
        <w:trPr>
          <w:trHeight w:val="203" w:hRule="exact"/>
        </w:trPr>
        <w:tc>
          <w:tcPr>
            <w:tcW w:w="1913" w:type="dxa"/>
            <w:tcBorders>
              <w:top w:val="single" w:sz="6" w:space="0" w:color="000000"/>
              <w:left w:val="single" w:sz="6" w:space="0" w:color="000000"/>
              <w:bottom w:val="nil" w:sz="6" w:space="0" w:color="auto"/>
              <w:right w:val="single" w:sz="6" w:space="0" w:color="000000"/>
            </w:tcBorders>
            <w:shd w:val="clear" w:color="auto" w:fill="D4D4D4"/>
          </w:tcPr>
          <w:p>
            <w:pPr/>
          </w:p>
        </w:tc>
        <w:tc>
          <w:tcPr>
            <w:tcW w:w="3833"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5"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88" w:hRule="exact"/>
        </w:trPr>
        <w:tc>
          <w:tcPr>
            <w:tcW w:w="1913"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833" w:type="dxa"/>
            <w:gridSpan w:val="2"/>
            <w:vMerge/>
            <w:tcBorders>
              <w:left w:val="single" w:sz="6" w:space="0" w:color="000000"/>
              <w:bottom w:val="single" w:sz="6" w:space="0" w:color="000000"/>
              <w:right w:val="single" w:sz="6" w:space="0" w:color="000000"/>
            </w:tcBorders>
            <w:shd w:val="clear" w:color="auto" w:fill="D4D4D4"/>
          </w:tcPr>
          <w:p>
            <w:pPr/>
          </w:p>
        </w:tc>
        <w:tc>
          <w:tcPr>
            <w:tcW w:w="3825" w:type="dxa"/>
            <w:gridSpan w:val="2"/>
            <w:vMerge/>
            <w:tcBorders>
              <w:left w:val="single" w:sz="6" w:space="0" w:color="000000"/>
              <w:bottom w:val="single" w:sz="6" w:space="0" w:color="000000"/>
              <w:right w:val="single" w:sz="6" w:space="0" w:color="000000"/>
            </w:tcBorders>
            <w:shd w:val="clear" w:color="auto" w:fill="D4D4D4"/>
          </w:tcPr>
          <w:p>
            <w:pPr/>
          </w:p>
        </w:tc>
      </w:tr>
      <w:tr>
        <w:trPr>
          <w:trHeight w:val="203" w:hRule="exact"/>
        </w:trPr>
        <w:tc>
          <w:tcPr>
            <w:tcW w:w="1913" w:type="dxa"/>
            <w:vMerge/>
            <w:tcBorders>
              <w:left w:val="single" w:sz="6" w:space="0" w:color="000000"/>
              <w:bottom w:val="nil" w:sz="6" w:space="0" w:color="auto"/>
              <w:right w:val="single" w:sz="6" w:space="0" w:color="000000"/>
            </w:tcBorders>
            <w:shd w:val="clear" w:color="auto" w:fill="D4D4D4"/>
          </w:tcPr>
          <w:p>
            <w:pPr/>
          </w:p>
        </w:tc>
        <w:tc>
          <w:tcPr>
            <w:tcW w:w="1913"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3" w:hRule="exact"/>
        </w:trPr>
        <w:tc>
          <w:tcPr>
            <w:tcW w:w="1913" w:type="dxa"/>
            <w:tcBorders>
              <w:top w:val="nil" w:sz="6" w:space="0" w:color="auto"/>
              <w:left w:val="single" w:sz="6" w:space="0" w:color="000000"/>
              <w:bottom w:val="single" w:sz="6" w:space="0" w:color="000000"/>
              <w:right w:val="single" w:sz="6" w:space="0" w:color="000000"/>
            </w:tcBorders>
            <w:shd w:val="clear" w:color="auto" w:fill="D4D4D4"/>
          </w:tcPr>
          <w:p>
            <w:pPr/>
          </w:p>
        </w:tc>
        <w:tc>
          <w:tcPr>
            <w:tcW w:w="1913" w:type="dxa"/>
            <w:vMerge/>
            <w:tcBorders>
              <w:left w:val="single" w:sz="6" w:space="0" w:color="000000"/>
              <w:bottom w:val="single" w:sz="6" w:space="0" w:color="000000"/>
              <w:right w:val="single" w:sz="6" w:space="0" w:color="000000"/>
            </w:tcBorders>
            <w:shd w:val="clear" w:color="auto" w:fill="D4D4D4"/>
          </w:tcPr>
          <w:p>
            <w:pPr/>
          </w:p>
        </w:tc>
        <w:tc>
          <w:tcPr>
            <w:tcW w:w="1920" w:type="dxa"/>
            <w:vMerge/>
            <w:tcBorders>
              <w:left w:val="single" w:sz="6" w:space="0" w:color="000000"/>
              <w:bottom w:val="single" w:sz="6" w:space="0" w:color="000000"/>
              <w:right w:val="single" w:sz="6" w:space="0" w:color="000000"/>
            </w:tcBorders>
            <w:shd w:val="clear" w:color="auto" w:fill="D4D4D4"/>
          </w:tcPr>
          <w:p>
            <w:pPr/>
          </w:p>
        </w:tc>
        <w:tc>
          <w:tcPr>
            <w:tcW w:w="1905" w:type="dxa"/>
            <w:vMerge/>
            <w:tcBorders>
              <w:left w:val="single" w:sz="6" w:space="0" w:color="000000"/>
              <w:bottom w:val="single" w:sz="6" w:space="0" w:color="000000"/>
              <w:right w:val="single" w:sz="6" w:space="0" w:color="000000"/>
            </w:tcBorders>
            <w:shd w:val="clear" w:color="auto" w:fill="D4D4D4"/>
          </w:tcPr>
          <w:p>
            <w:pPr/>
          </w:p>
        </w:tc>
        <w:tc>
          <w:tcPr>
            <w:tcW w:w="1920"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191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417,841,194.38</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293,764,743.36</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385,451,080.84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264,320,198.98</w:t>
            </w:r>
          </w:p>
        </w:tc>
      </w:tr>
      <w:tr>
        <w:trPr>
          <w:trHeight w:val="405" w:hRule="exact"/>
        </w:trPr>
        <w:tc>
          <w:tcPr>
            <w:tcW w:w="191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4,433,493.23</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1,907,198.00</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2,124,679.36</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1,071,375.73</w:t>
            </w:r>
          </w:p>
        </w:tc>
      </w:tr>
      <w:tr>
        <w:trPr>
          <w:trHeight w:val="390" w:hRule="exact"/>
        </w:trPr>
        <w:tc>
          <w:tcPr>
            <w:tcW w:w="191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422,274,687.61</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295,671,941.36</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387,575,760.20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265,391,574.71</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31" w:lineRule="auto" w:before="124"/>
        <w:ind w:left="140" w:right="93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其他说明</w:t>
      </w:r>
    </w:p>
    <w:p>
      <w:pPr>
        <w:spacing w:line="240" w:lineRule="auto" w:before="5"/>
        <w:rPr>
          <w:rFonts w:ascii="宋体" w:hAnsi="宋体" w:cs="宋体" w:eastAsia="宋体" w:hint="default"/>
          <w:sz w:val="23"/>
          <w:szCs w:val="23"/>
        </w:rPr>
      </w:pPr>
    </w:p>
    <w:p>
      <w:pPr>
        <w:pStyle w:val="Heading5"/>
        <w:spacing w:line="240" w:lineRule="auto"/>
        <w:ind w:right="1016"/>
        <w:jc w:val="left"/>
        <w:rPr>
          <w:b w:val="0"/>
          <w:bCs w:val="0"/>
        </w:rPr>
      </w:pPr>
      <w:bookmarkStart w:name="62、税金及附加" w:id="387"/>
      <w:bookmarkEnd w:id="387"/>
      <w:r>
        <w:rPr>
          <w:b w:val="0"/>
          <w:bCs w:val="0"/>
        </w:rPr>
      </w:r>
      <w:r>
        <w:rPr>
          <w:rFonts w:ascii="Times New Roman" w:hAnsi="Times New Roman" w:cs="Times New Roman" w:eastAsia="Times New Roman" w:hint="default"/>
          <w:spacing w:val="5"/>
        </w:rPr>
        <w:t>62</w:t>
      </w:r>
      <w:r>
        <w:rPr>
          <w:spacing w:val="5"/>
        </w:rPr>
        <w:t>、税金及附加</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2,496,391.40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2,836,842.98</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城市建设维护税</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401,064.36</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676,722.94</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388,150.96</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546,704.12</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123,532.60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176,156.90</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26,167.00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47,558.93</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349.51</w:t>
            </w: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车船使用费</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375.00</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3,435,655.83</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4,284,360.87</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63、销售费用" w:id="388"/>
      <w:bookmarkEnd w:id="388"/>
      <w:r>
        <w:rPr>
          <w:b w:val="0"/>
          <w:bCs w:val="0"/>
        </w:rPr>
      </w:r>
      <w:r>
        <w:rPr>
          <w:rFonts w:ascii="Times New Roman" w:hAnsi="Times New Roman" w:cs="Times New Roman" w:eastAsia="Times New Roman" w:hint="default"/>
          <w:spacing w:val="6"/>
        </w:rPr>
        <w:t>63</w:t>
      </w:r>
      <w:r>
        <w:rPr>
          <w:spacing w:val="6"/>
        </w:rPr>
        <w:t>、销售费用</w:t>
      </w:r>
      <w:r>
        <w:rPr>
          <w:b w:val="0"/>
          <w:bCs w:val="0"/>
          <w:spacing w:val="6"/>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17,975,198.54</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16,852,005.72</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2,292,589.94</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1,568,818.51</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1,955,861.08</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781,006.92</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1,658,293.07</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903,471.50</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质保费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698,877.55</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669,921.50</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662,381.14</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497,587.68</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237,189.59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132,237.55</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259,421.21</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16,697.88</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25,739,812.12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21,421,747.26</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54"/>
        <w:ind w:right="1016"/>
        <w:jc w:val="left"/>
        <w:rPr>
          <w:b w:val="0"/>
          <w:bCs w:val="0"/>
        </w:rPr>
      </w:pPr>
      <w:bookmarkStart w:name="64、管理费用" w:id="389"/>
      <w:bookmarkEnd w:id="389"/>
      <w:r>
        <w:rPr>
          <w:b w:val="0"/>
          <w:bCs w:val="0"/>
        </w:rPr>
      </w:r>
      <w:r>
        <w:rPr>
          <w:rFonts w:ascii="Times New Roman" w:hAnsi="Times New Roman" w:cs="Times New Roman" w:eastAsia="Times New Roman" w:hint="default"/>
          <w:spacing w:val="6"/>
        </w:rPr>
        <w:t>64</w:t>
      </w:r>
      <w:r>
        <w:rPr>
          <w:spacing w:val="6"/>
        </w:rPr>
        <w:t>、管理费用</w:t>
      </w:r>
      <w:r>
        <w:rPr>
          <w:b w:val="0"/>
          <w:bCs w:val="0"/>
          <w:spacing w:val="6"/>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13,748,558.46</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14,256,300.77</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9,084,189.90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11,434,728.05</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7,359,384.67</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5,958,339.55</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3,051,950.53</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2,499,415.51</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2,262,474.28</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2,974,419.54</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基金管理费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1,666,666.00</w:t>
            </w: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983,733.33</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812,893.37</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979,698.24</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899,622.64</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621,257.95</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832,535.07</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551,407.30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375,483.22</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手机通讯费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539,472.51</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579,251.17</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人事及招聘费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338,612.99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391,851.53</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1,062,332.57</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824,906.10</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42,249,738.73</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41,839,746.52</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65、研发费用" w:id="390"/>
      <w:bookmarkEnd w:id="390"/>
      <w:r>
        <w:rPr>
          <w:b w:val="0"/>
          <w:bCs w:val="0"/>
        </w:rPr>
      </w:r>
      <w:r>
        <w:rPr>
          <w:rFonts w:ascii="Times New Roman" w:hAnsi="Times New Roman" w:cs="Times New Roman" w:eastAsia="Times New Roman" w:hint="default"/>
          <w:spacing w:val="6"/>
        </w:rPr>
        <w:t>65</w:t>
      </w:r>
      <w:r>
        <w:rPr>
          <w:spacing w:val="6"/>
        </w:rPr>
        <w:t>、研发费用</w:t>
      </w:r>
      <w:r>
        <w:rPr>
          <w:b w:val="0"/>
          <w:bCs w:val="0"/>
          <w:spacing w:val="6"/>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27,981,448.21</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23,946,000.67</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10,546,386.12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7,547,184.00</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792,696.79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1,208,447.22</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851,265.58</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547,097.80</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40,171,796.70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33,248,729.69</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54"/>
        <w:ind w:right="1016"/>
        <w:jc w:val="left"/>
        <w:rPr>
          <w:b w:val="0"/>
          <w:bCs w:val="0"/>
        </w:rPr>
      </w:pPr>
      <w:bookmarkStart w:name="66、财务费用" w:id="391"/>
      <w:bookmarkEnd w:id="391"/>
      <w:r>
        <w:rPr>
          <w:b w:val="0"/>
          <w:bCs w:val="0"/>
        </w:rPr>
      </w:r>
      <w:r>
        <w:rPr>
          <w:rFonts w:ascii="Times New Roman" w:hAnsi="Times New Roman" w:cs="Times New Roman" w:eastAsia="Times New Roman" w:hint="default"/>
          <w:spacing w:val="6"/>
        </w:rPr>
        <w:t>66</w:t>
      </w:r>
      <w:r>
        <w:rPr>
          <w:spacing w:val="6"/>
        </w:rPr>
        <w:t>、财务费用</w:t>
      </w:r>
      <w:r>
        <w:rPr>
          <w:b w:val="0"/>
          <w:bCs w:val="0"/>
          <w:spacing w:val="6"/>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15,787,332.12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9,011,757.73</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106,676.12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78,866.04</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-15,680,656.00</w:t>
            </w:r>
            <w:r>
              <w:rPr>
                <w:rFonts w:ascii="Times New Roman"/>
                <w:sz w:val="18"/>
              </w:rPr>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-8,932,891.69</w:t>
            </w:r>
            <w:r>
              <w:rPr>
                <w:rFonts w:ascii="Times New Roman"/>
                <w:sz w:val="18"/>
              </w:rPr>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67、其他收益" w:id="392"/>
      <w:bookmarkEnd w:id="392"/>
      <w:r>
        <w:rPr>
          <w:b w:val="0"/>
          <w:bCs w:val="0"/>
        </w:rPr>
      </w:r>
      <w:r>
        <w:rPr>
          <w:rFonts w:ascii="Times New Roman" w:hAnsi="Times New Roman" w:cs="Times New Roman" w:eastAsia="Times New Roman" w:hint="default"/>
          <w:spacing w:val="6"/>
        </w:rPr>
        <w:t>67</w:t>
      </w:r>
      <w:r>
        <w:rPr>
          <w:spacing w:val="6"/>
        </w:rPr>
        <w:t>、其他收益</w:t>
      </w:r>
      <w:r>
        <w:rPr>
          <w:b w:val="0"/>
          <w:bCs w:val="0"/>
          <w:spacing w:val="6"/>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65"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进项税加计抵减</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1,512,254.51</w:t>
            </w: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代扣个人所得税手续费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18,509.90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184,582.07</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1,530,764.41</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184,582.07</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68、投资收益" w:id="393"/>
      <w:bookmarkEnd w:id="393"/>
      <w:r>
        <w:rPr>
          <w:b w:val="0"/>
          <w:bCs w:val="0"/>
        </w:rPr>
      </w:r>
      <w:r>
        <w:rPr>
          <w:rFonts w:ascii="Times New Roman" w:hAnsi="Times New Roman" w:cs="Times New Roman" w:eastAsia="Times New Roman" w:hint="default"/>
          <w:spacing w:val="6"/>
        </w:rPr>
        <w:t>68</w:t>
      </w:r>
      <w:r>
        <w:rPr>
          <w:spacing w:val="6"/>
        </w:rPr>
        <w:t>、投资收益</w:t>
      </w:r>
      <w:r>
        <w:rPr>
          <w:b w:val="0"/>
          <w:bCs w:val="0"/>
          <w:spacing w:val="6"/>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465"/>
        <w:gridCol w:w="3180"/>
        <w:gridCol w:w="2925"/>
      </w:tblGrid>
      <w:tr>
        <w:trPr>
          <w:trHeight w:val="405" w:hRule="exact"/>
        </w:trPr>
        <w:tc>
          <w:tcPr>
            <w:tcW w:w="34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4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8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267,216.10</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2,428,848.84</w:t>
            </w:r>
          </w:p>
        </w:tc>
      </w:tr>
      <w:tr>
        <w:trPr>
          <w:trHeight w:val="405" w:hRule="exact"/>
        </w:trPr>
        <w:tc>
          <w:tcPr>
            <w:tcW w:w="34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80" w:type="dxa"/>
            <w:tcBorders>
              <w:top w:val="single" w:sz="6" w:space="0" w:color="000000"/>
              <w:left w:val="single" w:sz="18" w:space="0" w:color="D4D4D4"/>
              <w:bottom w:val="single" w:sz="6" w:space="0" w:color="000000"/>
              <w:right w:val="single" w:sz="6" w:space="0" w:color="000000"/>
            </w:tcBorders>
          </w:tcPr>
          <w:p>
            <w:pP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18,977,690.75</w:t>
            </w:r>
          </w:p>
        </w:tc>
      </w:tr>
      <w:tr>
        <w:trPr>
          <w:trHeight w:val="405" w:hRule="exact"/>
        </w:trPr>
        <w:tc>
          <w:tcPr>
            <w:tcW w:w="3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80" w:type="dxa"/>
            <w:tcBorders>
              <w:top w:val="single" w:sz="6" w:space="0" w:color="000000"/>
              <w:left w:val="single" w:sz="6" w:space="0" w:color="000000"/>
              <w:bottom w:val="single" w:sz="6" w:space="0" w:color="000000"/>
              <w:right w:val="single" w:sz="6" w:space="0" w:color="000000"/>
            </w:tcBorders>
          </w:tcPr>
          <w:p>
            <w:pP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14,098,484.25</w:t>
            </w:r>
          </w:p>
        </w:tc>
      </w:tr>
      <w:tr>
        <w:trPr>
          <w:trHeight w:val="390" w:hRule="exact"/>
        </w:trPr>
        <w:tc>
          <w:tcPr>
            <w:tcW w:w="34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267,216.10</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35,505,023.84</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54"/>
        <w:ind w:right="1016"/>
        <w:jc w:val="left"/>
        <w:rPr>
          <w:b w:val="0"/>
          <w:bCs w:val="0"/>
        </w:rPr>
      </w:pPr>
      <w:bookmarkStart w:name="69、净敞口套期收益" w:id="394"/>
      <w:bookmarkEnd w:id="394"/>
      <w:r>
        <w:rPr>
          <w:b w:val="0"/>
          <w:bCs w:val="0"/>
        </w:rPr>
      </w:r>
      <w:r>
        <w:rPr>
          <w:rFonts w:ascii="Times New Roman" w:hAnsi="Times New Roman" w:cs="Times New Roman" w:eastAsia="Times New Roman" w:hint="default"/>
          <w:spacing w:val="4"/>
        </w:rPr>
        <w:t>69</w:t>
      </w:r>
      <w:r>
        <w:rPr>
          <w:spacing w:val="4"/>
        </w:rPr>
        <w:t>、净敞口套期收益</w:t>
      </w:r>
      <w:r>
        <w:rPr>
          <w:b w:val="0"/>
          <w:bCs w:val="0"/>
          <w:spacing w:val="4"/>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16"/>
        <w:jc w:val="left"/>
        <w:rPr>
          <w:b w:val="0"/>
          <w:bCs w:val="0"/>
        </w:rPr>
      </w:pPr>
      <w:bookmarkStart w:name="70、公允价值变动收益" w:id="395"/>
      <w:bookmarkEnd w:id="395"/>
      <w:r>
        <w:rPr>
          <w:b w:val="0"/>
          <w:bCs w:val="0"/>
        </w:rPr>
      </w:r>
      <w:r>
        <w:rPr>
          <w:rFonts w:ascii="Times New Roman" w:hAnsi="Times New Roman" w:cs="Times New Roman" w:eastAsia="Times New Roman" w:hint="default"/>
          <w:spacing w:val="4"/>
        </w:rPr>
        <w:t>70</w:t>
      </w:r>
      <w:r>
        <w:rPr>
          <w:spacing w:val="4"/>
        </w:rPr>
        <w:t>、公允价值变动收益</w:t>
      </w:r>
      <w:r>
        <w:rPr>
          <w:b w:val="0"/>
          <w:bCs w:val="0"/>
          <w:spacing w:val="4"/>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2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益的金融资产（其他非流动金融资产）</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1,635,045.89</w:t>
            </w: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1,635,045.89</w:t>
            </w: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71、信用减值损失" w:id="396"/>
      <w:bookmarkEnd w:id="396"/>
      <w:r>
        <w:rPr>
          <w:b w:val="0"/>
          <w:bCs w:val="0"/>
        </w:rPr>
      </w:r>
      <w:r>
        <w:rPr>
          <w:rFonts w:ascii="Times New Roman" w:hAnsi="Times New Roman" w:cs="Times New Roman" w:eastAsia="Times New Roman" w:hint="default"/>
          <w:spacing w:val="5"/>
        </w:rPr>
        <w:t>71</w:t>
      </w:r>
      <w:r>
        <w:rPr>
          <w:spacing w:val="5"/>
        </w:rPr>
        <w:t>、信用减值损失</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8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-234,722.77</w:t>
            </w:r>
            <w:r>
              <w:rPr>
                <w:rFonts w:ascii="Times New Roman"/>
                <w:sz w:val="18"/>
              </w:rPr>
            </w: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-39,213.28</w:t>
            </w:r>
            <w:r>
              <w:rPr>
                <w:rFonts w:ascii="Times New Roman"/>
                <w:sz w:val="18"/>
              </w:rPr>
            </w: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-273,936.05</w:t>
            </w:r>
            <w:r>
              <w:rPr>
                <w:rFonts w:ascii="Times New Roman"/>
                <w:sz w:val="18"/>
              </w:rPr>
            </w: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72、资产减值损失" w:id="397"/>
      <w:bookmarkEnd w:id="397"/>
      <w:r>
        <w:rPr>
          <w:b w:val="0"/>
          <w:bCs w:val="0"/>
        </w:rPr>
      </w:r>
      <w:r>
        <w:rPr>
          <w:rFonts w:ascii="Times New Roman" w:hAnsi="Times New Roman" w:cs="Times New Roman" w:eastAsia="Times New Roman" w:hint="default"/>
          <w:spacing w:val="5"/>
        </w:rPr>
        <w:t>72</w:t>
      </w:r>
      <w:r>
        <w:rPr>
          <w:spacing w:val="5"/>
        </w:rPr>
        <w:t>、资产减值损失</w:t>
      </w:r>
      <w:r>
        <w:rPr>
          <w:b w:val="0"/>
          <w:bCs w:val="0"/>
          <w:spacing w:val="5"/>
        </w:rPr>
      </w:r>
    </w:p>
    <w:p>
      <w:pPr>
        <w:spacing w:line="240" w:lineRule="auto" w:before="0"/>
        <w:rPr>
          <w:rFonts w:ascii="宋体" w:hAnsi="宋体" w:cs="宋体" w:eastAsia="宋体" w:hint="default"/>
          <w:b/>
          <w:bCs/>
          <w:sz w:val="24"/>
          <w:szCs w:val="24"/>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39"/>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before="8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3165"/>
        <w:gridCol w:w="3203"/>
        <w:gridCol w:w="3195"/>
      </w:tblGrid>
      <w:tr>
        <w:trPr>
          <w:trHeight w:val="39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-2,774,677.16</w:t>
            </w:r>
            <w:r>
              <w:rPr>
                <w:rFonts w:ascii="Times New Roman"/>
                <w:sz w:val="18"/>
              </w:rPr>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-2,960,200.01</w:t>
            </w:r>
            <w:r>
              <w:rPr>
                <w:rFonts w:ascii="Times New Roman"/>
                <w:sz w:val="18"/>
              </w:rPr>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-4,355,272.83</w:t>
            </w:r>
            <w:r>
              <w:rPr>
                <w:rFonts w:ascii="Times New Roman"/>
                <w:sz w:val="18"/>
              </w:rPr>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-719,743.81</w:t>
            </w:r>
            <w:r>
              <w:rPr>
                <w:rFonts w:ascii="Times New Roman"/>
                <w:sz w:val="18"/>
              </w:rPr>
            </w:r>
          </w:p>
        </w:tc>
      </w:tr>
      <w:tr>
        <w:trPr>
          <w:trHeight w:val="39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-2,960,200.01</w:t>
            </w:r>
            <w:r>
              <w:rPr>
                <w:rFonts w:ascii="Times New Roman"/>
                <w:sz w:val="18"/>
              </w:rPr>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-7,849,693.80</w:t>
            </w:r>
            <w:r>
              <w:rPr>
                <w:rFonts w:ascii="Times New Roman"/>
                <w:sz w:val="18"/>
              </w:rPr>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73、资产处置收益" w:id="398"/>
      <w:bookmarkEnd w:id="398"/>
      <w:r>
        <w:rPr>
          <w:b w:val="0"/>
          <w:bCs w:val="0"/>
        </w:rPr>
      </w:r>
      <w:r>
        <w:rPr>
          <w:rFonts w:ascii="Times New Roman" w:hAnsi="Times New Roman" w:cs="Times New Roman" w:eastAsia="Times New Roman" w:hint="default"/>
          <w:spacing w:val="5"/>
        </w:rPr>
        <w:t>73</w:t>
      </w:r>
      <w:r>
        <w:rPr>
          <w:spacing w:val="5"/>
        </w:rPr>
        <w:t>、资产处置收益</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65"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15,856.06</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-24,895.28</w:t>
            </w:r>
            <w:r>
              <w:rPr>
                <w:rFonts w:ascii="Times New Roman"/>
                <w:sz w:val="18"/>
              </w:rPr>
            </w: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-24,895.28</w:t>
            </w:r>
            <w:r>
              <w:rPr>
                <w:rFonts w:ascii="Times New Roman"/>
                <w:sz w:val="18"/>
              </w:rPr>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15,856.06</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13"/>
        <w:rPr>
          <w:rFonts w:ascii="宋体" w:hAnsi="宋体" w:cs="宋体" w:eastAsia="宋体" w:hint="default"/>
          <w:sz w:val="20"/>
          <w:szCs w:val="20"/>
        </w:rPr>
      </w:pPr>
      <w:r>
        <w:rPr/>
        <w:pict>
          <v:group style="position:absolute;margin-left:270pt;margin-top:510.75pt;width:52.5pt;height:23.25pt;mso-position-horizontal-relative:page;mso-position-vertical-relative:page;z-index:-1095760" coordorigin="5400,10215" coordsize="1050,465">
            <v:shape style="position:absolute;left:5400;top:10215;width:1050;height:465" coordorigin="5400,10215" coordsize="1050,465" path="m5400,10680l6450,10680,6450,10215,5400,10215,5400,10680xe" filled="true" fillcolor="#ffffff" stroked="false">
              <v:path arrowok="t"/>
              <v:fill type="solid"/>
            </v:shape>
            <w10:wrap type="none"/>
          </v:group>
        </w:pict>
      </w:r>
      <w:r>
        <w:rPr/>
        <w:pict>
          <v:group style="position:absolute;margin-left:270pt;margin-top:577.5pt;width:52.5pt;height:24pt;mso-position-horizontal-relative:page;mso-position-vertical-relative:page;z-index:-1095736" coordorigin="5400,11550" coordsize="1050,480">
            <v:shape style="position:absolute;left:5400;top:11550;width:1050;height:480" coordorigin="5400,11550" coordsize="1050,480" path="m5400,12030l6450,12030,6450,11550,5400,11550,5400,12030xe" filled="true" fillcolor="#ffffff" stroked="false">
              <v:path arrowok="t"/>
              <v:fill type="solid"/>
            </v:shape>
            <w10:wrap type="none"/>
          </v:group>
        </w:pict>
      </w:r>
    </w:p>
    <w:p>
      <w:pPr>
        <w:pStyle w:val="Heading5"/>
        <w:spacing w:line="240" w:lineRule="auto" w:before="35"/>
        <w:ind w:right="1016"/>
        <w:jc w:val="left"/>
        <w:rPr>
          <w:b w:val="0"/>
          <w:bCs w:val="0"/>
        </w:rPr>
      </w:pPr>
      <w:bookmarkStart w:name="74、营业外收入" w:id="399"/>
      <w:bookmarkEnd w:id="399"/>
      <w:r>
        <w:rPr>
          <w:b w:val="0"/>
          <w:bCs w:val="0"/>
        </w:rPr>
      </w:r>
      <w:r>
        <w:rPr>
          <w:rFonts w:ascii="Times New Roman" w:hAnsi="Times New Roman" w:cs="Times New Roman" w:eastAsia="Times New Roman" w:hint="default"/>
          <w:spacing w:val="5"/>
        </w:rPr>
        <w:t>74</w:t>
      </w:r>
      <w:r>
        <w:rPr>
          <w:spacing w:val="5"/>
        </w:rPr>
        <w:t>、营业外收入</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72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109" w:right="104"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6,424,000.00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3,751,545.01</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6,424,000.00</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315,050.00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1,599,872.47</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315,050.00</w:t>
            </w: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赔款收入</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62,477.45</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62,477.45</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146,169.84</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85,627.01</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146,169.84</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6,947,697.29</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5,437,044.49</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6,947,697.29</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09"/>
        <w:ind w:left="0" w:right="1229" w:firstLine="0"/>
        <w:jc w:val="right"/>
        <w:rPr>
          <w:rFonts w:ascii="宋体" w:hAnsi="宋体" w:cs="宋体" w:eastAsia="宋体" w:hint="default"/>
          <w:sz w:val="18"/>
          <w:szCs w:val="18"/>
        </w:rPr>
      </w:pPr>
      <w:r>
        <w:rPr/>
        <w:pict>
          <v:group style="position:absolute;margin-left:270pt;margin-top:58.708729pt;width:52.5pt;height:24pt;mso-position-horizontal-relative:page;mso-position-vertical-relative:paragraph;z-index:-1095784" coordorigin="5400,1174" coordsize="1050,480">
            <v:shape style="position:absolute;left:5400;top:1174;width:1050;height:480" coordorigin="5400,1174" coordsize="1050,480" path="m5400,1654l6450,1654,6450,1174,5400,1174,5400,1654xe" filled="true" fillcolor="#ffffff" stroked="false">
              <v:path arrowok="t"/>
              <v:fill type="solid"/>
            </v:shape>
            <w10:wrap type="none"/>
          </v:group>
        </w:pict>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065"/>
        <w:gridCol w:w="1065"/>
        <w:gridCol w:w="1065"/>
        <w:gridCol w:w="1065"/>
        <w:gridCol w:w="1050"/>
        <w:gridCol w:w="1065"/>
        <w:gridCol w:w="1065"/>
        <w:gridCol w:w="1065"/>
        <w:gridCol w:w="1065"/>
      </w:tblGrid>
      <w:tr>
        <w:trPr>
          <w:trHeight w:val="720" w:hRule="exact"/>
        </w:trPr>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60" w:right="74"/>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435" w:right="74"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435"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434"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5" w:right="39" w:hanging="1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5" w:hRule="exact"/>
        </w:trPr>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left="15"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年软件 和集成电路 产业发展专 项资金</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15" w:right="134"/>
              <w:jc w:val="both"/>
              <w:rPr>
                <w:rFonts w:ascii="宋体" w:hAnsi="宋体" w:cs="宋体" w:eastAsia="宋体" w:hint="default"/>
                <w:sz w:val="18"/>
                <w:szCs w:val="18"/>
              </w:rPr>
            </w:pPr>
            <w:r>
              <w:rPr>
                <w:rFonts w:ascii="宋体" w:hAnsi="宋体" w:cs="宋体" w:eastAsia="宋体" w:hint="default"/>
                <w:sz w:val="18"/>
                <w:szCs w:val="18"/>
              </w:rPr>
              <w:t>上海市国库 收付中心零 余额专户</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46"/>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1,500,000.00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80" w:hRule="exact"/>
        </w:trPr>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18"/>
              <w:ind w:left="15" w:right="134"/>
              <w:jc w:val="left"/>
              <w:rPr>
                <w:rFonts w:ascii="宋体" w:hAnsi="宋体" w:cs="宋体" w:eastAsia="宋体" w:hint="default"/>
                <w:sz w:val="18"/>
                <w:szCs w:val="18"/>
              </w:rPr>
            </w:pPr>
            <w:r>
              <w:rPr>
                <w:rFonts w:ascii="宋体" w:hAnsi="宋体" w:cs="宋体" w:eastAsia="宋体" w:hint="default"/>
                <w:sz w:val="18"/>
                <w:szCs w:val="18"/>
              </w:rPr>
              <w:t>企业稳定岗 位补贴</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5" w:right="0"/>
              <w:jc w:val="left"/>
              <w:rPr>
                <w:rFonts w:ascii="宋体" w:hAnsi="宋体" w:cs="宋体" w:eastAsia="宋体" w:hint="default"/>
                <w:sz w:val="18"/>
                <w:szCs w:val="18"/>
              </w:rPr>
            </w:pPr>
            <w:r>
              <w:rPr>
                <w:rFonts w:ascii="宋体" w:hAnsi="宋体" w:cs="宋体" w:eastAsia="宋体" w:hint="default"/>
                <w:sz w:val="18"/>
                <w:szCs w:val="18"/>
              </w:rPr>
              <w:t>杭人社发</w:t>
            </w:r>
          </w:p>
          <w:p>
            <w:pPr>
              <w:pStyle w:val="TableParagraph"/>
              <w:spacing w:line="240" w:lineRule="auto" w:before="7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[2015]07 </w:t>
            </w:r>
            <w:r>
              <w:rPr>
                <w:rFonts w:ascii="宋体" w:hAnsi="宋体" w:cs="宋体" w:eastAsia="宋体" w:hint="default"/>
                <w:sz w:val="18"/>
                <w:szCs w:val="18"/>
              </w:rPr>
              <w:t>号</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28"/>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级政策规定 依法取得）</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15,050.00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75,747.47</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5" w:hRule="exact"/>
        </w:trPr>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15" w:right="134"/>
              <w:jc w:val="both"/>
              <w:rPr>
                <w:rFonts w:ascii="宋体" w:hAnsi="宋体" w:cs="宋体" w:eastAsia="宋体" w:hint="default"/>
                <w:sz w:val="18"/>
                <w:szCs w:val="18"/>
              </w:rPr>
            </w:pPr>
            <w:r>
              <w:rPr>
                <w:rFonts w:ascii="宋体" w:hAnsi="宋体" w:cs="宋体" w:eastAsia="宋体" w:hint="default"/>
                <w:sz w:val="18"/>
                <w:szCs w:val="18"/>
              </w:rPr>
              <w:t>青浦区品牌 建设专项资 金</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5" w:right="134"/>
              <w:jc w:val="left"/>
              <w:rPr>
                <w:rFonts w:ascii="宋体" w:hAnsi="宋体" w:cs="宋体" w:eastAsia="宋体" w:hint="default"/>
                <w:sz w:val="18"/>
                <w:szCs w:val="18"/>
              </w:rPr>
            </w:pPr>
            <w:r>
              <w:rPr>
                <w:rFonts w:ascii="宋体" w:hAnsi="宋体" w:cs="宋体" w:eastAsia="宋体" w:hint="default"/>
                <w:sz w:val="18"/>
                <w:szCs w:val="18"/>
              </w:rPr>
              <w:t>上海市青浦 区财政局</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46"/>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20,000.00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5" w:hRule="exact"/>
        </w:trPr>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5" w:right="134"/>
              <w:jc w:val="left"/>
              <w:rPr>
                <w:rFonts w:ascii="宋体" w:hAnsi="宋体" w:cs="宋体" w:eastAsia="宋体" w:hint="default"/>
                <w:sz w:val="18"/>
                <w:szCs w:val="18"/>
              </w:rPr>
            </w:pPr>
            <w:r>
              <w:rPr>
                <w:rFonts w:ascii="宋体" w:hAnsi="宋体" w:cs="宋体" w:eastAsia="宋体" w:hint="default"/>
                <w:sz w:val="18"/>
                <w:szCs w:val="18"/>
              </w:rPr>
              <w:t>软件著作权 申请补助</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5" w:right="134"/>
              <w:jc w:val="left"/>
              <w:rPr>
                <w:rFonts w:ascii="宋体" w:hAnsi="宋体" w:cs="宋体" w:eastAsia="宋体" w:hint="default"/>
                <w:sz w:val="18"/>
                <w:szCs w:val="18"/>
              </w:rPr>
            </w:pPr>
            <w:r>
              <w:rPr>
                <w:rFonts w:ascii="宋体" w:hAnsi="宋体" w:cs="宋体" w:eastAsia="宋体" w:hint="default"/>
                <w:sz w:val="18"/>
                <w:szCs w:val="18"/>
              </w:rPr>
              <w:t>上海知识产 权局</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46"/>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4,125.00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年度青 浦区</w:t>
            </w:r>
            <w:r>
              <w:rPr>
                <w:rFonts w:ascii="Times New Roman" w:hAnsi="Times New Roman" w:cs="Times New Roman" w:eastAsia="Times New Roman" w:hint="default"/>
                <w:sz w:val="18"/>
                <w:szCs w:val="18"/>
              </w:rPr>
              <w:t>"</w:t>
            </w:r>
            <w:r>
              <w:rPr>
                <w:rFonts w:ascii="宋体" w:hAnsi="宋体" w:cs="宋体" w:eastAsia="宋体" w:hint="default"/>
                <w:sz w:val="18"/>
                <w:szCs w:val="18"/>
              </w:rPr>
              <w:t>软件信 息服务业</w:t>
            </w:r>
            <w:r>
              <w:rPr>
                <w:rFonts w:ascii="Times New Roman" w:hAnsi="Times New Roman" w:cs="Times New Roman" w:eastAsia="Times New Roman" w:hint="default"/>
                <w:sz w:val="18"/>
                <w:szCs w:val="18"/>
              </w:rPr>
              <w:t>"</w:t>
            </w:r>
            <w:r>
              <w:rPr>
                <w:rFonts w:ascii="宋体" w:hAnsi="宋体" w:cs="宋体" w:eastAsia="宋体" w:hint="default"/>
                <w:sz w:val="18"/>
                <w:szCs w:val="18"/>
              </w:rPr>
              <w:t>扶 持项目专项 资金</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04" w:lineRule="auto"/>
              <w:ind w:left="15" w:right="134"/>
              <w:jc w:val="left"/>
              <w:rPr>
                <w:rFonts w:ascii="宋体" w:hAnsi="宋体" w:cs="宋体" w:eastAsia="宋体" w:hint="default"/>
                <w:sz w:val="18"/>
                <w:szCs w:val="18"/>
              </w:rPr>
            </w:pPr>
            <w:r>
              <w:rPr>
                <w:rFonts w:ascii="宋体" w:hAnsi="宋体" w:cs="宋体" w:eastAsia="宋体" w:hint="default"/>
                <w:sz w:val="18"/>
                <w:szCs w:val="18"/>
              </w:rPr>
              <w:t>上海市青浦 区财政局</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5" w:right="-46"/>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300,000.00</w:t>
            </w: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before="44"/>
        <w:ind w:left="140" w:right="1016" w:firstLine="0"/>
        <w:jc w:val="left"/>
        <w:rPr>
          <w:rFonts w:ascii="宋体" w:hAnsi="宋体" w:cs="宋体" w:eastAsia="宋体" w:hint="default"/>
          <w:sz w:val="18"/>
          <w:szCs w:val="18"/>
        </w:rPr>
      </w:pPr>
      <w:r>
        <w:rPr/>
        <w:pict>
          <v:group style="position:absolute;margin-left:270pt;margin-top:-82.538284pt;width:52.5pt;height:30.75pt;mso-position-horizontal-relative:page;mso-position-vertical-relative:paragraph;z-index:-1095712" coordorigin="5400,-1651" coordsize="1050,615">
            <v:shape style="position:absolute;left:5400;top:-1651;width:1050;height:615" coordorigin="5400,-1651" coordsize="1050,615" path="m5400,-1036l6450,-1036,6450,-1651,5400,-1651,5400,-1036xe" filled="true" fillcolor="#ffffff" stroked="false">
              <v:path arrowok="t"/>
              <v:fill type="solid"/>
            </v:shape>
            <w10:wrap type="none"/>
          </v:group>
        </w:pict>
      </w: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16"/>
        <w:jc w:val="left"/>
        <w:rPr>
          <w:b w:val="0"/>
          <w:bCs w:val="0"/>
        </w:rPr>
      </w:pPr>
      <w:bookmarkStart w:name="75、营业外支出" w:id="400"/>
      <w:bookmarkEnd w:id="400"/>
      <w:r>
        <w:rPr>
          <w:b w:val="0"/>
          <w:bCs w:val="0"/>
        </w:rPr>
      </w:r>
      <w:r>
        <w:rPr>
          <w:rFonts w:ascii="Times New Roman" w:hAnsi="Times New Roman" w:cs="Times New Roman" w:eastAsia="Times New Roman" w:hint="default"/>
          <w:spacing w:val="5"/>
        </w:rPr>
        <w:t>75</w:t>
      </w:r>
      <w:r>
        <w:rPr>
          <w:spacing w:val="5"/>
        </w:rPr>
        <w:t>、营业外支出</w:t>
      </w:r>
      <w:r>
        <w:rPr>
          <w:b w:val="0"/>
          <w:bCs w:val="0"/>
          <w:spacing w:val="5"/>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72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109" w:right="104"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278,709.58</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286,772.09</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278,709.58</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其中：固定资产报废损失</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278,709.58</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286,772.09</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278,709.58</w:t>
            </w: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237.49</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230,177.76</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237.49</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公益性捐赠</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罚款、赔偿和违约支出</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1,950.00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45,165.00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1,950.00</w:t>
            </w: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330,897.07</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612,114.85</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330,897.07</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54"/>
        <w:ind w:right="1016"/>
        <w:jc w:val="left"/>
        <w:rPr>
          <w:b w:val="0"/>
          <w:bCs w:val="0"/>
        </w:rPr>
      </w:pPr>
      <w:bookmarkStart w:name="76、所得税费用" w:id="401"/>
      <w:bookmarkEnd w:id="401"/>
      <w:r>
        <w:rPr>
          <w:b w:val="0"/>
          <w:bCs w:val="0"/>
        </w:rPr>
      </w:r>
      <w:r>
        <w:rPr>
          <w:rFonts w:ascii="Times New Roman" w:hAnsi="Times New Roman" w:cs="Times New Roman" w:eastAsia="Times New Roman" w:hint="default"/>
          <w:spacing w:val="5"/>
        </w:rPr>
        <w:t>76</w:t>
      </w:r>
      <w:r>
        <w:rPr>
          <w:spacing w:val="5"/>
        </w:rPr>
        <w:t>、所得税费用</w:t>
      </w:r>
      <w:r>
        <w:rPr>
          <w:b w:val="0"/>
          <w:bCs w:val="0"/>
          <w:spacing w:val="5"/>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1）所得税费用表" w:id="402"/>
      <w:bookmarkEnd w:id="402"/>
      <w:r>
        <w:rPr>
          <w:b w:val="0"/>
          <w:bCs w:val="0"/>
        </w:rPr>
      </w:r>
      <w:r>
        <w:rPr>
          <w:spacing w:val="5"/>
        </w:rPr>
        <w:t>（</w:t>
      </w:r>
      <w:r>
        <w:rPr>
          <w:rFonts w:ascii="Times New Roman" w:hAnsi="Times New Roman" w:cs="Times New Roman" w:eastAsia="Times New Roman" w:hint="default"/>
          <w:spacing w:val="5"/>
        </w:rPr>
        <w:t>1</w:t>
      </w:r>
      <w:r>
        <w:rPr>
          <w:spacing w:val="5"/>
        </w:rPr>
        <w:t>）所得税费用表</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3165"/>
        <w:gridCol w:w="3203"/>
        <w:gridCol w:w="3195"/>
      </w:tblGrid>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4,561,609.46</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7,720,333.65</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-1,077,669.99</w:t>
            </w:r>
            <w:r>
              <w:rPr>
                <w:rFonts w:ascii="Times New Roman"/>
                <w:sz w:val="18"/>
              </w:rPr>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-1,352,162.90</w:t>
            </w:r>
            <w:r>
              <w:rPr>
                <w:rFonts w:ascii="Times New Roman"/>
                <w:sz w:val="18"/>
              </w:rPr>
            </w:r>
          </w:p>
        </w:tc>
      </w:tr>
      <w:tr>
        <w:trPr>
          <w:trHeight w:val="39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3,483,939.47</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6,368,170.75</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会计利润与所得税费用调整过程" w:id="403"/>
      <w:bookmarkEnd w:id="403"/>
      <w:r>
        <w:rPr>
          <w:b w:val="0"/>
          <w:bCs w:val="0"/>
        </w:rPr>
      </w:r>
      <w:r>
        <w:rPr>
          <w:spacing w:val="3"/>
        </w:rPr>
        <w:t>（</w:t>
      </w:r>
      <w:r>
        <w:rPr>
          <w:rFonts w:ascii="Times New Roman" w:hAnsi="Times New Roman" w:cs="Times New Roman" w:eastAsia="Times New Roman" w:hint="default"/>
          <w:spacing w:val="3"/>
        </w:rPr>
        <w:t>2</w:t>
      </w:r>
      <w:r>
        <w:rPr>
          <w:spacing w:val="3"/>
        </w:rPr>
        <w:t>）会计利润与所得税费用调整过程</w:t>
      </w:r>
      <w:r>
        <w:rPr>
          <w:b w:val="0"/>
          <w:bCs w:val="0"/>
          <w:spacing w:val="3"/>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4763"/>
        <w:gridCol w:w="4800"/>
      </w:tblGrid>
      <w:tr>
        <w:trPr>
          <w:trHeight w:val="405" w:hRule="exact"/>
        </w:trPr>
        <w:tc>
          <w:tcPr>
            <w:tcW w:w="47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5" w:hRule="exact"/>
        </w:trPr>
        <w:tc>
          <w:tcPr>
            <w:tcW w:w="47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37,477,194.15</w:t>
            </w:r>
          </w:p>
        </w:tc>
      </w:tr>
      <w:tr>
        <w:trPr>
          <w:trHeight w:val="405" w:hRule="exact"/>
        </w:trPr>
        <w:tc>
          <w:tcPr>
            <w:tcW w:w="47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5,621,579.12</w:t>
            </w:r>
          </w:p>
        </w:tc>
      </w:tr>
      <w:tr>
        <w:trPr>
          <w:trHeight w:val="405" w:hRule="exact"/>
        </w:trPr>
        <w:tc>
          <w:tcPr>
            <w:tcW w:w="47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-322,624.61</w:t>
            </w:r>
            <w:r>
              <w:rPr>
                <w:rFonts w:ascii="Times New Roman"/>
                <w:sz w:val="18"/>
              </w:rPr>
            </w:r>
          </w:p>
        </w:tc>
      </w:tr>
      <w:tr>
        <w:trPr>
          <w:trHeight w:val="390" w:hRule="exact"/>
        </w:trPr>
        <w:tc>
          <w:tcPr>
            <w:tcW w:w="47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88,201.75</w:t>
            </w:r>
          </w:p>
        </w:tc>
      </w:tr>
      <w:tr>
        <w:trPr>
          <w:trHeight w:val="405" w:hRule="exact"/>
        </w:trPr>
        <w:tc>
          <w:tcPr>
            <w:tcW w:w="47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-366,917.31</w:t>
            </w:r>
            <w:r>
              <w:rPr>
                <w:rFonts w:ascii="Times New Roman"/>
                <w:sz w:val="18"/>
              </w:rPr>
            </w:r>
          </w:p>
        </w:tc>
      </w:tr>
      <w:tr>
        <w:trPr>
          <w:trHeight w:val="405" w:hRule="exact"/>
        </w:trPr>
        <w:tc>
          <w:tcPr>
            <w:tcW w:w="47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241,478.97</w:t>
            </w:r>
          </w:p>
        </w:tc>
      </w:tr>
      <w:tr>
        <w:trPr>
          <w:trHeight w:val="405" w:hRule="exact"/>
        </w:trPr>
        <w:tc>
          <w:tcPr>
            <w:tcW w:w="47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-505,969.61</w:t>
            </w:r>
            <w:r>
              <w:rPr>
                <w:rFonts w:ascii="Times New Roman"/>
                <w:sz w:val="18"/>
              </w:rPr>
            </w:r>
          </w:p>
        </w:tc>
      </w:tr>
      <w:tr>
        <w:trPr>
          <w:trHeight w:val="705" w:hRule="exact"/>
        </w:trPr>
        <w:tc>
          <w:tcPr>
            <w:tcW w:w="47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59"/>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2,533,972.56</w:t>
            </w:r>
          </w:p>
        </w:tc>
      </w:tr>
      <w:tr>
        <w:trPr>
          <w:trHeight w:val="405" w:hRule="exact"/>
        </w:trPr>
        <w:tc>
          <w:tcPr>
            <w:tcW w:w="4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加计扣除费用的影响</w:t>
            </w:r>
          </w:p>
        </w:tc>
        <w:tc>
          <w:tcPr>
            <w:tcW w:w="4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-3,805,781.40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51"/>
          <w:pgSz w:w="11910" w:h="16850"/>
          <w:pgMar w:footer="995" w:header="865" w:top="1120" w:bottom="1180" w:left="1000" w:right="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390"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3,483,939.47</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54"/>
        <w:ind w:right="1016"/>
        <w:jc w:val="left"/>
        <w:rPr>
          <w:b w:val="0"/>
          <w:bCs w:val="0"/>
        </w:rPr>
      </w:pPr>
      <w:bookmarkStart w:name="77、其他综合收益" w:id="404"/>
      <w:bookmarkEnd w:id="404"/>
      <w:r>
        <w:rPr>
          <w:b w:val="0"/>
          <w:bCs w:val="0"/>
        </w:rPr>
      </w:r>
      <w:r>
        <w:rPr>
          <w:rFonts w:ascii="Times New Roman" w:hAnsi="Times New Roman" w:cs="Times New Roman" w:eastAsia="Times New Roman" w:hint="default"/>
          <w:spacing w:val="5"/>
        </w:rPr>
        <w:t>77</w:t>
      </w:r>
      <w:r>
        <w:rPr>
          <w:spacing w:val="5"/>
        </w:rPr>
        <w:t>、其他综合收益</w:t>
      </w:r>
      <w:r>
        <w:rPr>
          <w:b w:val="0"/>
          <w:bCs w:val="0"/>
          <w:spacing w:val="5"/>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详见附注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w:t>
      </w:r>
    </w:p>
    <w:p>
      <w:pPr>
        <w:spacing w:line="240" w:lineRule="auto" w:before="6"/>
        <w:rPr>
          <w:rFonts w:ascii="宋体" w:hAnsi="宋体" w:cs="宋体" w:eastAsia="宋体" w:hint="default"/>
          <w:sz w:val="26"/>
          <w:szCs w:val="26"/>
        </w:rPr>
      </w:pPr>
    </w:p>
    <w:p>
      <w:pPr>
        <w:pStyle w:val="Heading5"/>
        <w:spacing w:line="240" w:lineRule="auto"/>
        <w:ind w:right="1016"/>
        <w:jc w:val="left"/>
        <w:rPr>
          <w:b w:val="0"/>
          <w:bCs w:val="0"/>
        </w:rPr>
      </w:pPr>
      <w:bookmarkStart w:name="78、现金流量表项目" w:id="405"/>
      <w:bookmarkEnd w:id="405"/>
      <w:r>
        <w:rPr>
          <w:b w:val="0"/>
          <w:bCs w:val="0"/>
        </w:rPr>
      </w:r>
      <w:r>
        <w:rPr>
          <w:rFonts w:ascii="Times New Roman" w:hAnsi="Times New Roman" w:cs="Times New Roman" w:eastAsia="Times New Roman" w:hint="default"/>
          <w:spacing w:val="4"/>
        </w:rPr>
        <w:t>78</w:t>
      </w:r>
      <w:r>
        <w:rPr>
          <w:spacing w:val="4"/>
        </w:rPr>
        <w:t>、现金流量表项目</w:t>
      </w:r>
      <w:r>
        <w:rPr>
          <w:b w:val="0"/>
          <w:bCs w:val="0"/>
          <w:spacing w:val="4"/>
        </w:rPr>
      </w:r>
    </w:p>
    <w:p>
      <w:pPr>
        <w:spacing w:line="240" w:lineRule="auto" w:before="10"/>
        <w:rPr>
          <w:rFonts w:ascii="宋体" w:hAnsi="宋体" w:cs="宋体" w:eastAsia="宋体" w:hint="default"/>
          <w:b/>
          <w:bCs/>
          <w:sz w:val="24"/>
          <w:szCs w:val="24"/>
        </w:rPr>
      </w:pPr>
    </w:p>
    <w:p>
      <w:pPr>
        <w:pStyle w:val="Heading5"/>
        <w:spacing w:line="240" w:lineRule="auto"/>
        <w:ind w:right="1016"/>
        <w:jc w:val="left"/>
        <w:rPr>
          <w:b w:val="0"/>
          <w:bCs w:val="0"/>
        </w:rPr>
      </w:pPr>
      <w:bookmarkStart w:name="（1）收到的其他与经营活动有关的现金" w:id="406"/>
      <w:bookmarkEnd w:id="406"/>
      <w:r>
        <w:rPr>
          <w:b w:val="0"/>
          <w:bCs w:val="0"/>
        </w:rPr>
      </w:r>
      <w:r>
        <w:rPr>
          <w:spacing w:val="3"/>
        </w:rPr>
        <w:t>（</w:t>
      </w:r>
      <w:r>
        <w:rPr>
          <w:rFonts w:ascii="Times New Roman" w:hAnsi="Times New Roman" w:cs="Times New Roman" w:eastAsia="Times New Roman" w:hint="default"/>
          <w:spacing w:val="3"/>
        </w:rPr>
        <w:t>1</w:t>
      </w:r>
      <w:r>
        <w:rPr>
          <w:spacing w:val="3"/>
        </w:rPr>
        <w:t>）收到的其他与经营活动有关的现金</w:t>
      </w:r>
      <w:r>
        <w:rPr>
          <w:b w:val="0"/>
          <w:bCs w:val="0"/>
          <w:spacing w:val="3"/>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17,138,269.03</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8,260,108.09</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补贴收入及其他营业外收入</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7,076,206.27</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13,278,735.14</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收回押金、保证金及备用金</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6,995,142.11</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2,858,795.02</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31,209,617.41</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24,397,638.25</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2）支付的其他与经营活动有关的现金" w:id="407"/>
      <w:bookmarkEnd w:id="407"/>
      <w:r>
        <w:rPr>
          <w:b w:val="0"/>
          <w:bCs w:val="0"/>
        </w:rPr>
      </w:r>
      <w:r>
        <w:rPr>
          <w:spacing w:val="3"/>
        </w:rPr>
        <w:t>（</w:t>
      </w:r>
      <w:r>
        <w:rPr>
          <w:rFonts w:ascii="Times New Roman" w:hAnsi="Times New Roman" w:cs="Times New Roman" w:eastAsia="Times New Roman" w:hint="default"/>
          <w:spacing w:val="3"/>
        </w:rPr>
        <w:t>2</w:t>
      </w:r>
      <w:r>
        <w:rPr>
          <w:spacing w:val="3"/>
        </w:rPr>
        <w:t>）支付的其他与经营活动有关的现金</w:t>
      </w:r>
      <w:r>
        <w:rPr>
          <w:b w:val="0"/>
          <w:bCs w:val="0"/>
          <w:spacing w:val="3"/>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管理费用支出</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28,139,341.42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16,973,199.80</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销售费用支出</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7,065,949.59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3,961,203.16</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研发费用支出</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851,265.58</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547,097.80</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保证金、押金及备用金支付等</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385,945.40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5,765,649.96</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106,369.75</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78,608.68</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其他营业外支出</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140,008.49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325,025.05</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36,688,880.23</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27,650,784.45</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5"/>
        <w:spacing w:line="240" w:lineRule="auto" w:before="154"/>
        <w:ind w:right="1016"/>
        <w:jc w:val="left"/>
        <w:rPr>
          <w:b w:val="0"/>
          <w:bCs w:val="0"/>
        </w:rPr>
      </w:pPr>
      <w:bookmarkStart w:name="（3）收到的其他与投资活动有关的现金" w:id="408"/>
      <w:bookmarkEnd w:id="408"/>
      <w:r>
        <w:rPr>
          <w:b w:val="0"/>
          <w:bCs w:val="0"/>
        </w:rPr>
      </w:r>
      <w:r>
        <w:rPr>
          <w:spacing w:val="3"/>
        </w:rPr>
        <w:t>（</w:t>
      </w:r>
      <w:r>
        <w:rPr>
          <w:rFonts w:ascii="Times New Roman" w:hAnsi="Times New Roman" w:cs="Times New Roman" w:eastAsia="Times New Roman" w:hint="default"/>
          <w:spacing w:val="3"/>
        </w:rPr>
        <w:t>3</w:t>
      </w:r>
      <w:r>
        <w:rPr>
          <w:spacing w:val="3"/>
        </w:rPr>
        <w:t>）收到的其他与投资活动有关的现金</w:t>
      </w:r>
      <w:r>
        <w:rPr>
          <w:b w:val="0"/>
          <w:bCs w:val="0"/>
          <w:spacing w:val="3"/>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after="0"/>
        <w:jc w:val="left"/>
        <w:rPr>
          <w:rFonts w:ascii="宋体" w:hAnsi="宋体" w:cs="宋体" w:eastAsia="宋体" w:hint="default"/>
          <w:sz w:val="18"/>
          <w:szCs w:val="18"/>
        </w:rPr>
        <w:sectPr>
          <w:footerReference w:type="default" r:id="rId52"/>
          <w:pgSz w:w="11910" w:h="16850"/>
          <w:pgMar w:footer="995" w:header="865" w:top="1120" w:bottom="1180" w:left="1000" w:right="0"/>
          <w:pgNumType w:start="201"/>
        </w:sectPr>
      </w:pPr>
    </w:p>
    <w:p>
      <w:pPr>
        <w:spacing w:line="240" w:lineRule="auto" w:before="2"/>
        <w:rPr>
          <w:rFonts w:ascii="宋体" w:hAnsi="宋体" w:cs="宋体" w:eastAsia="宋体" w:hint="default"/>
          <w:sz w:val="22"/>
          <w:szCs w:val="22"/>
        </w:rPr>
      </w:pPr>
    </w:p>
    <w:p>
      <w:pPr>
        <w:pStyle w:val="Heading5"/>
        <w:spacing w:line="240" w:lineRule="auto" w:before="35"/>
        <w:ind w:right="1016"/>
        <w:jc w:val="left"/>
        <w:rPr>
          <w:b w:val="0"/>
          <w:bCs w:val="0"/>
        </w:rPr>
      </w:pPr>
      <w:bookmarkStart w:name="（4）支付的其他与投资活动有关的现金" w:id="409"/>
      <w:bookmarkEnd w:id="409"/>
      <w:r>
        <w:rPr>
          <w:b w:val="0"/>
          <w:bCs w:val="0"/>
        </w:rPr>
      </w:r>
      <w:r>
        <w:rPr>
          <w:spacing w:val="3"/>
        </w:rPr>
        <w:t>（</w:t>
      </w:r>
      <w:r>
        <w:rPr>
          <w:rFonts w:ascii="Times New Roman" w:hAnsi="Times New Roman" w:cs="Times New Roman" w:eastAsia="Times New Roman" w:hint="default"/>
          <w:spacing w:val="3"/>
        </w:rPr>
        <w:t>4</w:t>
      </w:r>
      <w:r>
        <w:rPr>
          <w:spacing w:val="3"/>
        </w:rPr>
        <w:t>）支付的其他与投资活动有关的现金</w:t>
      </w:r>
      <w:r>
        <w:rPr>
          <w:b w:val="0"/>
          <w:bCs w:val="0"/>
          <w:spacing w:val="3"/>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5）收到的其他与筹资活动有关的现金" w:id="410"/>
      <w:bookmarkEnd w:id="410"/>
      <w:r>
        <w:rPr>
          <w:b w:val="0"/>
          <w:bCs w:val="0"/>
        </w:rPr>
      </w:r>
      <w:r>
        <w:rPr>
          <w:spacing w:val="3"/>
        </w:rPr>
        <w:t>（</w:t>
      </w:r>
      <w:r>
        <w:rPr>
          <w:rFonts w:ascii="Times New Roman" w:hAnsi="Times New Roman" w:cs="Times New Roman" w:eastAsia="Times New Roman" w:hint="default"/>
          <w:spacing w:val="3"/>
        </w:rPr>
        <w:t>5</w:t>
      </w:r>
      <w:r>
        <w:rPr>
          <w:spacing w:val="3"/>
        </w:rPr>
        <w:t>）收到的其他与筹资活动有关的现金</w:t>
      </w:r>
      <w:r>
        <w:rPr>
          <w:b w:val="0"/>
          <w:bCs w:val="0"/>
          <w:spacing w:val="3"/>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子公司少数股东减资承担亏损款</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1,317,679.91</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1,317,679.91</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6）支付的其他与筹资活动有关的现金" w:id="411"/>
      <w:bookmarkEnd w:id="411"/>
      <w:r>
        <w:rPr>
          <w:b w:val="0"/>
          <w:bCs w:val="0"/>
        </w:rPr>
      </w:r>
      <w:r>
        <w:rPr>
          <w:spacing w:val="3"/>
        </w:rPr>
        <w:t>（</w:t>
      </w:r>
      <w:r>
        <w:rPr>
          <w:rFonts w:ascii="Times New Roman" w:hAnsi="Times New Roman" w:cs="Times New Roman" w:eastAsia="Times New Roman" w:hint="default"/>
          <w:spacing w:val="3"/>
        </w:rPr>
        <w:t>6</w:t>
      </w:r>
      <w:r>
        <w:rPr>
          <w:spacing w:val="3"/>
        </w:rPr>
        <w:t>）支付的其他与筹资活动有关的现金</w:t>
      </w:r>
      <w:r>
        <w:rPr>
          <w:b w:val="0"/>
          <w:bCs w:val="0"/>
          <w:spacing w:val="3"/>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员工股权激励退股回购款</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32,789,756.70</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子公司少数股东减资款</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4,500,000.00</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37,289,756.70</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5"/>
        <w:spacing w:line="240" w:lineRule="auto" w:before="154"/>
        <w:ind w:right="1016"/>
        <w:jc w:val="left"/>
        <w:rPr>
          <w:b w:val="0"/>
          <w:bCs w:val="0"/>
        </w:rPr>
      </w:pPr>
      <w:bookmarkStart w:name="79、现金流量表补充资料" w:id="412"/>
      <w:bookmarkEnd w:id="412"/>
      <w:r>
        <w:rPr>
          <w:b w:val="0"/>
          <w:bCs w:val="0"/>
        </w:rPr>
      </w:r>
      <w:r>
        <w:rPr>
          <w:rFonts w:ascii="Times New Roman" w:hAnsi="Times New Roman" w:cs="Times New Roman" w:eastAsia="Times New Roman" w:hint="default"/>
          <w:spacing w:val="5"/>
        </w:rPr>
        <w:t>79</w:t>
      </w:r>
      <w:r>
        <w:rPr>
          <w:spacing w:val="5"/>
        </w:rPr>
        <w:t>、现金流量表补充资料</w:t>
      </w:r>
      <w:r>
        <w:rPr>
          <w:b w:val="0"/>
          <w:bCs w:val="0"/>
          <w:spacing w:val="5"/>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1）现金流量表补充资料" w:id="413"/>
      <w:bookmarkEnd w:id="413"/>
      <w:r>
        <w:rPr>
          <w:b w:val="0"/>
          <w:bCs w:val="0"/>
        </w:rPr>
      </w:r>
      <w:r>
        <w:rPr>
          <w:spacing w:val="5"/>
        </w:rPr>
        <w:t>（</w:t>
      </w:r>
      <w:r>
        <w:rPr>
          <w:rFonts w:ascii="Times New Roman" w:hAnsi="Times New Roman" w:cs="Times New Roman" w:eastAsia="Times New Roman" w:hint="default"/>
          <w:spacing w:val="5"/>
        </w:rPr>
        <w:t>1</w:t>
      </w:r>
      <w:r>
        <w:rPr>
          <w:spacing w:val="5"/>
        </w:rPr>
        <w:t>）现金流量表补充资料</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3315"/>
        <w:gridCol w:w="3068"/>
        <w:gridCol w:w="3180"/>
      </w:tblGrid>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净利润</w:t>
            </w:r>
          </w:p>
        </w:tc>
        <w:tc>
          <w:tcPr>
            <w:tcW w:w="3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33,993,254.68</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56,635,019.90</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加：资产减值准备</w:t>
            </w:r>
          </w:p>
        </w:tc>
        <w:tc>
          <w:tcPr>
            <w:tcW w:w="3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2,960,200.01</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7,849,693.80</w:t>
            </w:r>
          </w:p>
        </w:tc>
      </w:tr>
      <w:tr>
        <w:trPr>
          <w:trHeight w:val="720"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固定资产折旧、油气资产折耗、 生产性生物资产折旧</w:t>
            </w:r>
          </w:p>
        </w:tc>
        <w:tc>
          <w:tcPr>
            <w:tcW w:w="3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12,326,677.56</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16,068,527.50</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无形资产摊销</w:t>
            </w:r>
          </w:p>
        </w:tc>
        <w:tc>
          <w:tcPr>
            <w:tcW w:w="3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10,569,398.06</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8,597,971.05</w:t>
            </w:r>
          </w:p>
        </w:tc>
      </w:tr>
      <w:tr>
        <w:trPr>
          <w:trHeight w:val="390"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长期待摊费用摊销</w:t>
            </w:r>
          </w:p>
        </w:tc>
        <w:tc>
          <w:tcPr>
            <w:tcW w:w="3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627,601.03</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681,922.63</w:t>
            </w:r>
          </w:p>
        </w:tc>
      </w:tr>
      <w:tr>
        <w:trPr>
          <w:trHeight w:val="720"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36" w:lineRule="auto" w:before="44"/>
              <w:ind w:left="7"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24,895.28</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-15,856.06</w:t>
            </w:r>
            <w:r>
              <w:rPr>
                <w:rFonts w:ascii="Times New Roman"/>
                <w:sz w:val="18"/>
              </w:rPr>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74"/>
              <w:ind w:left="7"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3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278,709.58</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286,772.09</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1"/>
        <w:rPr>
          <w:rFonts w:ascii="宋体" w:hAnsi="宋体" w:cs="宋体" w:eastAsia="宋体" w:hint="default"/>
          <w:sz w:val="24"/>
          <w:szCs w:val="24"/>
        </w:rPr>
      </w:pPr>
      <w:r>
        <w:rPr/>
        <w:pict>
          <v:group style="position:absolute;margin-left:223.5pt;margin-top:217.124496pt;width:150.75pt;height:21pt;mso-position-horizontal-relative:page;mso-position-vertical-relative:page;z-index:-1095688" coordorigin="4470,4342" coordsize="3015,420">
            <v:group style="position:absolute;left:4478;top:4350;width:2;height:405" coordorigin="4478,4350" coordsize="2,405">
              <v:shape style="position:absolute;left:4478;top:4350;width:2;height:405" coordorigin="4478,4350" coordsize="0,405" path="m4478,4350l4478,4755e" filled="false" stroked="true" strokeweight=".751pt" strokecolor="#ffffff">
                <v:path arrowok="t"/>
              </v:shape>
            </v:group>
            <v:group style="position:absolute;left:4485;top:4350;width:3000;height:405" coordorigin="4485,4350" coordsize="3000,405">
              <v:shape style="position:absolute;left:4485;top:4350;width:3000;height:405" coordorigin="4485,4350" coordsize="3000,405" path="m4485,4755l7485,4755,7485,4350,4485,4350,4485,4755xe" filled="true" fillcolor="#ffffff" stroked="false">
                <v:path arrowok="t"/>
                <v:fill type="solid"/>
              </v:shape>
            </v:group>
            <w10:wrap type="none"/>
          </v:group>
        </w:pict>
      </w:r>
    </w:p>
    <w:tbl>
      <w:tblPr>
        <w:tblW w:w="0" w:type="auto"/>
        <w:jc w:val="left"/>
        <w:tblInd w:w="132" w:type="dxa"/>
        <w:tblLayout w:type="fixed"/>
        <w:tblCellMar>
          <w:top w:w="0" w:type="dxa"/>
          <w:left w:w="0" w:type="dxa"/>
          <w:bottom w:w="0" w:type="dxa"/>
          <w:right w:w="0" w:type="dxa"/>
        </w:tblCellMar>
        <w:tblLook w:val="01E0"/>
      </w:tblPr>
      <w:tblGrid>
        <w:gridCol w:w="3315"/>
        <w:gridCol w:w="1073"/>
        <w:gridCol w:w="1995"/>
        <w:gridCol w:w="3180"/>
      </w:tblGrid>
      <w:tr>
        <w:trPr>
          <w:trHeight w:val="360"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8" w:type="dxa"/>
            <w:gridSpan w:val="2"/>
            <w:tcBorders>
              <w:top w:val="single" w:sz="6" w:space="0" w:color="000000"/>
              <w:left w:val="single" w:sz="12"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10" w:right="0"/>
              <w:jc w:val="left"/>
              <w:rPr>
                <w:rFonts w:ascii="Times New Roman" w:hAnsi="Times New Roman" w:cs="Times New Roman" w:eastAsia="Times New Roman" w:hint="default"/>
                <w:sz w:val="18"/>
                <w:szCs w:val="18"/>
              </w:rPr>
            </w:pPr>
            <w:r>
              <w:rPr>
                <w:rFonts w:ascii="Times New Roman"/>
                <w:sz w:val="18"/>
              </w:rPr>
              <w:t>-1,635,045.89</w:t>
            </w: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-267,216.10</w:t>
            </w:r>
            <w:r>
              <w:rPr>
                <w:rFonts w:ascii="Times New Roman"/>
                <w:sz w:val="18"/>
              </w:rPr>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-35,505,023.84</w:t>
            </w:r>
            <w:r>
              <w:rPr>
                <w:rFonts w:ascii="Times New Roman"/>
                <w:sz w:val="18"/>
              </w:rPr>
            </w:r>
          </w:p>
        </w:tc>
      </w:tr>
      <w:tr>
        <w:trPr>
          <w:trHeight w:val="7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递延所得税资产减少（增加以</w:t>
            </w:r>
          </w:p>
          <w:p>
            <w:pPr>
              <w:pStyle w:val="TableParagraph"/>
              <w:spacing w:line="240" w:lineRule="auto" w:before="9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10" w:right="0"/>
              <w:jc w:val="left"/>
              <w:rPr>
                <w:rFonts w:ascii="Times New Roman" w:hAnsi="Times New Roman" w:cs="Times New Roman" w:eastAsia="Times New Roman" w:hint="default"/>
                <w:sz w:val="18"/>
                <w:szCs w:val="18"/>
              </w:rPr>
            </w:pPr>
            <w:r>
              <w:rPr>
                <w:rFonts w:ascii="Times New Roman"/>
                <w:sz w:val="18"/>
              </w:rPr>
              <w:t>-1,322,926.87</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-1,829,384.05</w:t>
            </w:r>
            <w:r>
              <w:rPr>
                <w:rFonts w:ascii="Times New Roman"/>
                <w:sz w:val="18"/>
              </w:rPr>
            </w:r>
          </w:p>
        </w:tc>
      </w:tr>
      <w:tr>
        <w:trPr>
          <w:trHeight w:val="720"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递延所得税负债增加（减少以</w:t>
            </w:r>
          </w:p>
          <w:p>
            <w:pPr>
              <w:pStyle w:val="TableParagraph"/>
              <w:spacing w:line="240" w:lineRule="auto" w:before="7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855,425.03</w:t>
            </w: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73" w:type="dxa"/>
            <w:tcBorders>
              <w:top w:val="single" w:sz="6" w:space="0" w:color="000000"/>
              <w:left w:val="single" w:sz="12" w:space="0" w:color="000000"/>
              <w:bottom w:val="single" w:sz="6" w:space="0" w:color="000000"/>
              <w:right w:val="nil" w:sz="6" w:space="0" w:color="auto"/>
            </w:tcBorders>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19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012" w:right="0"/>
              <w:jc w:val="left"/>
              <w:rPr>
                <w:rFonts w:ascii="Times New Roman" w:hAnsi="Times New Roman" w:cs="Times New Roman" w:eastAsia="Times New Roman" w:hint="default"/>
                <w:sz w:val="18"/>
                <w:szCs w:val="18"/>
              </w:rPr>
            </w:pPr>
            <w:r>
              <w:rPr>
                <w:rFonts w:ascii="Times New Roman"/>
                <w:sz w:val="18"/>
              </w:rPr>
              <w:t>6,804,406.18</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-4,303,267.66</w:t>
            </w:r>
            <w:r>
              <w:rPr>
                <w:rFonts w:ascii="Times New Roman"/>
                <w:sz w:val="18"/>
              </w:rPr>
            </w:r>
          </w:p>
        </w:tc>
      </w:tr>
      <w:tr>
        <w:trPr>
          <w:trHeight w:val="7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经营性应收项目的减少（增加以</w:t>
            </w:r>
          </w:p>
          <w:p>
            <w:pPr>
              <w:pStyle w:val="TableParagraph"/>
              <w:spacing w:line="240" w:lineRule="auto" w:before="9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4,009,159.07</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-30,770,028.09</w:t>
            </w:r>
            <w:r>
              <w:rPr>
                <w:rFonts w:ascii="Times New Roman"/>
                <w:sz w:val="18"/>
              </w:rPr>
            </w:r>
          </w:p>
        </w:tc>
      </w:tr>
      <w:tr>
        <w:trPr>
          <w:trHeight w:val="720"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经营性应付项目的增加（减少以</w:t>
            </w:r>
          </w:p>
          <w:p>
            <w:pPr>
              <w:pStyle w:val="TableParagraph"/>
              <w:spacing w:line="240" w:lineRule="auto" w:before="7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20" w:right="0"/>
              <w:jc w:val="left"/>
              <w:rPr>
                <w:rFonts w:ascii="Times New Roman" w:hAnsi="Times New Roman" w:cs="Times New Roman" w:eastAsia="Times New Roman" w:hint="default"/>
                <w:sz w:val="18"/>
                <w:szCs w:val="18"/>
              </w:rPr>
            </w:pPr>
            <w:r>
              <w:rPr>
                <w:rFonts w:ascii="Times New Roman"/>
                <w:sz w:val="18"/>
              </w:rPr>
              <w:t>-19,745,849.17</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22,906,952.03</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273,936.05</w:t>
            </w: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经营活动产生的现金流量净额</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1980" w:right="0"/>
              <w:jc w:val="left"/>
              <w:rPr>
                <w:rFonts w:ascii="Times New Roman" w:hAnsi="Times New Roman" w:cs="Times New Roman" w:eastAsia="Times New Roman" w:hint="default"/>
                <w:sz w:val="18"/>
                <w:szCs w:val="18"/>
              </w:rPr>
            </w:pPr>
            <w:r>
              <w:rPr>
                <w:rFonts w:ascii="Times New Roman"/>
                <w:sz w:val="18"/>
              </w:rPr>
              <w:t>49,752,624.50</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40,603,299.30</w:t>
            </w:r>
          </w:p>
        </w:tc>
      </w:tr>
      <w:tr>
        <w:trPr>
          <w:trHeight w:val="158" w:hRule="exact"/>
        </w:trPr>
        <w:tc>
          <w:tcPr>
            <w:tcW w:w="3315" w:type="dxa"/>
            <w:vMerge w:val="restart"/>
            <w:tcBorders>
              <w:top w:val="single" w:sz="6" w:space="0" w:color="000000"/>
              <w:left w:val="single" w:sz="6" w:space="0" w:color="000000"/>
              <w:right w:val="single" w:sz="6" w:space="0" w:color="000000"/>
            </w:tcBorders>
            <w:shd w:val="clear" w:color="auto" w:fill="D4D4D4"/>
          </w:tcPr>
          <w:p>
            <w:pPr>
              <w:pStyle w:val="TableParagraph"/>
              <w:spacing w:line="273" w:lineRule="auto" w:before="59"/>
              <w:ind w:left="7"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8" w:type="dxa"/>
            <w:gridSpan w:val="2"/>
            <w:tcBorders>
              <w:top w:val="single" w:sz="6" w:space="0" w:color="000000"/>
              <w:left w:val="single" w:sz="6" w:space="0" w:color="000000"/>
              <w:bottom w:val="nil" w:sz="6" w:space="0" w:color="auto"/>
              <w:right w:val="single" w:sz="6" w:space="0" w:color="000000"/>
            </w:tcBorders>
            <w:shd w:val="clear" w:color="auto" w:fill="D4D4D4"/>
          </w:tcPr>
          <w:p>
            <w:pPr/>
          </w:p>
        </w:tc>
        <w:tc>
          <w:tcPr>
            <w:tcW w:w="3180"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405" w:hRule="exact"/>
        </w:trPr>
        <w:tc>
          <w:tcPr>
            <w:tcW w:w="3315" w:type="dxa"/>
            <w:vMerge/>
            <w:tcBorders>
              <w:left w:val="single" w:sz="6" w:space="0" w:color="000000"/>
              <w:right w:val="single" w:sz="6" w:space="0" w:color="000000"/>
            </w:tcBorders>
            <w:shd w:val="clear" w:color="auto" w:fill="D4D4D4"/>
          </w:tcPr>
          <w:p>
            <w:pPr/>
          </w:p>
        </w:tc>
        <w:tc>
          <w:tcPr>
            <w:tcW w:w="3068" w:type="dxa"/>
            <w:gridSpan w:val="2"/>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318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3315" w:type="dxa"/>
            <w:vMerge/>
            <w:tcBorders>
              <w:left w:val="single" w:sz="6" w:space="0" w:color="000000"/>
              <w:bottom w:val="single" w:sz="6" w:space="0" w:color="000000"/>
              <w:right w:val="single" w:sz="6" w:space="0" w:color="000000"/>
            </w:tcBorders>
            <w:shd w:val="clear" w:color="auto" w:fill="D4D4D4"/>
          </w:tcPr>
          <w:p>
            <w:pPr/>
          </w:p>
        </w:tc>
        <w:tc>
          <w:tcPr>
            <w:tcW w:w="3068" w:type="dxa"/>
            <w:gridSpan w:val="2"/>
            <w:tcBorders>
              <w:top w:val="nil" w:sz="6" w:space="0" w:color="auto"/>
              <w:left w:val="single" w:sz="6" w:space="0" w:color="000000"/>
              <w:bottom w:val="single" w:sz="6" w:space="0" w:color="000000"/>
              <w:right w:val="single" w:sz="6" w:space="0" w:color="000000"/>
            </w:tcBorders>
            <w:shd w:val="clear" w:color="auto" w:fill="D4D4D4"/>
          </w:tcPr>
          <w:p>
            <w:pPr/>
          </w:p>
        </w:tc>
        <w:tc>
          <w:tcPr>
            <w:tcW w:w="3180"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8"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现金的期末余额</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1890" w:right="0"/>
              <w:jc w:val="left"/>
              <w:rPr>
                <w:rFonts w:ascii="Times New Roman" w:hAnsi="Times New Roman" w:cs="Times New Roman" w:eastAsia="Times New Roman" w:hint="default"/>
                <w:sz w:val="18"/>
                <w:szCs w:val="18"/>
              </w:rPr>
            </w:pPr>
            <w:r>
              <w:rPr>
                <w:rFonts w:ascii="Times New Roman"/>
                <w:sz w:val="18"/>
              </w:rPr>
              <w:t>886,543,985.74</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936,665,063.95</w:t>
            </w:r>
          </w:p>
        </w:tc>
      </w:tr>
      <w:tr>
        <w:trPr>
          <w:trHeight w:val="390"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减：现金的期初余额</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1890" w:right="0"/>
              <w:jc w:val="left"/>
              <w:rPr>
                <w:rFonts w:ascii="Times New Roman" w:hAnsi="Times New Roman" w:cs="Times New Roman" w:eastAsia="Times New Roman" w:hint="default"/>
                <w:sz w:val="18"/>
                <w:szCs w:val="18"/>
              </w:rPr>
            </w:pPr>
            <w:r>
              <w:rPr>
                <w:rFonts w:ascii="Times New Roman"/>
                <w:sz w:val="18"/>
              </w:rPr>
              <w:t>936,665,063.95</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917,226,545.44</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现金及现金等价物净增加额</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920" w:right="0"/>
              <w:jc w:val="left"/>
              <w:rPr>
                <w:rFonts w:ascii="Times New Roman" w:hAnsi="Times New Roman" w:cs="Times New Roman" w:eastAsia="Times New Roman" w:hint="default"/>
                <w:sz w:val="18"/>
                <w:szCs w:val="18"/>
              </w:rPr>
            </w:pPr>
            <w:r>
              <w:rPr>
                <w:rFonts w:ascii="Times New Roman"/>
                <w:sz w:val="18"/>
              </w:rPr>
              <w:t>-50,121,078.21</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19,438,518.51</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本期支付的取得子公司的现金净额" w:id="414"/>
      <w:bookmarkEnd w:id="414"/>
      <w:r>
        <w:rPr>
          <w:b w:val="0"/>
          <w:bCs w:val="0"/>
        </w:rPr>
      </w:r>
      <w:r>
        <w:rPr>
          <w:spacing w:val="3"/>
        </w:rPr>
        <w:t>（</w:t>
      </w:r>
      <w:r>
        <w:rPr>
          <w:rFonts w:ascii="Times New Roman" w:hAnsi="Times New Roman" w:cs="Times New Roman" w:eastAsia="Times New Roman" w:hint="default"/>
          <w:spacing w:val="3"/>
        </w:rPr>
        <w:t>2</w:t>
      </w:r>
      <w:r>
        <w:rPr>
          <w:spacing w:val="3"/>
        </w:rPr>
        <w:t>）本期支付的取得子公司的现金净额</w:t>
      </w:r>
      <w:r>
        <w:rPr>
          <w:b w:val="0"/>
          <w:bCs w:val="0"/>
          <w:spacing w:val="3"/>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4995"/>
        <w:gridCol w:w="4567"/>
      </w:tblGrid>
      <w:tr>
        <w:trPr>
          <w:trHeight w:val="405" w:hRule="exact"/>
        </w:trPr>
        <w:tc>
          <w:tcPr>
            <w:tcW w:w="49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456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5" w:hRule="exact"/>
        </w:trPr>
        <w:tc>
          <w:tcPr>
            <w:tcW w:w="4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6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4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6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4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6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7" w:right="0"/>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3）本期收到的处置子公司的现金净额" w:id="415"/>
      <w:bookmarkEnd w:id="415"/>
      <w:r>
        <w:rPr>
          <w:b w:val="0"/>
          <w:bCs w:val="0"/>
        </w:rPr>
      </w:r>
      <w:r>
        <w:rPr>
          <w:spacing w:val="3"/>
        </w:rPr>
        <w:t>（</w:t>
      </w:r>
      <w:r>
        <w:rPr>
          <w:rFonts w:ascii="Times New Roman" w:hAnsi="Times New Roman" w:cs="Times New Roman" w:eastAsia="Times New Roman" w:hint="default"/>
          <w:spacing w:val="3"/>
        </w:rPr>
        <w:t>3</w:t>
      </w:r>
      <w:r>
        <w:rPr>
          <w:spacing w:val="3"/>
        </w:rPr>
        <w:t>）本期收到的处置子公司的现金净额</w:t>
      </w:r>
      <w:r>
        <w:rPr>
          <w:b w:val="0"/>
          <w:bCs w:val="0"/>
          <w:spacing w:val="3"/>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4980"/>
        <w:gridCol w:w="4583"/>
      </w:tblGrid>
      <w:tr>
        <w:trPr>
          <w:trHeight w:val="405" w:hRule="exact"/>
        </w:trPr>
        <w:tc>
          <w:tcPr>
            <w:tcW w:w="498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458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90" w:hRule="exact"/>
        </w:trPr>
        <w:tc>
          <w:tcPr>
            <w:tcW w:w="49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4,078,214.26</w:t>
            </w:r>
          </w:p>
        </w:tc>
      </w:tr>
      <w:tr>
        <w:trPr>
          <w:trHeight w:val="405" w:hRule="exact"/>
        </w:trPr>
        <w:tc>
          <w:tcPr>
            <w:tcW w:w="49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4995"/>
        <w:gridCol w:w="4575"/>
      </w:tblGrid>
      <w:tr>
        <w:trPr>
          <w:trHeight w:val="405"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杭州平民软件有限公司</w:t>
            </w:r>
          </w:p>
        </w:tc>
        <w:tc>
          <w:tcPr>
            <w:tcW w:w="4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4,078,214.26</w:t>
            </w:r>
          </w:p>
        </w:tc>
      </w:tr>
      <w:tr>
        <w:trPr>
          <w:trHeight w:val="405" w:hRule="exact"/>
        </w:trPr>
        <w:tc>
          <w:tcPr>
            <w:tcW w:w="4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7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4,078,214.26</w:t>
            </w:r>
          </w:p>
        </w:tc>
      </w:tr>
      <w:tr>
        <w:trPr>
          <w:trHeight w:val="390" w:hRule="exact"/>
        </w:trPr>
        <w:tc>
          <w:tcPr>
            <w:tcW w:w="4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2220" w:right="0"/>
              <w:jc w:val="left"/>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杭州平民软件有限公司</w:t>
            </w:r>
          </w:p>
        </w:tc>
        <w:tc>
          <w:tcPr>
            <w:tcW w:w="4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4,078,214.26</w:t>
            </w:r>
          </w:p>
        </w:tc>
      </w:tr>
      <w:tr>
        <w:trPr>
          <w:trHeight w:val="405" w:hRule="exact"/>
        </w:trPr>
        <w:tc>
          <w:tcPr>
            <w:tcW w:w="4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2220" w:right="0"/>
              <w:jc w:val="left"/>
              <w:rPr>
                <w:rFonts w:ascii="Times New Roman" w:hAnsi="Times New Roman" w:cs="Times New Roman" w:eastAsia="Times New Roman" w:hint="default"/>
                <w:sz w:val="18"/>
                <w:szCs w:val="18"/>
              </w:rPr>
            </w:pPr>
            <w:r>
              <w:rPr>
                <w:rFonts w:ascii="Times New Roman"/>
                <w:sz w:val="18"/>
              </w:rPr>
              <w:t>--</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4）现金和现金等价物的构成" w:id="416"/>
      <w:bookmarkEnd w:id="416"/>
      <w:r>
        <w:rPr>
          <w:b w:val="0"/>
          <w:bCs w:val="0"/>
        </w:rPr>
      </w:r>
      <w:r>
        <w:rPr>
          <w:spacing w:val="4"/>
        </w:rPr>
        <w:t>（</w:t>
      </w:r>
      <w:r>
        <w:rPr>
          <w:rFonts w:ascii="Times New Roman" w:hAnsi="Times New Roman" w:cs="Times New Roman" w:eastAsia="Times New Roman" w:hint="default"/>
          <w:spacing w:val="4"/>
        </w:rPr>
        <w:t>4</w:t>
      </w:r>
      <w:r>
        <w:rPr>
          <w:spacing w:val="4"/>
        </w:rPr>
        <w:t>）现金和现金等价物的构成</w:t>
      </w:r>
      <w:r>
        <w:rPr>
          <w:b w:val="0"/>
          <w:bCs w:val="0"/>
          <w:spacing w:val="4"/>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3315"/>
        <w:gridCol w:w="3068"/>
        <w:gridCol w:w="3180"/>
      </w:tblGrid>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886,543,985.74</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936,665,063.95</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23,395.99</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24,532.78</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886,520,589.75</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936,640,531.17</w:t>
            </w:r>
          </w:p>
        </w:tc>
      </w:tr>
      <w:tr>
        <w:trPr>
          <w:trHeight w:val="390"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886,543,985.74</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936,665,063.95</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80、所有者权益变动表项目注释" w:id="417"/>
      <w:bookmarkEnd w:id="417"/>
      <w:r>
        <w:rPr>
          <w:b w:val="0"/>
          <w:bCs w:val="0"/>
        </w:rPr>
      </w:r>
      <w:r>
        <w:rPr>
          <w:rFonts w:ascii="Times New Roman" w:hAnsi="Times New Roman" w:cs="Times New Roman" w:eastAsia="Times New Roman" w:hint="default"/>
          <w:spacing w:val="4"/>
        </w:rPr>
        <w:t>80</w:t>
      </w:r>
      <w:r>
        <w:rPr>
          <w:spacing w:val="4"/>
        </w:rPr>
        <w:t>、所有者权益变动表项目注释</w:t>
      </w:r>
      <w:r>
        <w:rPr>
          <w:b w:val="0"/>
          <w:bCs w:val="0"/>
          <w:spacing w:val="4"/>
        </w:rPr>
      </w:r>
    </w:p>
    <w:p>
      <w:pPr>
        <w:spacing w:line="240" w:lineRule="auto" w:before="4"/>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w:t>
      </w:r>
    </w:p>
    <w:p>
      <w:pPr>
        <w:spacing w:line="240" w:lineRule="auto" w:before="6"/>
        <w:rPr>
          <w:rFonts w:ascii="宋体" w:hAnsi="宋体" w:cs="宋体" w:eastAsia="宋体" w:hint="default"/>
          <w:sz w:val="26"/>
          <w:szCs w:val="26"/>
        </w:rPr>
      </w:pPr>
    </w:p>
    <w:p>
      <w:pPr>
        <w:pStyle w:val="Heading5"/>
        <w:spacing w:line="240" w:lineRule="auto"/>
        <w:ind w:right="1016"/>
        <w:jc w:val="left"/>
        <w:rPr>
          <w:b w:val="0"/>
          <w:bCs w:val="0"/>
        </w:rPr>
      </w:pPr>
      <w:bookmarkStart w:name="81、所有权或使用权受到限制的资产" w:id="418"/>
      <w:bookmarkEnd w:id="418"/>
      <w:r>
        <w:rPr>
          <w:b w:val="0"/>
          <w:bCs w:val="0"/>
        </w:rPr>
      </w:r>
      <w:r>
        <w:rPr>
          <w:rFonts w:ascii="Times New Roman" w:hAnsi="Times New Roman" w:cs="Times New Roman" w:eastAsia="Times New Roman" w:hint="default"/>
          <w:spacing w:val="3"/>
        </w:rPr>
        <w:t>81</w:t>
      </w:r>
      <w:r>
        <w:rPr>
          <w:spacing w:val="3"/>
        </w:rPr>
        <w:t>、所有权或使用权受到限制的资产</w:t>
      </w:r>
      <w:r>
        <w:rPr>
          <w:b w:val="0"/>
          <w:bCs w:val="0"/>
          <w:spacing w:val="3"/>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330"/>
        <w:gridCol w:w="3060"/>
        <w:gridCol w:w="3180"/>
      </w:tblGrid>
      <w:tr>
        <w:trPr>
          <w:trHeight w:val="390"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97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5" w:hRule="exact"/>
        </w:trPr>
        <w:tc>
          <w:tcPr>
            <w:tcW w:w="3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2,245,000.00</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405" w:hRule="exact"/>
        </w:trPr>
        <w:tc>
          <w:tcPr>
            <w:tcW w:w="3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2,722,757.13</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履约保函保证金</w:t>
            </w:r>
          </w:p>
        </w:tc>
      </w:tr>
      <w:tr>
        <w:trPr>
          <w:trHeight w:val="405" w:hRule="exact"/>
        </w:trPr>
        <w:tc>
          <w:tcPr>
            <w:tcW w:w="3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87,821.00</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诉讼资产冻结金</w:t>
            </w:r>
          </w:p>
        </w:tc>
      </w:tr>
      <w:tr>
        <w:trPr>
          <w:trHeight w:val="390"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5,055,578.13</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82、外币货币性项目" w:id="419"/>
      <w:bookmarkEnd w:id="419"/>
      <w:r>
        <w:rPr>
          <w:b w:val="0"/>
          <w:bCs w:val="0"/>
        </w:rPr>
      </w:r>
      <w:r>
        <w:rPr>
          <w:rFonts w:ascii="Times New Roman" w:hAnsi="Times New Roman" w:cs="Times New Roman" w:eastAsia="Times New Roman" w:hint="default"/>
          <w:spacing w:val="4"/>
        </w:rPr>
        <w:t>82</w:t>
      </w:r>
      <w:r>
        <w:rPr>
          <w:spacing w:val="4"/>
        </w:rPr>
        <w:t>、外币货币性项目</w:t>
      </w:r>
      <w:r>
        <w:rPr>
          <w:b w:val="0"/>
          <w:bCs w:val="0"/>
          <w:spacing w:val="4"/>
        </w:rPr>
      </w:r>
    </w:p>
    <w:p>
      <w:pPr>
        <w:spacing w:line="240" w:lineRule="auto" w:before="10"/>
        <w:rPr>
          <w:rFonts w:ascii="宋体" w:hAnsi="宋体" w:cs="宋体" w:eastAsia="宋体" w:hint="default"/>
          <w:b/>
          <w:bCs/>
          <w:sz w:val="24"/>
          <w:szCs w:val="24"/>
        </w:rPr>
      </w:pPr>
    </w:p>
    <w:p>
      <w:pPr>
        <w:pStyle w:val="Heading5"/>
        <w:spacing w:line="240" w:lineRule="auto"/>
        <w:ind w:right="1016"/>
        <w:jc w:val="left"/>
        <w:rPr>
          <w:b w:val="0"/>
          <w:bCs w:val="0"/>
        </w:rPr>
      </w:pPr>
      <w:bookmarkStart w:name="（1）外币货币性项目" w:id="420"/>
      <w:bookmarkEnd w:id="420"/>
      <w:r>
        <w:rPr>
          <w:b w:val="0"/>
          <w:bCs w:val="0"/>
        </w:rPr>
      </w:r>
      <w:r>
        <w:rPr>
          <w:spacing w:val="4"/>
        </w:rPr>
        <w:t>（</w:t>
      </w:r>
      <w:r>
        <w:rPr>
          <w:rFonts w:ascii="Times New Roman" w:hAnsi="Times New Roman" w:cs="Times New Roman" w:eastAsia="Times New Roman" w:hint="default"/>
          <w:spacing w:val="4"/>
        </w:rPr>
        <w:t>1</w:t>
      </w:r>
      <w:r>
        <w:rPr>
          <w:spacing w:val="4"/>
        </w:rPr>
        <w:t>）外币货币性项目</w:t>
      </w:r>
      <w:r>
        <w:rPr>
          <w:b w:val="0"/>
          <w:bCs w:val="0"/>
          <w:spacing w:val="4"/>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2490"/>
        <w:gridCol w:w="2295"/>
        <w:gridCol w:w="2385"/>
        <w:gridCol w:w="2393"/>
      </w:tblGrid>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82"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90"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c>
          <w:tcPr>
            <w:tcW w:w="2393" w:type="dxa"/>
            <w:tcBorders>
              <w:top w:val="single" w:sz="6" w:space="0" w:color="000000"/>
              <w:left w:val="single" w:sz="18" w:space="0" w:color="D4D4D4"/>
              <w:bottom w:val="single" w:sz="6" w:space="0" w:color="000000"/>
              <w:right w:val="single" w:sz="6" w:space="0" w:color="000000"/>
            </w:tcBorders>
          </w:tcPr>
          <w:p>
            <w:pPr/>
          </w:p>
        </w:tc>
      </w:tr>
    </w:tbl>
    <w:p>
      <w:pPr>
        <w:spacing w:after="0"/>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2490"/>
        <w:gridCol w:w="2295"/>
        <w:gridCol w:w="2400"/>
        <w:gridCol w:w="2385"/>
      </w:tblGrid>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392,790.23</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left"/>
              <w:rPr>
                <w:rFonts w:ascii="Times New Roman" w:hAnsi="Times New Roman" w:cs="Times New Roman" w:eastAsia="Times New Roman" w:hint="default"/>
                <w:sz w:val="18"/>
                <w:szCs w:val="18"/>
              </w:rPr>
            </w:pPr>
            <w:r>
              <w:rPr>
                <w:rFonts w:ascii="Times New Roman"/>
                <w:sz w:val="18"/>
              </w:rPr>
              <w:t>6.9762</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2,740,183.20</w:t>
            </w: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3,265.25</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left"/>
              <w:rPr>
                <w:rFonts w:ascii="Times New Roman" w:hAnsi="Times New Roman" w:cs="Times New Roman" w:eastAsia="Times New Roman" w:hint="default"/>
                <w:sz w:val="18"/>
                <w:szCs w:val="18"/>
              </w:rPr>
            </w:pPr>
            <w:r>
              <w:rPr>
                <w:rFonts w:ascii="Times New Roman"/>
                <w:sz w:val="18"/>
              </w:rPr>
              <w:t>0.8958</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2,925.01</w:t>
            </w: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079" w:right="0"/>
              <w:jc w:val="left"/>
              <w:rPr>
                <w:rFonts w:ascii="Times New Roman" w:hAnsi="Times New Roman" w:cs="Times New Roman" w:eastAsia="Times New Roman" w:hint="default"/>
                <w:sz w:val="18"/>
                <w:szCs w:val="18"/>
              </w:rPr>
            </w:pPr>
            <w:r>
              <w:rPr>
                <w:rFonts w:ascii="Times New Roman"/>
                <w:sz w:val="18"/>
              </w:rPr>
              <w:t>--</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1123"/>
              <w:jc w:val="right"/>
              <w:rPr>
                <w:rFonts w:ascii="Times New Roman" w:hAnsi="Times New Roman" w:cs="Times New Roman" w:eastAsia="Times New Roman" w:hint="default"/>
                <w:sz w:val="18"/>
                <w:szCs w:val="18"/>
              </w:rPr>
            </w:pPr>
            <w:r>
              <w:rPr>
                <w:rFonts w:ascii="Times New Roman"/>
                <w:sz w:val="18"/>
              </w:rPr>
              <w:t>--</w:t>
            </w:r>
          </w:p>
        </w:tc>
        <w:tc>
          <w:tcPr>
            <w:tcW w:w="2385" w:type="dxa"/>
            <w:tcBorders>
              <w:top w:val="single" w:sz="6" w:space="0" w:color="000000"/>
              <w:left w:val="single" w:sz="18" w:space="0" w:color="D4D4D4"/>
              <w:bottom w:val="single" w:sz="6" w:space="0" w:color="000000"/>
              <w:right w:val="single" w:sz="6" w:space="0" w:color="000000"/>
            </w:tcBorders>
          </w:tcPr>
          <w:p>
            <w:pP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6" w:space="0" w:color="000000"/>
              <w:left w:val="single" w:sz="12" w:space="0" w:color="D4D4D4"/>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5" w:type="dxa"/>
            <w:tcBorders>
              <w:top w:val="single" w:sz="6" w:space="0" w:color="000000"/>
              <w:left w:val="single" w:sz="12" w:space="0" w:color="D4D4D4"/>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5" w:type="dxa"/>
            <w:tcBorders>
              <w:top w:val="single" w:sz="6" w:space="0" w:color="000000"/>
              <w:left w:val="single" w:sz="12" w:space="0" w:color="D4D4D4"/>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079" w:right="0"/>
              <w:jc w:val="left"/>
              <w:rPr>
                <w:rFonts w:ascii="Times New Roman" w:hAnsi="Times New Roman" w:cs="Times New Roman" w:eastAsia="Times New Roman" w:hint="default"/>
                <w:sz w:val="18"/>
                <w:szCs w:val="18"/>
              </w:rPr>
            </w:pPr>
            <w:r>
              <w:rPr>
                <w:rFonts w:ascii="Times New Roman"/>
                <w:sz w:val="18"/>
              </w:rPr>
              <w:t>--</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1123"/>
              <w:jc w:val="right"/>
              <w:rPr>
                <w:rFonts w:ascii="Times New Roman" w:hAnsi="Times New Roman" w:cs="Times New Roman" w:eastAsia="Times New Roman" w:hint="default"/>
                <w:sz w:val="18"/>
                <w:szCs w:val="18"/>
              </w:rPr>
            </w:pPr>
            <w:r>
              <w:rPr>
                <w:rFonts w:ascii="Times New Roman"/>
                <w:sz w:val="18"/>
              </w:rPr>
              <w:t>--</w:t>
            </w:r>
          </w:p>
        </w:tc>
        <w:tc>
          <w:tcPr>
            <w:tcW w:w="2385" w:type="dxa"/>
            <w:tcBorders>
              <w:top w:val="single" w:sz="6" w:space="0" w:color="000000"/>
              <w:left w:val="single" w:sz="18" w:space="0" w:color="D4D4D4"/>
              <w:bottom w:val="single" w:sz="6" w:space="0" w:color="000000"/>
              <w:right w:val="single" w:sz="6" w:space="0" w:color="000000"/>
            </w:tcBorders>
          </w:tcPr>
          <w:p>
            <w:pP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6" w:space="0" w:color="000000"/>
              <w:left w:val="single" w:sz="12" w:space="0" w:color="D4D4D4"/>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5" w:type="dxa"/>
            <w:tcBorders>
              <w:top w:val="single" w:sz="6" w:space="0" w:color="000000"/>
              <w:left w:val="single" w:sz="12" w:space="0" w:color="D4D4D4"/>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5" w:type="dxa"/>
            <w:tcBorders>
              <w:top w:val="single" w:sz="6" w:space="0" w:color="000000"/>
              <w:left w:val="single" w:sz="12" w:space="0" w:color="D4D4D4"/>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5"/>
        <w:spacing w:line="286" w:lineRule="exact"/>
        <w:ind w:right="1016"/>
        <w:jc w:val="left"/>
        <w:rPr>
          <w:b w:val="0"/>
          <w:bCs w:val="0"/>
        </w:rPr>
      </w:pPr>
      <w:bookmarkStart w:name="（2）境外经营实体说明，包括对于重要的境外经营实体，应披露其境外主要经营地、记账" w:id="421"/>
      <w:bookmarkEnd w:id="421"/>
      <w:r>
        <w:rPr>
          <w:b w:val="0"/>
          <w:bCs w:val="0"/>
        </w:rPr>
      </w:r>
      <w:r>
        <w:rPr>
          <w:spacing w:val="-1"/>
          <w:w w:val="95"/>
        </w:rPr>
        <w:t>（</w:t>
      </w:r>
      <w:r>
        <w:rPr>
          <w:rFonts w:ascii="Times New Roman" w:hAnsi="Times New Roman" w:cs="Times New Roman" w:eastAsia="Times New Roman" w:hint="default"/>
          <w:spacing w:val="-1"/>
          <w:w w:val="95"/>
        </w:rPr>
        <w:t>2</w:t>
      </w:r>
      <w:r>
        <w:rPr>
          <w:spacing w:val="-1"/>
          <w:w w:val="95"/>
        </w:rPr>
        <w:t>）境外经营实体说明，包括对于重要的境外经营实体，应披露其境外主要经营地、记账本位币及选择</w:t>
      </w:r>
      <w:r>
        <w:rPr>
          <w:spacing w:val="71"/>
          <w:w w:val="95"/>
        </w:rPr>
        <w:t> </w:t>
      </w:r>
      <w:r>
        <w:rPr>
          <w:spacing w:val="71"/>
          <w:w w:val="95"/>
        </w:rPr>
      </w:r>
      <w:r>
        <w:rPr>
          <w:spacing w:val="3"/>
        </w:rPr>
        <w:t>依据，记账本位币发生变化的还应披露原因。</w:t>
      </w:r>
      <w:r>
        <w:rPr>
          <w:b w:val="0"/>
          <w:bCs w:val="0"/>
          <w:spacing w:val="3"/>
        </w:rPr>
      </w:r>
    </w:p>
    <w:p>
      <w:pPr>
        <w:spacing w:line="240" w:lineRule="auto" w:before="7"/>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Heading5"/>
        <w:spacing w:line="240" w:lineRule="auto" w:before="90"/>
        <w:ind w:right="1016"/>
        <w:jc w:val="left"/>
        <w:rPr>
          <w:b w:val="0"/>
          <w:bCs w:val="0"/>
        </w:rPr>
      </w:pPr>
      <w:r>
        <w:rPr>
          <w:spacing w:val="2"/>
        </w:rPr>
        <w:t>境外经营实体主要经营地详见本报告九、</w:t>
      </w:r>
      <w:r>
        <w:rPr>
          <w:rFonts w:ascii="Times New Roman" w:hAnsi="Times New Roman" w:cs="Times New Roman" w:eastAsia="Times New Roman" w:hint="default"/>
          <w:spacing w:val="2"/>
        </w:rPr>
        <w:t>1</w:t>
      </w:r>
      <w:r>
        <w:rPr>
          <w:spacing w:val="2"/>
        </w:rPr>
        <w:t>，记账本位币分别为美元及港币。</w:t>
      </w:r>
      <w:r>
        <w:rPr>
          <w:b w:val="0"/>
          <w:bCs w:val="0"/>
          <w:spacing w:val="2"/>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5"/>
          <w:szCs w:val="25"/>
        </w:rPr>
      </w:pPr>
    </w:p>
    <w:p>
      <w:pPr>
        <w:pStyle w:val="Heading5"/>
        <w:spacing w:line="240" w:lineRule="auto"/>
        <w:ind w:right="1016"/>
        <w:jc w:val="left"/>
        <w:rPr>
          <w:b w:val="0"/>
          <w:bCs w:val="0"/>
        </w:rPr>
      </w:pPr>
      <w:bookmarkStart w:name="83、套期" w:id="422"/>
      <w:bookmarkEnd w:id="422"/>
      <w:r>
        <w:rPr>
          <w:b w:val="0"/>
          <w:bCs w:val="0"/>
        </w:rPr>
      </w:r>
      <w:r>
        <w:rPr>
          <w:rFonts w:ascii="Times New Roman" w:hAnsi="Times New Roman" w:cs="Times New Roman" w:eastAsia="Times New Roman" w:hint="default"/>
          <w:spacing w:val="8"/>
        </w:rPr>
        <w:t>83</w:t>
      </w:r>
      <w:r>
        <w:rPr>
          <w:spacing w:val="8"/>
        </w:rPr>
        <w:t>、套期</w:t>
      </w:r>
      <w:r>
        <w:rPr>
          <w:b w:val="0"/>
          <w:bCs w:val="0"/>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5"/>
        <w:spacing w:line="240" w:lineRule="auto" w:before="154"/>
        <w:ind w:right="1016"/>
        <w:jc w:val="left"/>
        <w:rPr>
          <w:b w:val="0"/>
          <w:bCs w:val="0"/>
        </w:rPr>
      </w:pPr>
      <w:bookmarkStart w:name="84、政府补助" w:id="423"/>
      <w:bookmarkEnd w:id="423"/>
      <w:r>
        <w:rPr>
          <w:b w:val="0"/>
          <w:bCs w:val="0"/>
        </w:rPr>
      </w:r>
      <w:r>
        <w:rPr>
          <w:rFonts w:ascii="Times New Roman" w:hAnsi="Times New Roman" w:cs="Times New Roman" w:eastAsia="Times New Roman" w:hint="default"/>
          <w:spacing w:val="6"/>
        </w:rPr>
        <w:t>84</w:t>
      </w:r>
      <w:r>
        <w:rPr>
          <w:spacing w:val="6"/>
        </w:rPr>
        <w:t>、政府补助</w:t>
      </w:r>
      <w:r>
        <w:rPr>
          <w:b w:val="0"/>
          <w:bCs w:val="0"/>
          <w:spacing w:val="6"/>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1）政府补助基本情况" w:id="424"/>
      <w:bookmarkEnd w:id="424"/>
      <w:r>
        <w:rPr>
          <w:b w:val="0"/>
          <w:bCs w:val="0"/>
        </w:rPr>
      </w:r>
      <w:r>
        <w:rPr>
          <w:spacing w:val="5"/>
        </w:rPr>
        <w:t>（</w:t>
      </w:r>
      <w:r>
        <w:rPr>
          <w:rFonts w:ascii="Times New Roman" w:hAnsi="Times New Roman" w:cs="Times New Roman" w:eastAsia="Times New Roman" w:hint="default"/>
          <w:spacing w:val="5"/>
        </w:rPr>
        <w:t>1</w:t>
      </w:r>
      <w:r>
        <w:rPr>
          <w:spacing w:val="5"/>
        </w:rPr>
        <w:t>）政府补助基本情况</w:t>
      </w:r>
      <w:r>
        <w:rPr>
          <w:b w:val="0"/>
          <w:bCs w:val="0"/>
          <w:spacing w:val="5"/>
        </w:rPr>
      </w:r>
    </w:p>
    <w:p>
      <w:pPr>
        <w:spacing w:line="240" w:lineRule="auto" w:before="2"/>
        <w:rPr>
          <w:rFonts w:ascii="宋体" w:hAnsi="宋体" w:cs="宋体" w:eastAsia="宋体" w:hint="default"/>
          <w:b/>
          <w:bCs/>
          <w:sz w:val="25"/>
          <w:szCs w:val="25"/>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89"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企业稳定岗位补贴</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15,050.00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15,050.00</w:t>
            </w:r>
          </w:p>
        </w:tc>
      </w:tr>
      <w:tr>
        <w:trPr>
          <w:trHeight w:val="7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59"/>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年度青浦区</w:t>
            </w:r>
            <w:r>
              <w:rPr>
                <w:rFonts w:ascii="Times New Roman" w:hAnsi="Times New Roman" w:cs="Times New Roman" w:eastAsia="Times New Roman" w:hint="default"/>
                <w:sz w:val="18"/>
                <w:szCs w:val="18"/>
              </w:rPr>
              <w:t>"</w:t>
            </w:r>
            <w:r>
              <w:rPr>
                <w:rFonts w:ascii="宋体" w:hAnsi="宋体" w:cs="宋体" w:eastAsia="宋体" w:hint="default"/>
                <w:sz w:val="18"/>
                <w:szCs w:val="18"/>
              </w:rPr>
              <w:t>软件信息服 务业</w:t>
            </w:r>
            <w:r>
              <w:rPr>
                <w:rFonts w:ascii="Times New Roman" w:hAnsi="Times New Roman" w:cs="Times New Roman" w:eastAsia="Times New Roman" w:hint="default"/>
                <w:sz w:val="18"/>
                <w:szCs w:val="18"/>
              </w:rPr>
              <w:t>"</w:t>
            </w:r>
            <w:r>
              <w:rPr>
                <w:rFonts w:ascii="宋体" w:hAnsi="宋体" w:cs="宋体" w:eastAsia="宋体" w:hint="default"/>
                <w:sz w:val="18"/>
                <w:szCs w:val="18"/>
              </w:rPr>
              <w:t>扶持项目专项资金</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300,000.00</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13"/>
        <w:rPr>
          <w:rFonts w:ascii="宋体" w:hAnsi="宋体" w:cs="宋体" w:eastAsia="宋体" w:hint="default"/>
          <w:sz w:val="20"/>
          <w:szCs w:val="20"/>
        </w:rPr>
      </w:pPr>
    </w:p>
    <w:p>
      <w:pPr>
        <w:pStyle w:val="Heading5"/>
        <w:spacing w:line="240" w:lineRule="auto" w:before="35"/>
        <w:ind w:right="1016"/>
        <w:jc w:val="left"/>
        <w:rPr>
          <w:b w:val="0"/>
          <w:bCs w:val="0"/>
        </w:rPr>
      </w:pPr>
      <w:bookmarkStart w:name="（2）政府补助退回情况" w:id="425"/>
      <w:bookmarkEnd w:id="425"/>
      <w:r>
        <w:rPr>
          <w:b w:val="0"/>
          <w:bCs w:val="0"/>
        </w:rPr>
      </w:r>
      <w:r>
        <w:rPr>
          <w:spacing w:val="5"/>
        </w:rPr>
        <w:t>（</w:t>
      </w:r>
      <w:r>
        <w:rPr>
          <w:rFonts w:ascii="Times New Roman" w:hAnsi="Times New Roman" w:cs="Times New Roman" w:eastAsia="Times New Roman" w:hint="default"/>
          <w:spacing w:val="5"/>
        </w:rPr>
        <w:t>2</w:t>
      </w:r>
      <w:r>
        <w:rPr>
          <w:spacing w:val="5"/>
        </w:rPr>
        <w:t>）政府补助退回情况</w:t>
      </w:r>
      <w:r>
        <w:rPr>
          <w:b w:val="0"/>
          <w:bCs w:val="0"/>
          <w:spacing w:val="5"/>
        </w:rPr>
      </w:r>
    </w:p>
    <w:p>
      <w:pPr>
        <w:spacing w:line="240" w:lineRule="auto" w:before="4"/>
        <w:rPr>
          <w:rFonts w:ascii="宋体" w:hAnsi="宋体" w:cs="宋体" w:eastAsia="宋体" w:hint="default"/>
          <w:b/>
          <w:bCs/>
          <w:sz w:val="26"/>
          <w:szCs w:val="26"/>
        </w:rPr>
      </w:pPr>
    </w:p>
    <w:p>
      <w:pPr>
        <w:spacing w:line="316" w:lineRule="auto" w:before="0"/>
        <w:ind w:left="139" w:right="91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其他说明：</w:t>
      </w:r>
    </w:p>
    <w:p>
      <w:pPr>
        <w:spacing w:line="240" w:lineRule="auto" w:before="5"/>
        <w:rPr>
          <w:rFonts w:ascii="宋体" w:hAnsi="宋体" w:cs="宋体" w:eastAsia="宋体" w:hint="default"/>
          <w:sz w:val="25"/>
          <w:szCs w:val="25"/>
        </w:rPr>
      </w:pPr>
    </w:p>
    <w:p>
      <w:pPr>
        <w:spacing w:line="482" w:lineRule="auto" w:before="0"/>
        <w:ind w:left="140" w:right="8277" w:firstLine="0"/>
        <w:jc w:val="left"/>
        <w:rPr>
          <w:rFonts w:ascii="宋体" w:hAnsi="宋体" w:cs="宋体" w:eastAsia="宋体" w:hint="default"/>
          <w:sz w:val="21"/>
          <w:szCs w:val="21"/>
        </w:rPr>
      </w:pPr>
      <w:bookmarkStart w:name="85、其他" w:id="426"/>
      <w:bookmarkEnd w:id="426"/>
      <w:r>
        <w:rPr/>
      </w:r>
      <w:r>
        <w:rPr>
          <w:rFonts w:ascii="Times New Roman" w:hAnsi="Times New Roman" w:cs="Times New Roman" w:eastAsia="Times New Roman" w:hint="default"/>
          <w:b/>
          <w:bCs/>
          <w:spacing w:val="8"/>
          <w:sz w:val="21"/>
          <w:szCs w:val="21"/>
        </w:rPr>
        <w:t>85</w:t>
      </w:r>
      <w:r>
        <w:rPr>
          <w:rFonts w:ascii="宋体" w:hAnsi="宋体" w:cs="宋体" w:eastAsia="宋体" w:hint="default"/>
          <w:b/>
          <w:bCs/>
          <w:spacing w:val="8"/>
          <w:sz w:val="21"/>
          <w:szCs w:val="21"/>
        </w:rPr>
        <w:t>、其他</w:t>
      </w:r>
      <w:r>
        <w:rPr>
          <w:rFonts w:ascii="宋体" w:hAnsi="宋体" w:cs="宋体" w:eastAsia="宋体" w:hint="default"/>
          <w:b/>
          <w:bCs/>
          <w:spacing w:val="14"/>
          <w:w w:val="99"/>
          <w:sz w:val="21"/>
          <w:szCs w:val="21"/>
        </w:rPr>
        <w:t> </w:t>
      </w:r>
      <w:bookmarkStart w:name="八、合并范围的变更" w:id="427"/>
      <w:bookmarkEnd w:id="427"/>
      <w:r>
        <w:rPr>
          <w:rFonts w:ascii="宋体" w:hAnsi="宋体" w:cs="宋体" w:eastAsia="宋体" w:hint="default"/>
          <w:b/>
          <w:bCs/>
          <w:spacing w:val="14"/>
          <w:w w:val="99"/>
          <w:sz w:val="21"/>
          <w:szCs w:val="21"/>
        </w:rPr>
      </w:r>
      <w:r>
        <w:rPr>
          <w:rFonts w:ascii="宋体" w:hAnsi="宋体" w:cs="宋体" w:eastAsia="宋体" w:hint="default"/>
          <w:b/>
          <w:bCs/>
          <w:spacing w:val="6"/>
          <w:sz w:val="24"/>
          <w:szCs w:val="24"/>
        </w:rPr>
        <w:t>八、合并范围的变更</w:t>
      </w:r>
      <w:r>
        <w:rPr>
          <w:rFonts w:ascii="宋体" w:hAnsi="宋体" w:cs="宋体" w:eastAsia="宋体" w:hint="default"/>
          <w:b/>
          <w:bCs/>
          <w:w w:val="99"/>
          <w:sz w:val="24"/>
          <w:szCs w:val="24"/>
        </w:rPr>
        <w:t> </w:t>
      </w:r>
      <w:bookmarkStart w:name="1、非同一控制下企业合并" w:id="428"/>
      <w:bookmarkEnd w:id="428"/>
      <w:r>
        <w:rPr>
          <w:rFonts w:ascii="宋体" w:hAnsi="宋体" w:cs="宋体" w:eastAsia="宋体" w:hint="default"/>
          <w:b/>
          <w:bCs/>
          <w:w w:val="99"/>
          <w:sz w:val="24"/>
          <w:szCs w:val="24"/>
        </w:rPr>
      </w:r>
      <w:r>
        <w:rPr>
          <w:rFonts w:ascii="Times New Roman" w:hAnsi="Times New Roman" w:cs="Times New Roman" w:eastAsia="Times New Roman" w:hint="default"/>
          <w:b/>
          <w:bCs/>
          <w:spacing w:val="4"/>
          <w:sz w:val="21"/>
          <w:szCs w:val="21"/>
        </w:rPr>
        <w:t>1</w:t>
      </w:r>
      <w:r>
        <w:rPr>
          <w:rFonts w:ascii="宋体" w:hAnsi="宋体" w:cs="宋体" w:eastAsia="宋体" w:hint="default"/>
          <w:b/>
          <w:bCs/>
          <w:spacing w:val="4"/>
          <w:sz w:val="21"/>
          <w:szCs w:val="21"/>
        </w:rPr>
        <w:t>、非同一控制下企业合并</w:t>
      </w:r>
      <w:r>
        <w:rPr>
          <w:rFonts w:ascii="宋体" w:hAnsi="宋体" w:cs="宋体" w:eastAsia="宋体" w:hint="default"/>
          <w:spacing w:val="4"/>
          <w:sz w:val="21"/>
          <w:szCs w:val="21"/>
        </w:rPr>
      </w:r>
    </w:p>
    <w:p>
      <w:pPr>
        <w:pStyle w:val="Heading5"/>
        <w:spacing w:line="240" w:lineRule="auto" w:before="89"/>
        <w:ind w:right="1016"/>
        <w:jc w:val="left"/>
        <w:rPr>
          <w:b w:val="0"/>
          <w:bCs w:val="0"/>
        </w:rPr>
      </w:pPr>
      <w:bookmarkStart w:name="（1）本期发生的非同一控制下企业合并" w:id="429"/>
      <w:bookmarkEnd w:id="429"/>
      <w:r>
        <w:rPr>
          <w:b w:val="0"/>
          <w:bCs w:val="0"/>
        </w:rPr>
      </w:r>
      <w:r>
        <w:rPr>
          <w:spacing w:val="3"/>
        </w:rPr>
        <w:t>（</w:t>
      </w:r>
      <w:r>
        <w:rPr>
          <w:rFonts w:ascii="Times New Roman" w:hAnsi="Times New Roman" w:cs="Times New Roman" w:eastAsia="Times New Roman" w:hint="default"/>
          <w:spacing w:val="3"/>
        </w:rPr>
        <w:t>1</w:t>
      </w:r>
      <w:r>
        <w:rPr>
          <w:spacing w:val="3"/>
        </w:rPr>
        <w:t>）本期发生的非同一控制下企业合并</w:t>
      </w:r>
      <w:r>
        <w:rPr>
          <w:b w:val="0"/>
          <w:bCs w:val="0"/>
          <w:spacing w:val="3"/>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065"/>
        <w:gridCol w:w="1065"/>
        <w:gridCol w:w="1065"/>
        <w:gridCol w:w="1065"/>
        <w:gridCol w:w="1065"/>
        <w:gridCol w:w="1065"/>
        <w:gridCol w:w="1050"/>
        <w:gridCol w:w="1065"/>
        <w:gridCol w:w="1065"/>
      </w:tblGrid>
      <w:tr>
        <w:trPr>
          <w:trHeight w:val="1020" w:hRule="exact"/>
        </w:trPr>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20" w:right="89"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20" w:right="89"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19" w:right="89"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20" w:right="89"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20" w:right="89"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40"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74"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2）合并成本及商誉" w:id="430"/>
      <w:bookmarkEnd w:id="430"/>
      <w:r>
        <w:rPr>
          <w:b w:val="0"/>
          <w:bCs w:val="0"/>
        </w:rPr>
      </w:r>
      <w:r>
        <w:rPr>
          <w:spacing w:val="4"/>
        </w:rPr>
        <w:t>（</w:t>
      </w:r>
      <w:r>
        <w:rPr>
          <w:rFonts w:ascii="Times New Roman" w:hAnsi="Times New Roman" w:cs="Times New Roman" w:eastAsia="Times New Roman" w:hint="default"/>
          <w:spacing w:val="4"/>
        </w:rPr>
        <w:t>2</w:t>
      </w:r>
      <w:r>
        <w:rPr>
          <w:spacing w:val="4"/>
        </w:rPr>
        <w:t>）合并成本及商誉</w:t>
      </w:r>
      <w:r>
        <w:rPr>
          <w:b w:val="0"/>
          <w:bCs w:val="0"/>
          <w:spacing w:val="4"/>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7"/>
          <w:szCs w:val="7"/>
        </w:rPr>
      </w:pPr>
    </w:p>
    <w:p>
      <w:pPr>
        <w:spacing w:line="435" w:lineRule="exact"/>
        <w:ind w:left="125"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79.25pt;height:21.75pt;mso-position-horizontal-relative:char;mso-position-vertical-relative:line" coordorigin="0,0" coordsize="9585,435">
            <v:group style="position:absolute;left:23;top:23;width:2;height:390" coordorigin="23,23" coordsize="2,390">
              <v:shape style="position:absolute;left:23;top:23;width:2;height:390" coordorigin="23,23" coordsize="0,390" path="m23,23l23,413e" filled="false" stroked="true" strokeweight=".751pt" strokecolor="#d4d4d4">
                <v:path arrowok="t"/>
              </v:shape>
            </v:group>
            <v:group style="position:absolute;left:4778;top:23;width:2;height:390" coordorigin="4778,23" coordsize="2,390">
              <v:shape style="position:absolute;left:4778;top:23;width:2;height:390" coordorigin="4778,23" coordsize="0,390" path="m4778,23l4778,413e" filled="false" stroked="true" strokeweight=".75pt" strokecolor="#d4d4d4">
                <v:path arrowok="t"/>
              </v:shape>
            </v:group>
            <v:group style="position:absolute;left:30;top:23;width:4740;height:390" coordorigin="30,23" coordsize="4740,390">
              <v:shape style="position:absolute;left:30;top:23;width:4740;height:390" coordorigin="30,23" coordsize="4740,390" path="m30,413l4770,413,4770,23,30,23,30,413xe" filled="true" fillcolor="#d4d4d4" stroked="false">
                <v:path arrowok="t"/>
                <v:fill type="solid"/>
              </v:shape>
            </v:group>
            <v:group style="position:absolute;left:4808;top:23;width:2;height:390" coordorigin="4808,23" coordsize="2,390">
              <v:shape style="position:absolute;left:4808;top:23;width:2;height:390" coordorigin="4808,23" coordsize="0,390" path="m4808,23l4808,413e" filled="false" stroked="true" strokeweight=".75pt" strokecolor="#d4d4d4">
                <v:path arrowok="t"/>
              </v:shape>
            </v:group>
            <v:group style="position:absolute;left:9563;top:23;width:2;height:390" coordorigin="9563,23" coordsize="2,390">
              <v:shape style="position:absolute;left:9563;top:23;width:2;height:390" coordorigin="9563,23" coordsize="0,390" path="m9563,23l9563,413e" filled="false" stroked="true" strokeweight=".751pt" strokecolor="#d4d4d4">
                <v:path arrowok="t"/>
              </v:shape>
            </v:group>
            <v:group style="position:absolute;left:4815;top:23;width:4740;height:390" coordorigin="4815,23" coordsize="4740,390">
              <v:shape style="position:absolute;left:4815;top:23;width:4740;height:390" coordorigin="4815,23" coordsize="4740,390" path="m4815,413l9555,413,9555,23,4815,23,4815,413xe" filled="true" fillcolor="#d4d4d4" stroked="false">
                <v:path arrowok="t"/>
                <v:fill type="solid"/>
              </v:shape>
            </v:group>
            <v:group style="position:absolute;left:15;top:15;width:4770;height:2" coordorigin="15,15" coordsize="4770,2">
              <v:shape style="position:absolute;left:15;top:15;width:4770;height:2" coordorigin="15,15" coordsize="4770,0" path="m15,15l4785,15e" filled="false" stroked="true" strokeweight=".75pt" strokecolor="#000000">
                <v:path arrowok="t"/>
              </v:shape>
            </v:group>
            <v:group style="position:absolute;left:4800;top:15;width:4770;height:2" coordorigin="4800,15" coordsize="4770,2">
              <v:shape style="position:absolute;left:4800;top:15;width:4770;height:2" coordorigin="4800,15" coordsize="4770,0" path="m4800,15l9570,15e" filled="false" stroked="true" strokeweight=".75pt" strokecolor="#000000">
                <v:path arrowok="t"/>
              </v:shape>
            </v:group>
            <v:group style="position:absolute;left:8;top:8;width:2;height:420" coordorigin="8,8" coordsize="2,420">
              <v:shape style="position:absolute;left:8;top:8;width:2;height:420" coordorigin="8,8" coordsize="0,420" path="m8,8l8,428e" filled="false" stroked="true" strokeweight=".75pt" strokecolor="#000000">
                <v:path arrowok="t"/>
              </v:shape>
            </v:group>
            <v:group style="position:absolute;left:15;top:420;width:4770;height:2" coordorigin="15,420" coordsize="4770,2">
              <v:shape style="position:absolute;left:15;top:420;width:4770;height:2" coordorigin="15,420" coordsize="4770,0" path="m15,420l4785,420e" filled="false" stroked="true" strokeweight=".75pt" strokecolor="#000000">
                <v:path arrowok="t"/>
              </v:shape>
            </v:group>
            <v:group style="position:absolute;left:4793;top:8;width:2;height:420" coordorigin="4793,8" coordsize="2,420">
              <v:shape style="position:absolute;left:4793;top:8;width:2;height:420" coordorigin="4793,8" coordsize="0,420" path="m4793,8l4793,428e" filled="false" stroked="true" strokeweight=".751pt" strokecolor="#000000">
                <v:path arrowok="t"/>
              </v:shape>
            </v:group>
            <v:group style="position:absolute;left:4800;top:420;width:4770;height:2" coordorigin="4800,420" coordsize="4770,2">
              <v:shape style="position:absolute;left:4800;top:420;width:4770;height:2" coordorigin="4800,420" coordsize="4770,0" path="m4800,420l9570,420e" filled="false" stroked="true" strokeweight=".75pt" strokecolor="#000000">
                <v:path arrowok="t"/>
              </v:shape>
            </v:group>
            <v:group style="position:absolute;left:9578;top:8;width:2;height:420" coordorigin="9578,8" coordsize="2,420">
              <v:shape style="position:absolute;left:9578;top:8;width:2;height:420" coordorigin="9578,8" coordsize="0,420" path="m9578,8l9578,428e" filled="false" stroked="true" strokeweight=".75pt" strokecolor="#000000">
                <v:path arrowok="t"/>
              </v:shape>
              <v:shape style="position:absolute;left:8;top:15;width:4785;height:405" type="#_x0000_t202" filled="false" stroked="false">
                <v:textbox inset="0,0,0,0">
                  <w:txbxContent>
                    <w:p>
                      <w:pPr>
                        <w:spacing w:before="52"/>
                        <w:ind w:left="0" w:right="28"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8"/>
          <w:sz w:val="20"/>
          <w:szCs w:val="20"/>
        </w:rPr>
      </w:r>
    </w:p>
    <w:p>
      <w:pPr>
        <w:spacing w:line="350" w:lineRule="auto" w:before="37"/>
        <w:ind w:left="140" w:right="6070"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6"/>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53"/>
        <w:ind w:right="1016"/>
        <w:jc w:val="left"/>
        <w:rPr>
          <w:b w:val="0"/>
          <w:bCs w:val="0"/>
        </w:rPr>
      </w:pPr>
      <w:bookmarkStart w:name="（3）被购买方于购买日可辨认资产、负债" w:id="431"/>
      <w:bookmarkEnd w:id="431"/>
      <w:r>
        <w:rPr>
          <w:b w:val="0"/>
          <w:bCs w:val="0"/>
        </w:rPr>
      </w:r>
      <w:r>
        <w:rPr>
          <w:spacing w:val="3"/>
        </w:rPr>
        <w:t>（</w:t>
      </w:r>
      <w:r>
        <w:rPr>
          <w:rFonts w:ascii="Times New Roman" w:hAnsi="Times New Roman" w:cs="Times New Roman" w:eastAsia="Times New Roman" w:hint="default"/>
          <w:spacing w:val="3"/>
        </w:rPr>
        <w:t>3</w:t>
      </w:r>
      <w:r>
        <w:rPr>
          <w:spacing w:val="3"/>
        </w:rPr>
        <w:t>）被购买方于购买日可辨认资产、负债</w:t>
      </w:r>
      <w:r>
        <w:rPr>
          <w:b w:val="0"/>
          <w:bCs w:val="0"/>
          <w:spacing w:val="3"/>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6383" w:type="dxa"/>
            <w:gridSpan w:val="2"/>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50" w:lineRule="auto" w:before="44"/>
        <w:ind w:left="140" w:right="7529"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6"/>
        <w:rPr>
          <w:rFonts w:ascii="宋体" w:hAnsi="宋体" w:cs="宋体" w:eastAsia="宋体" w:hint="default"/>
          <w:sz w:val="23"/>
          <w:szCs w:val="23"/>
        </w:rPr>
      </w:pPr>
    </w:p>
    <w:p>
      <w:pPr>
        <w:pStyle w:val="Heading5"/>
        <w:spacing w:line="240" w:lineRule="auto"/>
        <w:ind w:right="0"/>
        <w:jc w:val="both"/>
        <w:rPr>
          <w:b w:val="0"/>
          <w:bCs w:val="0"/>
        </w:rPr>
      </w:pPr>
      <w:bookmarkStart w:name="（4）购买日之前持有的股权按照公允价值重新计量产生的利得或损失" w:id="432"/>
      <w:bookmarkEnd w:id="432"/>
      <w:r>
        <w:rPr>
          <w:b w:val="0"/>
          <w:bCs w:val="0"/>
        </w:rPr>
      </w:r>
      <w:r>
        <w:rPr>
          <w:spacing w:val="2"/>
        </w:rPr>
        <w:t>（</w:t>
      </w:r>
      <w:r>
        <w:rPr>
          <w:rFonts w:ascii="Times New Roman" w:hAnsi="Times New Roman" w:cs="Times New Roman" w:eastAsia="Times New Roman" w:hint="default"/>
          <w:spacing w:val="2"/>
        </w:rPr>
        <w:t>4</w:t>
      </w:r>
      <w:r>
        <w:rPr>
          <w:spacing w:val="2"/>
        </w:rPr>
        <w:t>）购买日之前持有的股权按照公允价值重新计量产生的利得或损失</w:t>
      </w:r>
      <w:r>
        <w:rPr>
          <w:b w:val="0"/>
          <w:bCs w:val="0"/>
          <w:spacing w:val="2"/>
        </w:rPr>
      </w:r>
    </w:p>
    <w:p>
      <w:pPr>
        <w:spacing w:line="240" w:lineRule="auto" w:before="0"/>
        <w:rPr>
          <w:rFonts w:ascii="宋体" w:hAnsi="宋体" w:cs="宋体" w:eastAsia="宋体" w:hint="default"/>
          <w:b/>
          <w:bCs/>
          <w:sz w:val="24"/>
          <w:szCs w:val="24"/>
        </w:rPr>
      </w:pPr>
    </w:p>
    <w:p>
      <w:pPr>
        <w:spacing w:before="0"/>
        <w:ind w:left="140"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24"/>
        <w:ind w:left="1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after="0"/>
        <w:jc w:val="both"/>
        <w:rPr>
          <w:rFonts w:ascii="宋体" w:hAnsi="宋体" w:cs="宋体" w:eastAsia="宋体" w:hint="default"/>
          <w:sz w:val="18"/>
          <w:szCs w:val="18"/>
        </w:rPr>
        <w:sectPr>
          <w:pgSz w:w="11910" w:h="16850"/>
          <w:pgMar w:header="865" w:footer="995"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16"/>
        <w:jc w:val="left"/>
        <w:rPr>
          <w:b w:val="0"/>
          <w:bCs w:val="0"/>
        </w:rPr>
      </w:pPr>
      <w:bookmarkStart w:name="（5）购买日或合并当期期末无法合理确定合并对价或被购买方可辨认资产、负债公允价值" w:id="433"/>
      <w:bookmarkEnd w:id="433"/>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3"/>
          <w:szCs w:val="23"/>
        </w:rPr>
      </w:pPr>
    </w:p>
    <w:p>
      <w:pPr>
        <w:pStyle w:val="Heading5"/>
        <w:spacing w:line="508" w:lineRule="auto"/>
        <w:ind w:right="7331" w:hanging="1"/>
        <w:jc w:val="left"/>
        <w:rPr>
          <w:b w:val="0"/>
          <w:bCs w:val="0"/>
        </w:rPr>
      </w:pPr>
      <w:bookmarkStart w:name="（6）其他说明" w:id="434"/>
      <w:bookmarkEnd w:id="434"/>
      <w:r>
        <w:rPr>
          <w:b w:val="0"/>
          <w:bCs w:val="0"/>
        </w:rPr>
      </w:r>
      <w:r>
        <w:rPr>
          <w:spacing w:val="6"/>
        </w:rPr>
        <w:t>（</w:t>
      </w:r>
      <w:r>
        <w:rPr>
          <w:rFonts w:ascii="Times New Roman" w:hAnsi="Times New Roman" w:cs="Times New Roman" w:eastAsia="Times New Roman" w:hint="default"/>
          <w:spacing w:val="6"/>
        </w:rPr>
        <w:t>6</w:t>
      </w:r>
      <w:r>
        <w:rPr>
          <w:spacing w:val="6"/>
        </w:rPr>
        <w:t>）其他说明</w:t>
      </w:r>
      <w:r>
        <w:rPr>
          <w:w w:val="99"/>
        </w:rPr>
        <w:t> </w:t>
      </w:r>
      <w:bookmarkStart w:name="2、同一控制下企业合并" w:id="435"/>
      <w:bookmarkEnd w:id="435"/>
      <w:r>
        <w:rPr>
          <w:w w:val="99"/>
        </w:rPr>
      </w:r>
      <w:r>
        <w:rPr>
          <w:rFonts w:ascii="Times New Roman" w:hAnsi="Times New Roman" w:cs="Times New Roman" w:eastAsia="Times New Roman" w:hint="default"/>
          <w:spacing w:val="5"/>
          <w:w w:val="95"/>
        </w:rPr>
        <w:t>2</w:t>
      </w:r>
      <w:r>
        <w:rPr>
          <w:spacing w:val="5"/>
          <w:w w:val="95"/>
        </w:rPr>
        <w:t>、同一控制下企业合并</w:t>
      </w:r>
      <w:r>
        <w:rPr>
          <w:b w:val="0"/>
          <w:bCs w:val="0"/>
          <w:spacing w:val="5"/>
        </w:rPr>
      </w:r>
    </w:p>
    <w:p>
      <w:pPr>
        <w:pStyle w:val="Heading5"/>
        <w:spacing w:line="240" w:lineRule="auto" w:before="63"/>
        <w:ind w:right="1016"/>
        <w:jc w:val="left"/>
        <w:rPr>
          <w:b w:val="0"/>
          <w:bCs w:val="0"/>
        </w:rPr>
      </w:pPr>
      <w:bookmarkStart w:name="（1）本期发生的同一控制下企业合并" w:id="436"/>
      <w:bookmarkEnd w:id="436"/>
      <w:r>
        <w:rPr>
          <w:b w:val="0"/>
          <w:bCs w:val="0"/>
        </w:rPr>
      </w:r>
      <w:r>
        <w:rPr>
          <w:spacing w:val="3"/>
        </w:rPr>
        <w:t>（</w:t>
      </w:r>
      <w:r>
        <w:rPr>
          <w:rFonts w:ascii="Times New Roman" w:hAnsi="Times New Roman" w:cs="Times New Roman" w:eastAsia="Times New Roman" w:hint="default"/>
          <w:spacing w:val="3"/>
        </w:rPr>
        <w:t>1</w:t>
      </w:r>
      <w:r>
        <w:rPr>
          <w:spacing w:val="3"/>
        </w:rPr>
        <w:t>）本期发生的同一控制下企业合并</w:t>
      </w:r>
      <w:r>
        <w:rPr>
          <w:b w:val="0"/>
          <w:bCs w:val="0"/>
          <w:spacing w:val="3"/>
        </w:rPr>
      </w:r>
    </w:p>
    <w:p>
      <w:pPr>
        <w:spacing w:line="240" w:lineRule="auto" w:before="2"/>
        <w:rPr>
          <w:rFonts w:ascii="宋体" w:hAnsi="宋体" w:cs="宋体" w:eastAsia="宋体" w:hint="default"/>
          <w:b/>
          <w:bCs/>
          <w:sz w:val="25"/>
          <w:szCs w:val="25"/>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065"/>
        <w:gridCol w:w="1050"/>
        <w:gridCol w:w="1065"/>
        <w:gridCol w:w="1065"/>
        <w:gridCol w:w="1065"/>
        <w:gridCol w:w="1065"/>
        <w:gridCol w:w="1065"/>
        <w:gridCol w:w="1065"/>
        <w:gridCol w:w="1065"/>
      </w:tblGrid>
      <w:tr>
        <w:trPr>
          <w:trHeight w:val="1335" w:hRule="exact"/>
        </w:trPr>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420" w:right="89"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4"/>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5"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4"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4"/>
              <w:ind w:left="75"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4"/>
              <w:ind w:left="75"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4"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89"/>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2）合并成本" w:id="437"/>
      <w:bookmarkEnd w:id="437"/>
      <w:r>
        <w:rPr>
          <w:b w:val="0"/>
          <w:bCs w:val="0"/>
        </w:rPr>
      </w:r>
      <w:r>
        <w:rPr>
          <w:spacing w:val="6"/>
        </w:rPr>
        <w:t>（</w:t>
      </w:r>
      <w:r>
        <w:rPr>
          <w:rFonts w:ascii="Times New Roman" w:hAnsi="Times New Roman" w:cs="Times New Roman" w:eastAsia="Times New Roman" w:hint="default"/>
          <w:spacing w:val="6"/>
        </w:rPr>
        <w:t>2</w:t>
      </w:r>
      <w:r>
        <w:rPr>
          <w:spacing w:val="6"/>
        </w:rPr>
        <w:t>）合并成本</w:t>
      </w:r>
      <w:r>
        <w:rPr>
          <w:b w:val="0"/>
          <w:bCs w:val="0"/>
          <w:spacing w:val="6"/>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8"/>
          <w:szCs w:val="8"/>
        </w:rPr>
      </w:pPr>
    </w:p>
    <w:p>
      <w:pPr>
        <w:spacing w:line="420" w:lineRule="exact"/>
        <w:ind w:left="12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5pt;height:21pt;mso-position-horizontal-relative:char;mso-position-vertical-relative:line" coordorigin="0,0" coordsize="9585,420">
            <v:group style="position:absolute;left:23;top:8;width:2;height:390" coordorigin="23,8" coordsize="2,390">
              <v:shape style="position:absolute;left:23;top:8;width:2;height:390" coordorigin="23,8" coordsize="0,390" path="m23,8l23,398e" filled="false" stroked="true" strokeweight=".751pt" strokecolor="#d4d4d4">
                <v:path arrowok="t"/>
              </v:shape>
            </v:group>
            <v:group style="position:absolute;left:4778;top:8;width:2;height:390" coordorigin="4778,8" coordsize="2,390">
              <v:shape style="position:absolute;left:4778;top:8;width:2;height:390" coordorigin="4778,8" coordsize="0,390" path="m4778,8l4778,398e" filled="false" stroked="true" strokeweight=".75pt" strokecolor="#d4d4d4">
                <v:path arrowok="t"/>
              </v:shape>
            </v:group>
            <v:group style="position:absolute;left:30;top:8;width:4740;height:390" coordorigin="30,8" coordsize="4740,390">
              <v:shape style="position:absolute;left:30;top:8;width:4740;height:390" coordorigin="30,8" coordsize="4740,390" path="m30,398l4770,398,4770,8,30,8,30,398xe" filled="true" fillcolor="#d4d4d4" stroked="false">
                <v:path arrowok="t"/>
                <v:fill type="solid"/>
              </v:shape>
            </v:group>
            <v:group style="position:absolute;left:4808;top:8;width:2;height:390" coordorigin="4808,8" coordsize="2,390">
              <v:shape style="position:absolute;left:4808;top:8;width:2;height:390" coordorigin="4808,8" coordsize="0,390" path="m4808,8l4808,398e" filled="false" stroked="true" strokeweight=".75pt" strokecolor="#d4d4d4">
                <v:path arrowok="t"/>
              </v:shape>
            </v:group>
            <v:group style="position:absolute;left:9563;top:8;width:2;height:390" coordorigin="9563,8" coordsize="2,390">
              <v:shape style="position:absolute;left:9563;top:8;width:2;height:390" coordorigin="9563,8" coordsize="0,390" path="m9563,8l9563,398e" filled="false" stroked="true" strokeweight=".751pt" strokecolor="#d4d4d4">
                <v:path arrowok="t"/>
              </v:shape>
            </v:group>
            <v:group style="position:absolute;left:4815;top:8;width:4740;height:390" coordorigin="4815,8" coordsize="4740,390">
              <v:shape style="position:absolute;left:4815;top:8;width:4740;height:390" coordorigin="4815,8" coordsize="4740,390" path="m4815,398l9555,398,9555,8,4815,8,4815,398xe" filled="true" fillcolor="#d4d4d4" stroked="false">
                <v:path arrowok="t"/>
                <v:fill type="solid"/>
              </v:shape>
            </v:group>
            <v:group style="position:absolute;left:15;top:15;width:4770;height:2" coordorigin="15,15" coordsize="4770,2">
              <v:shape style="position:absolute;left:15;top:15;width:4770;height:2" coordorigin="15,15" coordsize="4770,0" path="m15,15l4785,15e" filled="false" stroked="true" strokeweight=".75pt" strokecolor="#000000">
                <v:path arrowok="t"/>
              </v:shape>
            </v:group>
            <v:group style="position:absolute;left:4800;top:15;width:4770;height:2" coordorigin="4800,15" coordsize="4770,2">
              <v:shape style="position:absolute;left:4800;top:15;width:4770;height:2" coordorigin="4800,15" coordsize="4770,0" path="m4800,15l9570,15e" filled="false" stroked="true" strokeweight=".75pt" strokecolor="#000000">
                <v:path arrowok="t"/>
              </v:shape>
            </v:group>
            <v:group style="position:absolute;left:8;top:8;width:2;height:405" coordorigin="8,8" coordsize="2,405">
              <v:shape style="position:absolute;left:8;top:8;width:2;height:405" coordorigin="8,8" coordsize="0,405" path="m8,8l8,413e" filled="false" stroked="true" strokeweight=".75pt" strokecolor="#000000">
                <v:path arrowok="t"/>
              </v:shape>
            </v:group>
            <v:group style="position:absolute;left:15;top:405;width:4770;height:2" coordorigin="15,405" coordsize="4770,2">
              <v:shape style="position:absolute;left:15;top:405;width:4770;height:2" coordorigin="15,405" coordsize="4770,0" path="m15,405l4785,405e" filled="false" stroked="true" strokeweight=".75pt" strokecolor="#000000">
                <v:path arrowok="t"/>
              </v:shape>
            </v:group>
            <v:group style="position:absolute;left:4793;top:8;width:2;height:405" coordorigin="4793,8" coordsize="2,405">
              <v:shape style="position:absolute;left:4793;top:8;width:2;height:405" coordorigin="4793,8" coordsize="0,405" path="m4793,8l4793,413e" filled="false" stroked="true" strokeweight=".751pt" strokecolor="#000000">
                <v:path arrowok="t"/>
              </v:shape>
            </v:group>
            <v:group style="position:absolute;left:4800;top:405;width:4770;height:2" coordorigin="4800,405" coordsize="4770,2">
              <v:shape style="position:absolute;left:4800;top:405;width:4770;height:2" coordorigin="4800,405" coordsize="4770,0" path="m4800,405l9570,405e" filled="false" stroked="true" strokeweight=".75pt" strokecolor="#000000">
                <v:path arrowok="t"/>
              </v:shape>
            </v:group>
            <v:group style="position:absolute;left:9578;top:8;width:2;height:405" coordorigin="9578,8" coordsize="2,405">
              <v:shape style="position:absolute;left:9578;top:8;width:2;height:405" coordorigin="9578,8" coordsize="0,405" path="m9578,8l9578,413e" filled="false" stroked="true" strokeweight=".75pt" strokecolor="#000000">
                <v:path arrowok="t"/>
              </v:shape>
              <v:shape style="position:absolute;left:8;top:15;width:4785;height:390" type="#_x0000_t202" filled="false" stroked="false">
                <v:textbox inset="0,0,0,0">
                  <w:txbxContent>
                    <w:p>
                      <w:pPr>
                        <w:spacing w:before="37"/>
                        <w:ind w:left="0" w:right="28"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0" w:lineRule="auto" w:before="37"/>
        <w:ind w:left="140" w:right="8590"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6"/>
        <w:rPr>
          <w:rFonts w:ascii="宋体" w:hAnsi="宋体" w:cs="宋体" w:eastAsia="宋体" w:hint="default"/>
          <w:sz w:val="23"/>
          <w:szCs w:val="23"/>
        </w:rPr>
      </w:pPr>
    </w:p>
    <w:p>
      <w:pPr>
        <w:pStyle w:val="Heading5"/>
        <w:spacing w:line="240" w:lineRule="auto"/>
        <w:ind w:right="1016"/>
        <w:jc w:val="left"/>
        <w:rPr>
          <w:b w:val="0"/>
          <w:bCs w:val="0"/>
        </w:rPr>
      </w:pPr>
      <w:bookmarkStart w:name="（3）合并日被合并方资产、负债的账面价值" w:id="438"/>
      <w:bookmarkEnd w:id="438"/>
      <w:r>
        <w:rPr>
          <w:b w:val="0"/>
          <w:bCs w:val="0"/>
        </w:rPr>
      </w:r>
      <w:r>
        <w:rPr>
          <w:spacing w:val="3"/>
        </w:rPr>
        <w:t>（</w:t>
      </w:r>
      <w:r>
        <w:rPr>
          <w:rFonts w:ascii="Times New Roman" w:hAnsi="Times New Roman" w:cs="Times New Roman" w:eastAsia="Times New Roman" w:hint="default"/>
          <w:spacing w:val="3"/>
        </w:rPr>
        <w:t>3</w:t>
      </w:r>
      <w:r>
        <w:rPr>
          <w:spacing w:val="3"/>
        </w:rPr>
        <w:t>）合并日被合并方资产、负债的账面价值</w:t>
      </w:r>
      <w:r>
        <w:rPr>
          <w:b w:val="0"/>
          <w:bCs w:val="0"/>
          <w:spacing w:val="3"/>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7"/>
          <w:szCs w:val="7"/>
        </w:rPr>
      </w:pPr>
    </w:p>
    <w:p>
      <w:pPr>
        <w:spacing w:line="840" w:lineRule="exact"/>
        <w:ind w:left="125"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79.25pt;height:42pt;mso-position-horizontal-relative:char;mso-position-vertical-relative:line" coordorigin="0,0" coordsize="9585,840">
            <v:group style="position:absolute;left:23;top:23;width:2;height:390" coordorigin="23,23" coordsize="2,390">
              <v:shape style="position:absolute;left:23;top:23;width:2;height:390" coordorigin="23,23" coordsize="0,390" path="m23,23l23,413e" filled="false" stroked="true" strokeweight=".751pt" strokecolor="#d4d4d4">
                <v:path arrowok="t"/>
              </v:shape>
            </v:group>
            <v:group style="position:absolute;left:3180;top:23;width:2;height:390" coordorigin="3180,23" coordsize="2,390">
              <v:shape style="position:absolute;left:3180;top:23;width:2;height:390" coordorigin="3180,23" coordsize="0,390" path="m3180,23l3180,413e" filled="false" stroked="true" strokeweight="1.5pt" strokecolor="#d4d4d4">
                <v:path arrowok="t"/>
              </v:shape>
            </v:group>
            <v:group style="position:absolute;left:30;top:23;width:3135;height:390" coordorigin="30,23" coordsize="3135,390">
              <v:shape style="position:absolute;left:30;top:23;width:3135;height:390" coordorigin="30,23" coordsize="3135,390" path="m30,413l3165,413,3165,23,30,23,30,413xe" filled="true" fillcolor="#d4d4d4" stroked="false">
                <v:path arrowok="t"/>
                <v:fill type="solid"/>
              </v:shape>
            </v:group>
            <v:group style="position:absolute;left:3218;top:23;width:2;height:390" coordorigin="3218,23" coordsize="2,390">
              <v:shape style="position:absolute;left:3218;top:23;width:2;height:390" coordorigin="3218,23" coordsize="0,390" path="m3218,23l3218,413e" filled="false" stroked="true" strokeweight=".751pt" strokecolor="#d4d4d4">
                <v:path arrowok="t"/>
              </v:shape>
            </v:group>
            <v:group style="position:absolute;left:9563;top:23;width:2;height:390" coordorigin="9563,23" coordsize="2,390">
              <v:shape style="position:absolute;left:9563;top:23;width:2;height:390" coordorigin="9563,23" coordsize="0,390" path="m9563,23l9563,413e" filled="false" stroked="true" strokeweight=".751pt" strokecolor="#d4d4d4">
                <v:path arrowok="t"/>
              </v:shape>
            </v:group>
            <v:group style="position:absolute;left:3225;top:23;width:6330;height:390" coordorigin="3225,23" coordsize="6330,390">
              <v:shape style="position:absolute;left:3225;top:23;width:6330;height:390" coordorigin="3225,23" coordsize="6330,390" path="m3225,413l9555,413,9555,23,3225,23,3225,413xe" filled="true" fillcolor="#d4d4d4" stroked="false">
                <v:path arrowok="t"/>
                <v:fill type="solid"/>
              </v:shape>
            </v:group>
            <v:group style="position:absolute;left:15;top:15;width:3180;height:2" coordorigin="15,15" coordsize="3180,2">
              <v:shape style="position:absolute;left:15;top:15;width:3180;height:2" coordorigin="15,15" coordsize="3180,0" path="m15,15l3195,15e" filled="false" stroked="true" strokeweight=".75pt" strokecolor="#000000">
                <v:path arrowok="t"/>
              </v:shape>
            </v:group>
            <v:group style="position:absolute;left:3210;top:15;width:6360;height:2" coordorigin="3210,15" coordsize="6360,2">
              <v:shape style="position:absolute;left:3210;top:15;width:6360;height:2" coordorigin="3210,15" coordsize="6360,0" path="m3210,15l9570,15e" filled="false" stroked="true" strokeweight=".75pt" strokecolor="#000000">
                <v:path arrowok="t"/>
              </v:shape>
            </v:group>
            <v:group style="position:absolute;left:23;top:428;width:2;height:390" coordorigin="23,428" coordsize="2,390">
              <v:shape style="position:absolute;left:23;top:428;width:2;height:390" coordorigin="23,428" coordsize="0,390" path="m23,428l23,818e" filled="false" stroked="true" strokeweight=".751pt" strokecolor="#d4d4d4">
                <v:path arrowok="t"/>
              </v:shape>
            </v:group>
            <v:group style="position:absolute;left:3180;top:428;width:2;height:390" coordorigin="3180,428" coordsize="2,390">
              <v:shape style="position:absolute;left:3180;top:428;width:2;height:390" coordorigin="3180,428" coordsize="0,390" path="m3180,428l3180,818e" filled="false" stroked="true" strokeweight="1.5pt" strokecolor="#d4d4d4">
                <v:path arrowok="t"/>
              </v:shape>
            </v:group>
            <v:group style="position:absolute;left:30;top:428;width:3135;height:390" coordorigin="30,428" coordsize="3135,390">
              <v:shape style="position:absolute;left:30;top:428;width:3135;height:390" coordorigin="30,428" coordsize="3135,390" path="m30,818l3165,818,3165,428,30,428,30,818xe" filled="true" fillcolor="#d4d4d4" stroked="false">
                <v:path arrowok="t"/>
                <v:fill type="solid"/>
              </v:shape>
            </v:group>
            <v:group style="position:absolute;left:3218;top:428;width:2;height:390" coordorigin="3218,428" coordsize="2,390">
              <v:shape style="position:absolute;left:3218;top:428;width:2;height:390" coordorigin="3218,428" coordsize="0,390" path="m3218,428l3218,818e" filled="false" stroked="true" strokeweight=".751pt" strokecolor="#d4d4d4">
                <v:path arrowok="t"/>
              </v:shape>
            </v:group>
            <v:group style="position:absolute;left:6360;top:428;width:30;height:390" coordorigin="6360,428" coordsize="30,390">
              <v:shape style="position:absolute;left:6360;top:428;width:30;height:390" coordorigin="6360,428" coordsize="30,390" path="m6360,818l6390,818,6390,428,6360,428,6360,818xe" filled="true" fillcolor="#d4d4d4" stroked="false">
                <v:path arrowok="t"/>
                <v:fill type="solid"/>
              </v:shape>
            </v:group>
            <v:group style="position:absolute;left:3225;top:428;width:3135;height:390" coordorigin="3225,428" coordsize="3135,390">
              <v:shape style="position:absolute;left:3225;top:428;width:3135;height:390" coordorigin="3225,428" coordsize="3135,390" path="m3225,818l6360,818,6360,428,3225,428,3225,818xe" filled="true" fillcolor="#d4d4d4" stroked="false">
                <v:path arrowok="t"/>
                <v:fill type="solid"/>
              </v:shape>
            </v:group>
            <v:group style="position:absolute;left:6390;top:428;width:30;height:390" coordorigin="6390,428" coordsize="30,390">
              <v:shape style="position:absolute;left:6390;top:428;width:30;height:390" coordorigin="6390,428" coordsize="30,390" path="m6390,818l6420,818,6420,428,6390,428,6390,818xe" filled="true" fillcolor="#d4d4d4" stroked="false">
                <v:path arrowok="t"/>
                <v:fill type="solid"/>
              </v:shape>
            </v:group>
            <v:group style="position:absolute;left:9563;top:428;width:2;height:390" coordorigin="9563,428" coordsize="2,390">
              <v:shape style="position:absolute;left:9563;top:428;width:2;height:390" coordorigin="9563,428" coordsize="0,390" path="m9563,428l9563,818e" filled="false" stroked="true" strokeweight=".751pt" strokecolor="#d4d4d4">
                <v:path arrowok="t"/>
              </v:shape>
            </v:group>
            <v:group style="position:absolute;left:6420;top:428;width:3135;height:390" coordorigin="6420,428" coordsize="3135,390">
              <v:shape style="position:absolute;left:6420;top:428;width:3135;height:390" coordorigin="6420,428" coordsize="3135,390" path="m6420,818l9555,818,9555,428,6420,428,6420,818xe" filled="true" fillcolor="#d4d4d4" stroked="false">
                <v:path arrowok="t"/>
                <v:fill type="solid"/>
              </v:shape>
            </v:group>
            <v:group style="position:absolute;left:15;top:420;width:3180;height:2" coordorigin="15,420" coordsize="3180,2">
              <v:shape style="position:absolute;left:15;top:420;width:3180;height:2" coordorigin="15,420" coordsize="3180,0" path="m15,420l3195,420e" filled="false" stroked="true" strokeweight=".75pt" strokecolor="#000000">
                <v:path arrowok="t"/>
              </v:shape>
            </v:group>
            <v:group style="position:absolute;left:3210;top:420;width:3165;height:2" coordorigin="3210,420" coordsize="3165,2">
              <v:shape style="position:absolute;left:3210;top:420;width:3165;height:2" coordorigin="3210,420" coordsize="3165,0" path="m3210,420l6375,420e" filled="false" stroked="true" strokeweight=".75pt" strokecolor="#000000">
                <v:path arrowok="t"/>
              </v:shape>
            </v:group>
            <v:group style="position:absolute;left:6390;top:420;width:3180;height:2" coordorigin="6390,420" coordsize="3180,2">
              <v:shape style="position:absolute;left:6390;top:420;width:3180;height:2" coordorigin="6390,420" coordsize="3180,0" path="m6390,420l9570,420e" filled="false" stroked="true" strokeweight=".75pt" strokecolor="#000000">
                <v:path arrowok="t"/>
              </v:shape>
            </v:group>
            <v:group style="position:absolute;left:8;top:8;width:2;height:825" coordorigin="8,8" coordsize="2,825">
              <v:shape style="position:absolute;left:8;top:8;width:2;height:825" coordorigin="8,8" coordsize="0,825" path="m8,8l8,833e" filled="false" stroked="true" strokeweight=".75pt" strokecolor="#000000">
                <v:path arrowok="t"/>
              </v:shape>
            </v:group>
            <v:group style="position:absolute;left:15;top:825;width:3180;height:2" coordorigin="15,825" coordsize="3180,2">
              <v:shape style="position:absolute;left:15;top:825;width:3180;height:2" coordorigin="15,825" coordsize="3180,0" path="m15,825l3195,825e" filled="false" stroked="true" strokeweight=".75pt" strokecolor="#000000">
                <v:path arrowok="t"/>
              </v:shape>
            </v:group>
            <v:group style="position:absolute;left:3203;top:8;width:2;height:825" coordorigin="3203,8" coordsize="2,825">
              <v:shape style="position:absolute;left:3203;top:8;width:2;height:825" coordorigin="3203,8" coordsize="0,825" path="m3203,8l3203,833e" filled="false" stroked="true" strokeweight=".75pt" strokecolor="#000000">
                <v:path arrowok="t"/>
              </v:shape>
            </v:group>
            <v:group style="position:absolute;left:3210;top:825;width:3165;height:2" coordorigin="3210,825" coordsize="3165,2">
              <v:shape style="position:absolute;left:3210;top:825;width:3165;height:2" coordorigin="3210,825" coordsize="3165,0" path="m3210,825l6375,825e" filled="false" stroked="true" strokeweight=".75pt" strokecolor="#000000">
                <v:path arrowok="t"/>
              </v:shape>
            </v:group>
            <v:group style="position:absolute;left:6383;top:413;width:2;height:420" coordorigin="6383,413" coordsize="2,420">
              <v:shape style="position:absolute;left:6383;top:413;width:2;height:420" coordorigin="6383,413" coordsize="0,420" path="m6383,413l6383,833e" filled="false" stroked="true" strokeweight=".75pt" strokecolor="#000000">
                <v:path arrowok="t"/>
              </v:shape>
            </v:group>
            <v:group style="position:absolute;left:6390;top:825;width:3180;height:2" coordorigin="6390,825" coordsize="3180,2">
              <v:shape style="position:absolute;left:6390;top:825;width:3180;height:2" coordorigin="6390,825" coordsize="3180,0" path="m6390,825l9570,825e" filled="false" stroked="true" strokeweight=".75pt" strokecolor="#000000">
                <v:path arrowok="t"/>
              </v:shape>
            </v:group>
            <v:group style="position:absolute;left:9578;top:8;width:2;height:825" coordorigin="9578,8" coordsize="2,825">
              <v:shape style="position:absolute;left:9578;top:8;width:2;height:825" coordorigin="9578,8" coordsize="0,825" path="m9578,8l9578,833e" filled="false" stroked="true" strokeweight=".75pt" strokecolor="#000000">
                <v:path arrowok="t"/>
              </v:shape>
              <v:shape style="position:absolute;left:3187;top:420;width:3195;height:405" type="#_x0000_t202" filled="false" stroked="false">
                <v:textbox inset="0,0,0,0">
                  <w:txbxContent>
                    <w:p>
                      <w:pPr>
                        <w:spacing w:before="52"/>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3;top:420;width:3188;height:405" type="#_x0000_t202" filled="false" stroked="false">
                <v:textbox inset="0,0,0,0">
                  <w:txbxContent>
                    <w:p>
                      <w:pPr>
                        <w:spacing w:before="52"/>
                        <w:ind w:left="7"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6"/>
          <w:sz w:val="20"/>
          <w:szCs w:val="20"/>
        </w:rPr>
      </w:r>
    </w:p>
    <w:p>
      <w:pPr>
        <w:spacing w:line="350" w:lineRule="auto" w:before="37"/>
        <w:ind w:left="140" w:right="7510"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4"/>
        <w:rPr>
          <w:rFonts w:ascii="宋体" w:hAnsi="宋体" w:cs="宋体" w:eastAsia="宋体" w:hint="default"/>
          <w:sz w:val="22"/>
          <w:szCs w:val="22"/>
        </w:rPr>
      </w:pPr>
    </w:p>
    <w:p>
      <w:pPr>
        <w:pStyle w:val="Heading5"/>
        <w:spacing w:line="240" w:lineRule="auto"/>
        <w:ind w:right="1016"/>
        <w:jc w:val="left"/>
        <w:rPr>
          <w:b w:val="0"/>
          <w:bCs w:val="0"/>
        </w:rPr>
      </w:pPr>
      <w:bookmarkStart w:name="3、反向购买" w:id="439"/>
      <w:bookmarkEnd w:id="439"/>
      <w:r>
        <w:rPr>
          <w:b w:val="0"/>
          <w:bCs w:val="0"/>
        </w:rPr>
      </w:r>
      <w:r>
        <w:rPr>
          <w:rFonts w:ascii="Times New Roman" w:hAnsi="Times New Roman" w:cs="Times New Roman" w:eastAsia="Times New Roman" w:hint="default"/>
          <w:spacing w:val="7"/>
        </w:rPr>
        <w:t>3</w:t>
      </w:r>
      <w:r>
        <w:rPr>
          <w:spacing w:val="7"/>
        </w:rPr>
        <w:t>、反向购买</w:t>
      </w:r>
      <w:r>
        <w:rPr>
          <w:b w:val="0"/>
          <w:bCs w:val="0"/>
          <w:spacing w:val="7"/>
        </w:rPr>
      </w:r>
    </w:p>
    <w:p>
      <w:pPr>
        <w:spacing w:line="240" w:lineRule="auto" w:before="2"/>
        <w:rPr>
          <w:rFonts w:ascii="宋体" w:hAnsi="宋体" w:cs="宋体" w:eastAsia="宋体" w:hint="default"/>
          <w:b/>
          <w:bCs/>
          <w:sz w:val="25"/>
          <w:szCs w:val="25"/>
        </w:rPr>
      </w:pPr>
    </w:p>
    <w:p>
      <w:pPr>
        <w:spacing w:line="304" w:lineRule="auto" w:before="0"/>
        <w:ind w:left="140" w:right="1210" w:firstLine="0"/>
        <w:jc w:val="left"/>
        <w:rPr>
          <w:rFonts w:ascii="宋体" w:hAnsi="宋体" w:cs="宋体" w:eastAsia="宋体" w:hint="default"/>
          <w:sz w:val="18"/>
          <w:szCs w:val="18"/>
        </w:rPr>
      </w:pPr>
      <w:r>
        <w:rPr>
          <w:rFonts w:ascii="宋体" w:hAnsi="宋体" w:cs="宋体" w:eastAsia="宋体" w:hint="default"/>
          <w:sz w:val="18"/>
          <w:szCs w:val="18"/>
        </w:rPr>
        <w:t>交易基本信息、交易构成反向购买的依据、上市公司保留的资产、负债是否构成业务及其依据、合并成本的确定、按照权 益性交易处理时调整权益的金额及其计算：</w:t>
      </w:r>
    </w:p>
    <w:p>
      <w:pPr>
        <w:spacing w:line="240" w:lineRule="auto" w:before="1"/>
        <w:rPr>
          <w:rFonts w:ascii="宋体" w:hAnsi="宋体" w:cs="宋体" w:eastAsia="宋体" w:hint="default"/>
          <w:sz w:val="26"/>
          <w:szCs w:val="26"/>
        </w:rPr>
      </w:pPr>
    </w:p>
    <w:p>
      <w:pPr>
        <w:pStyle w:val="Heading5"/>
        <w:spacing w:line="240" w:lineRule="auto"/>
        <w:ind w:right="1016"/>
        <w:jc w:val="left"/>
        <w:rPr>
          <w:b w:val="0"/>
          <w:bCs w:val="0"/>
        </w:rPr>
      </w:pPr>
      <w:bookmarkStart w:name="4、处置子公司" w:id="440"/>
      <w:bookmarkEnd w:id="440"/>
      <w:r>
        <w:rPr>
          <w:b w:val="0"/>
          <w:bCs w:val="0"/>
        </w:rPr>
      </w:r>
      <w:r>
        <w:rPr>
          <w:rFonts w:ascii="Times New Roman" w:hAnsi="Times New Roman" w:cs="Times New Roman" w:eastAsia="Times New Roman" w:hint="default"/>
          <w:spacing w:val="6"/>
        </w:rPr>
        <w:t>4</w:t>
      </w:r>
      <w:r>
        <w:rPr>
          <w:spacing w:val="6"/>
        </w:rPr>
        <w:t>、处置子公司</w:t>
      </w:r>
      <w:r>
        <w:rPr>
          <w:b w:val="0"/>
          <w:bCs w:val="0"/>
          <w:spacing w:val="6"/>
        </w:rPr>
      </w:r>
    </w:p>
    <w:p>
      <w:pPr>
        <w:spacing w:line="240" w:lineRule="auto" w:before="0"/>
        <w:rPr>
          <w:rFonts w:ascii="宋体" w:hAnsi="宋体" w:cs="宋体" w:eastAsia="宋体" w:hint="default"/>
          <w:b/>
          <w:bCs/>
          <w:sz w:val="24"/>
          <w:szCs w:val="24"/>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31" w:lineRule="auto" w:before="124"/>
        <w:ind w:left="140" w:right="4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56"/>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16"/>
        <w:jc w:val="left"/>
        <w:rPr>
          <w:b w:val="0"/>
          <w:bCs w:val="0"/>
        </w:rPr>
      </w:pPr>
      <w:bookmarkStart w:name="5、其他原因的合并范围变动" w:id="441"/>
      <w:bookmarkEnd w:id="441"/>
      <w:r>
        <w:rPr>
          <w:b w:val="0"/>
          <w:bCs w:val="0"/>
        </w:rPr>
      </w:r>
      <w:r>
        <w:rPr>
          <w:rFonts w:ascii="Times New Roman" w:hAnsi="Times New Roman" w:cs="Times New Roman" w:eastAsia="Times New Roman" w:hint="default"/>
          <w:spacing w:val="4"/>
        </w:rPr>
        <w:t>5</w:t>
      </w:r>
      <w:r>
        <w:rPr>
          <w:spacing w:val="4"/>
        </w:rPr>
        <w:t>、其他原因的合并范围变动</w:t>
      </w:r>
      <w:r>
        <w:rPr>
          <w:b w:val="0"/>
          <w:bCs w:val="0"/>
          <w:spacing w:val="4"/>
        </w:rPr>
      </w:r>
    </w:p>
    <w:p>
      <w:pPr>
        <w:spacing w:line="240" w:lineRule="auto" w:before="0"/>
        <w:rPr>
          <w:rFonts w:ascii="宋体" w:hAnsi="宋体" w:cs="宋体" w:eastAsia="宋体" w:hint="default"/>
          <w:b/>
          <w:bCs/>
          <w:sz w:val="24"/>
          <w:szCs w:val="24"/>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64" w:lineRule="auto" w:before="89"/>
        <w:ind w:left="860" w:right="1105" w:hanging="375"/>
        <w:jc w:val="left"/>
      </w:pPr>
      <w:r>
        <w:rPr>
          <w:rFonts w:ascii="宋体" w:hAnsi="宋体" w:cs="宋体" w:eastAsia="宋体" w:hint="default"/>
          <w:b/>
          <w:bCs/>
        </w:rPr>
        <w:t>1.</w:t>
      </w:r>
      <w:r>
        <w:rPr>
          <w:rFonts w:ascii="宋体" w:hAnsi="宋体" w:cs="宋体" w:eastAsia="宋体" w:hint="default"/>
          <w:b/>
          <w:bCs/>
          <w:spacing w:val="43"/>
        </w:rPr>
        <w:t> </w:t>
      </w:r>
      <w:r>
        <w:rPr>
          <w:rFonts w:ascii="宋体" w:hAnsi="宋体" w:cs="宋体" w:eastAsia="宋体" w:hint="default"/>
          <w:b/>
          <w:bCs/>
          <w:spacing w:val="5"/>
        </w:rPr>
        <w:t>减少合并范围情况：</w:t>
      </w:r>
      <w:r>
        <w:rPr>
          <w:rFonts w:ascii="宋体" w:hAnsi="宋体" w:cs="宋体" w:eastAsia="宋体" w:hint="default"/>
          <w:b/>
          <w:bCs/>
          <w:w w:val="99"/>
        </w:rPr>
        <w:t> </w:t>
      </w:r>
      <w:r>
        <w:rPr/>
        <w:t>根据公司于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日第四届董事会第七次会议《关于注销全资子公司杭州平民软件有限公司 的议案》，平民软件于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月取得了杭州市滨江区税务局出具的税务清算证明，截至</w:t>
      </w:r>
      <w:r>
        <w:rPr>
          <w:rFonts w:ascii="Times New Roman" w:hAnsi="Times New Roman" w:cs="Times New Roman" w:eastAsia="Times New Roman" w:hint="default"/>
        </w:rPr>
        <w:t>2019</w:t>
      </w:r>
      <w:r>
        <w:rPr/>
        <w:t>年 末，工商注销手续尚在办理中。本公司自平民软件完成税务清算后不再将其纳入合并范围。</w:t>
      </w:r>
    </w:p>
    <w:p>
      <w:pPr>
        <w:spacing w:line="240" w:lineRule="auto" w:before="5"/>
        <w:rPr>
          <w:rFonts w:ascii="宋体" w:hAnsi="宋体" w:cs="宋体" w:eastAsia="宋体" w:hint="default"/>
          <w:sz w:val="24"/>
          <w:szCs w:val="24"/>
        </w:rPr>
      </w:pPr>
    </w:p>
    <w:p>
      <w:pPr>
        <w:pStyle w:val="Heading5"/>
        <w:spacing w:line="240" w:lineRule="auto"/>
        <w:ind w:left="485" w:right="1016"/>
        <w:jc w:val="left"/>
        <w:rPr>
          <w:b w:val="0"/>
          <w:bCs w:val="0"/>
        </w:rPr>
      </w:pPr>
      <w:r>
        <w:rPr>
          <w:rFonts w:ascii="宋体" w:hAnsi="宋体" w:cs="宋体" w:eastAsia="宋体" w:hint="default"/>
        </w:rPr>
        <w:t>1.</w:t>
      </w:r>
      <w:r>
        <w:rPr>
          <w:rFonts w:ascii="宋体" w:hAnsi="宋体" w:cs="宋体" w:eastAsia="宋体" w:hint="default"/>
          <w:spacing w:val="34"/>
        </w:rPr>
        <w:t> </w:t>
      </w:r>
      <w:r>
        <w:rPr>
          <w:spacing w:val="5"/>
        </w:rPr>
        <w:t>增加合并范围情况：</w:t>
      </w:r>
      <w:r>
        <w:rPr>
          <w:b w:val="0"/>
          <w:bCs w:val="0"/>
          <w:spacing w:val="5"/>
        </w:rPr>
      </w:r>
    </w:p>
    <w:p>
      <w:pPr>
        <w:pStyle w:val="BodyText"/>
        <w:spacing w:line="259" w:lineRule="auto" w:before="40"/>
        <w:ind w:left="860" w:right="1139"/>
        <w:jc w:val="both"/>
      </w:pPr>
      <w:r>
        <w:rPr>
          <w:rFonts w:ascii="Times New Roman" w:hAnsi="Times New Roman" w:cs="Times New Roman" w:eastAsia="Times New Roman" w:hint="default"/>
        </w:rPr>
        <w:t>1</w:t>
      </w:r>
      <w:r>
        <w:rPr/>
        <w:t>、根据公司于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日第四届董事会第三次会议审议通过的《关于投资设立有限合伙企业</w:t>
      </w:r>
      <w:r>
        <w:rPr>
          <w:spacing w:val="-16"/>
        </w:rPr>
        <w:t> </w:t>
      </w:r>
      <w:r>
        <w:rPr>
          <w:spacing w:val="-16"/>
        </w:rPr>
      </w:r>
      <w:r>
        <w:rPr/>
        <w:t>的议案》，公司使用自有资金人民币</w:t>
      </w:r>
      <w:r>
        <w:rPr>
          <w:rFonts w:ascii="Times New Roman" w:hAnsi="Times New Roman" w:cs="Times New Roman" w:eastAsia="Times New Roman" w:hint="default"/>
        </w:rPr>
        <w:t>1,000</w:t>
      </w:r>
      <w:r>
        <w:rPr/>
        <w:t>万元设立海南全资子公司海南天玑鸿昇信息技术有限公</w:t>
      </w:r>
      <w:r>
        <w:rPr>
          <w:spacing w:val="-68"/>
        </w:rPr>
        <w:t> </w:t>
      </w:r>
      <w:r>
        <w:rPr>
          <w:spacing w:val="-68"/>
        </w:rPr>
      </w:r>
      <w:r>
        <w:rPr/>
        <w:t>司（以下简称</w:t>
      </w:r>
      <w:r>
        <w:rPr>
          <w:rFonts w:ascii="Times New Roman" w:hAnsi="Times New Roman" w:cs="Times New Roman" w:eastAsia="Times New Roman" w:hint="default"/>
        </w:rPr>
        <w:t>“</w:t>
      </w:r>
      <w:r>
        <w:rPr/>
        <w:t>天玑鸿昇</w:t>
      </w:r>
      <w:r>
        <w:rPr>
          <w:rFonts w:ascii="Times New Roman" w:hAnsi="Times New Roman" w:cs="Times New Roman" w:eastAsia="Times New Roman" w:hint="default"/>
        </w:rPr>
        <w:t>”</w:t>
      </w:r>
      <w:r>
        <w:rPr/>
        <w:t>）。公司自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月起将其纳入合并范围。</w:t>
      </w:r>
    </w:p>
    <w:p>
      <w:pPr>
        <w:pStyle w:val="BodyText"/>
        <w:spacing w:line="256" w:lineRule="auto" w:before="5"/>
        <w:ind w:left="860" w:right="1107"/>
        <w:jc w:val="both"/>
      </w:pPr>
      <w:r>
        <w:rPr>
          <w:rFonts w:ascii="Times New Roman" w:hAnsi="Times New Roman" w:cs="Times New Roman" w:eastAsia="Times New Roman" w:hint="default"/>
        </w:rPr>
        <w:t>2</w:t>
      </w:r>
      <w:r>
        <w:rPr/>
        <w:t>、根据公司于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日第四届董事会第八次会议审议通过的《关于对外投资设立全资子公</w:t>
      </w:r>
      <w:r>
        <w:rPr>
          <w:spacing w:val="-16"/>
        </w:rPr>
        <w:t> </w:t>
      </w:r>
      <w:r>
        <w:rPr>
          <w:spacing w:val="-16"/>
        </w:rPr>
      </w:r>
      <w:r>
        <w:rPr>
          <w:spacing w:val="-2"/>
        </w:rPr>
        <w:t>司的议案》，公司与海南常盛股权投资基金管理有限公司（以下简称</w:t>
      </w:r>
      <w:r>
        <w:rPr>
          <w:rFonts w:ascii="Times New Roman" w:hAnsi="Times New Roman" w:cs="Times New Roman" w:eastAsia="Times New Roman" w:hint="default"/>
          <w:spacing w:val="-2"/>
        </w:rPr>
        <w:t>“</w:t>
      </w:r>
      <w:r>
        <w:rPr>
          <w:spacing w:val="-2"/>
        </w:rPr>
        <w:t>常盛投资</w:t>
      </w:r>
      <w:r>
        <w:rPr>
          <w:rFonts w:ascii="Times New Roman" w:hAnsi="Times New Roman" w:cs="Times New Roman" w:eastAsia="Times New Roman" w:hint="default"/>
          <w:spacing w:val="-2"/>
        </w:rPr>
        <w:t>”</w:t>
      </w:r>
      <w:r>
        <w:rPr>
          <w:spacing w:val="-2"/>
        </w:rPr>
        <w:t>）共同设立有限合</w:t>
      </w:r>
      <w:r>
        <w:rPr>
          <w:spacing w:val="-85"/>
        </w:rPr>
        <w:t> </w:t>
      </w:r>
      <w:r>
        <w:rPr>
          <w:spacing w:val="-85"/>
        </w:rPr>
      </w:r>
      <w:r>
        <w:rPr/>
        <w:t>伙企业海南常盛天科投资合伙企业（有限合伙）（以下简称</w:t>
      </w:r>
      <w:r>
        <w:rPr>
          <w:rFonts w:ascii="Times New Roman" w:hAnsi="Times New Roman" w:cs="Times New Roman" w:eastAsia="Times New Roman" w:hint="default"/>
        </w:rPr>
        <w:t>“</w:t>
      </w:r>
      <w:r>
        <w:rPr/>
        <w:t>常盛天科</w:t>
      </w:r>
      <w:r>
        <w:rPr>
          <w:rFonts w:ascii="Times New Roman" w:hAnsi="Times New Roman" w:cs="Times New Roman" w:eastAsia="Times New Roman" w:hint="default"/>
        </w:rPr>
        <w:t>”</w:t>
      </w:r>
      <w:r>
        <w:rPr/>
        <w:t>），投资方认缴出资总额</w:t>
      </w:r>
      <w:r>
        <w:rPr>
          <w:rFonts w:ascii="Times New Roman" w:hAnsi="Times New Roman" w:cs="Times New Roman" w:eastAsia="Times New Roman" w:hint="default"/>
        </w:rPr>
        <w:t>5</w:t>
      </w:r>
      <w:r>
        <w:rPr>
          <w:rFonts w:ascii="Times New Roman" w:hAnsi="Times New Roman" w:cs="Times New Roman" w:eastAsia="Times New Roman" w:hint="default"/>
          <w:spacing w:val="-46"/>
        </w:rPr>
        <w:t> </w:t>
      </w:r>
      <w:r>
        <w:rPr/>
        <w:t>亿元，其中公司出资</w:t>
      </w:r>
      <w:r>
        <w:rPr>
          <w:rFonts w:ascii="Times New Roman" w:hAnsi="Times New Roman" w:cs="Times New Roman" w:eastAsia="Times New Roman" w:hint="default"/>
        </w:rPr>
        <w:t>4.9</w:t>
      </w:r>
      <w:r>
        <w:rPr/>
        <w:t>亿元，常盛投资以出资</w:t>
      </w:r>
      <w:r>
        <w:rPr>
          <w:rFonts w:ascii="Times New Roman" w:hAnsi="Times New Roman" w:cs="Times New Roman" w:eastAsia="Times New Roman" w:hint="default"/>
        </w:rPr>
        <w:t>1,000</w:t>
      </w:r>
      <w:r>
        <w:rPr/>
        <w:t>万元。截至本年末，公司累计支付投资款</w:t>
      </w:r>
      <w:r>
        <w:rPr>
          <w:rFonts w:ascii="Times New Roman" w:hAnsi="Times New Roman" w:cs="Times New Roman" w:eastAsia="Times New Roman" w:hint="default"/>
        </w:rPr>
        <w:t>1</w:t>
      </w:r>
      <w:r>
        <w:rPr/>
        <w:t>亿</w:t>
      </w:r>
      <w:r>
        <w:rPr>
          <w:spacing w:val="-16"/>
        </w:rPr>
        <w:t> </w:t>
      </w:r>
      <w:r>
        <w:rPr/>
        <w:t>元。公司自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月起将其纳入合并范围。</w:t>
      </w:r>
    </w:p>
    <w:p>
      <w:pPr>
        <w:pStyle w:val="BodyText"/>
        <w:spacing w:line="256" w:lineRule="auto" w:before="8"/>
        <w:ind w:left="860" w:right="1078"/>
        <w:jc w:val="both"/>
      </w:pPr>
      <w:r>
        <w:rPr>
          <w:rFonts w:ascii="Times New Roman" w:hAnsi="Times New Roman" w:cs="Times New Roman" w:eastAsia="Times New Roman" w:hint="default"/>
        </w:rPr>
        <w:t>3</w:t>
      </w:r>
      <w:r>
        <w:rPr/>
        <w:t>、根据公司于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日总经理会议审议通过的《同意公司对外投资设立合资公司》，公司</w:t>
      </w:r>
      <w:r>
        <w:rPr>
          <w:spacing w:val="-16"/>
        </w:rPr>
        <w:t> </w:t>
      </w:r>
      <w:r>
        <w:rPr>
          <w:spacing w:val="-16"/>
        </w:rPr>
      </w:r>
      <w:r>
        <w:rPr>
          <w:spacing w:val="-2"/>
        </w:rPr>
        <w:t>与常盛天科、安智信成（北京）科技有限公司（以下简称</w:t>
      </w:r>
      <w:r>
        <w:rPr>
          <w:rFonts w:ascii="Times New Roman" w:hAnsi="Times New Roman" w:cs="Times New Roman" w:eastAsia="Times New Roman" w:hint="default"/>
          <w:spacing w:val="-2"/>
        </w:rPr>
        <w:t>“</w:t>
      </w:r>
      <w:r>
        <w:rPr>
          <w:spacing w:val="-2"/>
        </w:rPr>
        <w:t>北京安智</w:t>
      </w:r>
      <w:r>
        <w:rPr>
          <w:rFonts w:ascii="Times New Roman" w:hAnsi="Times New Roman" w:cs="Times New Roman" w:eastAsia="Times New Roman" w:hint="default"/>
          <w:spacing w:val="-2"/>
        </w:rPr>
        <w:t>”</w:t>
      </w:r>
      <w:r>
        <w:rPr>
          <w:spacing w:val="-2"/>
        </w:rPr>
        <w:t>）共同投资设立合资公司天玑</w:t>
      </w:r>
      <w:r>
        <w:rPr>
          <w:spacing w:val="-100"/>
        </w:rPr>
        <w:t> </w:t>
      </w:r>
      <w:r>
        <w:rPr>
          <w:spacing w:val="-100"/>
        </w:rPr>
      </w:r>
      <w:r>
        <w:rPr/>
        <w:t>智成（北京）科技有限公司（以下简称</w:t>
      </w:r>
      <w:r>
        <w:rPr>
          <w:rFonts w:ascii="Times New Roman" w:hAnsi="Times New Roman" w:cs="Times New Roman" w:eastAsia="Times New Roman" w:hint="default"/>
        </w:rPr>
        <w:t>“</w:t>
      </w:r>
      <w:r>
        <w:rPr/>
        <w:t>天玑智成</w:t>
      </w:r>
      <w:r>
        <w:rPr>
          <w:rFonts w:ascii="Times New Roman" w:hAnsi="Times New Roman" w:cs="Times New Roman" w:eastAsia="Times New Roman" w:hint="default"/>
        </w:rPr>
        <w:t>”</w:t>
      </w:r>
      <w:r>
        <w:rPr/>
        <w:t>），天玑智成注册资本</w:t>
      </w:r>
      <w:r>
        <w:rPr>
          <w:rFonts w:ascii="Times New Roman" w:hAnsi="Times New Roman" w:cs="Times New Roman" w:eastAsia="Times New Roman" w:hint="default"/>
        </w:rPr>
        <w:t>1,000</w:t>
      </w:r>
      <w:r>
        <w:rPr/>
        <w:t>万元，其中公司以</w:t>
      </w:r>
      <w:r>
        <w:rPr>
          <w:spacing w:val="-46"/>
        </w:rPr>
        <w:t> </w:t>
      </w:r>
      <w:r>
        <w:rPr/>
        <w:t>自有资金出资</w:t>
      </w:r>
      <w:r>
        <w:rPr>
          <w:rFonts w:ascii="Times New Roman" w:hAnsi="Times New Roman" w:cs="Times New Roman" w:eastAsia="Times New Roman" w:hint="default"/>
        </w:rPr>
        <w:t>310</w:t>
      </w:r>
      <w:r>
        <w:rPr/>
        <w:t>万元，占天玑智成股权的</w:t>
      </w:r>
      <w:r>
        <w:rPr>
          <w:rFonts w:ascii="Times New Roman" w:hAnsi="Times New Roman" w:cs="Times New Roman" w:eastAsia="Times New Roman" w:hint="default"/>
        </w:rPr>
        <w:t>31%</w:t>
      </w:r>
      <w:r>
        <w:rPr/>
        <w:t>；常盛天科出资</w:t>
      </w:r>
      <w:r>
        <w:rPr>
          <w:rFonts w:ascii="Times New Roman" w:hAnsi="Times New Roman" w:cs="Times New Roman" w:eastAsia="Times New Roman" w:hint="default"/>
        </w:rPr>
        <w:t>200</w:t>
      </w:r>
      <w:r>
        <w:rPr/>
        <w:t>万元，占天玑智成股权的</w:t>
      </w:r>
      <w:r>
        <w:rPr>
          <w:rFonts w:ascii="Times New Roman" w:hAnsi="Times New Roman" w:cs="Times New Roman" w:eastAsia="Times New Roman" w:hint="default"/>
        </w:rPr>
        <w:t>20%</w:t>
      </w:r>
      <w:r>
        <w:rPr/>
        <w:t>，</w:t>
      </w:r>
      <w:r>
        <w:rPr>
          <w:spacing w:val="-95"/>
        </w:rPr>
        <w:t> </w:t>
      </w:r>
      <w:r>
        <w:rPr/>
        <w:t>北京安智出资</w:t>
      </w:r>
      <w:r>
        <w:rPr>
          <w:rFonts w:ascii="Times New Roman" w:hAnsi="Times New Roman" w:cs="Times New Roman" w:eastAsia="Times New Roman" w:hint="default"/>
        </w:rPr>
        <w:t>490</w:t>
      </w:r>
      <w:r>
        <w:rPr/>
        <w:t>万元，占天玑智成股权的</w:t>
      </w:r>
      <w:r>
        <w:rPr>
          <w:rFonts w:ascii="Times New Roman" w:hAnsi="Times New Roman" w:cs="Times New Roman" w:eastAsia="Times New Roman" w:hint="default"/>
        </w:rPr>
        <w:t>49%</w:t>
      </w:r>
      <w:r>
        <w:rPr/>
        <w:t>。公司自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月起将其纳入合并范围。</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5"/>
          <w:szCs w:val="25"/>
        </w:rPr>
      </w:pPr>
    </w:p>
    <w:p>
      <w:pPr>
        <w:spacing w:line="487" w:lineRule="auto" w:before="0"/>
        <w:ind w:left="140" w:right="7960" w:hanging="1"/>
        <w:jc w:val="left"/>
        <w:rPr>
          <w:rFonts w:ascii="宋体" w:hAnsi="宋体" w:cs="宋体" w:eastAsia="宋体" w:hint="default"/>
          <w:sz w:val="21"/>
          <w:szCs w:val="21"/>
        </w:rPr>
      </w:pPr>
      <w:bookmarkStart w:name="6、其他" w:id="442"/>
      <w:bookmarkEnd w:id="442"/>
      <w:r>
        <w:rPr/>
      </w:r>
      <w:r>
        <w:rPr>
          <w:rFonts w:ascii="Times New Roman" w:hAnsi="Times New Roman" w:cs="Times New Roman" w:eastAsia="Times New Roman" w:hint="default"/>
          <w:b/>
          <w:bCs/>
          <w:spacing w:val="10"/>
          <w:sz w:val="21"/>
          <w:szCs w:val="21"/>
        </w:rPr>
        <w:t>6</w:t>
      </w:r>
      <w:r>
        <w:rPr>
          <w:rFonts w:ascii="宋体" w:hAnsi="宋体" w:cs="宋体" w:eastAsia="宋体" w:hint="default"/>
          <w:b/>
          <w:bCs/>
          <w:spacing w:val="10"/>
          <w:sz w:val="21"/>
          <w:szCs w:val="21"/>
        </w:rPr>
        <w:t>、其他</w:t>
      </w:r>
      <w:r>
        <w:rPr>
          <w:rFonts w:ascii="宋体" w:hAnsi="宋体" w:cs="宋体" w:eastAsia="宋体" w:hint="default"/>
          <w:b/>
          <w:bCs/>
          <w:spacing w:val="14"/>
          <w:w w:val="99"/>
          <w:sz w:val="21"/>
          <w:szCs w:val="21"/>
        </w:rPr>
        <w:t> </w:t>
      </w:r>
      <w:bookmarkStart w:name="九、在其他主体中的权益" w:id="443"/>
      <w:bookmarkEnd w:id="443"/>
      <w:r>
        <w:rPr>
          <w:rFonts w:ascii="宋体" w:hAnsi="宋体" w:cs="宋体" w:eastAsia="宋体" w:hint="default"/>
          <w:b/>
          <w:bCs/>
          <w:spacing w:val="14"/>
          <w:w w:val="99"/>
          <w:sz w:val="21"/>
          <w:szCs w:val="21"/>
        </w:rPr>
      </w:r>
      <w:r>
        <w:rPr>
          <w:rFonts w:ascii="宋体" w:hAnsi="宋体" w:cs="宋体" w:eastAsia="宋体" w:hint="default"/>
          <w:b/>
          <w:bCs/>
          <w:spacing w:val="5"/>
          <w:w w:val="95"/>
          <w:sz w:val="24"/>
          <w:szCs w:val="24"/>
        </w:rPr>
        <w:t>九、在其他主体中的权益</w:t>
      </w:r>
      <w:r>
        <w:rPr>
          <w:rFonts w:ascii="宋体" w:hAnsi="宋体" w:cs="宋体" w:eastAsia="宋体" w:hint="default"/>
          <w:b/>
          <w:bCs/>
          <w:spacing w:val="11"/>
          <w:w w:val="95"/>
          <w:sz w:val="24"/>
          <w:szCs w:val="24"/>
        </w:rPr>
        <w:t> </w:t>
      </w:r>
      <w:r>
        <w:rPr>
          <w:rFonts w:ascii="宋体" w:hAnsi="宋体" w:cs="宋体" w:eastAsia="宋体" w:hint="default"/>
          <w:b/>
          <w:bCs/>
          <w:spacing w:val="11"/>
          <w:w w:val="95"/>
          <w:sz w:val="24"/>
          <w:szCs w:val="24"/>
        </w:rPr>
      </w:r>
      <w:bookmarkStart w:name="1、在子公司中的权益" w:id="444"/>
      <w:bookmarkEnd w:id="444"/>
      <w:r>
        <w:rPr>
          <w:rFonts w:ascii="宋体" w:hAnsi="宋体" w:cs="宋体" w:eastAsia="宋体" w:hint="default"/>
          <w:b/>
          <w:bCs/>
          <w:spacing w:val="11"/>
          <w:w w:val="95"/>
          <w:sz w:val="24"/>
          <w:szCs w:val="24"/>
        </w:rPr>
      </w:r>
      <w:r>
        <w:rPr>
          <w:rFonts w:ascii="Times New Roman" w:hAnsi="Times New Roman" w:cs="Times New Roman" w:eastAsia="Times New Roman" w:hint="default"/>
          <w:b/>
          <w:bCs/>
          <w:spacing w:val="4"/>
          <w:sz w:val="21"/>
          <w:szCs w:val="21"/>
        </w:rPr>
        <w:t>1</w:t>
      </w:r>
      <w:r>
        <w:rPr>
          <w:rFonts w:ascii="宋体" w:hAnsi="宋体" w:cs="宋体" w:eastAsia="宋体" w:hint="default"/>
          <w:b/>
          <w:bCs/>
          <w:spacing w:val="4"/>
          <w:sz w:val="21"/>
          <w:szCs w:val="21"/>
        </w:rPr>
        <w:t>、在子公司中的权益</w:t>
      </w:r>
      <w:r>
        <w:rPr>
          <w:rFonts w:ascii="宋体" w:hAnsi="宋体" w:cs="宋体" w:eastAsia="宋体" w:hint="default"/>
          <w:spacing w:val="4"/>
          <w:sz w:val="21"/>
          <w:szCs w:val="21"/>
        </w:rPr>
      </w:r>
    </w:p>
    <w:p>
      <w:pPr>
        <w:pStyle w:val="Heading5"/>
        <w:spacing w:line="240" w:lineRule="auto" w:before="84"/>
        <w:ind w:right="1016"/>
        <w:jc w:val="left"/>
        <w:rPr>
          <w:b w:val="0"/>
          <w:bCs w:val="0"/>
        </w:rPr>
      </w:pPr>
      <w:bookmarkStart w:name="（1）企业集团的构成" w:id="445"/>
      <w:bookmarkEnd w:id="445"/>
      <w:r>
        <w:rPr>
          <w:b w:val="0"/>
          <w:bCs w:val="0"/>
        </w:rPr>
      </w:r>
      <w:r>
        <w:rPr>
          <w:spacing w:val="4"/>
        </w:rPr>
        <w:t>（</w:t>
      </w:r>
      <w:r>
        <w:rPr>
          <w:rFonts w:ascii="Times New Roman" w:hAnsi="Times New Roman" w:cs="Times New Roman" w:eastAsia="Times New Roman" w:hint="default"/>
          <w:spacing w:val="4"/>
        </w:rPr>
        <w:t>1</w:t>
      </w:r>
      <w:r>
        <w:rPr>
          <w:spacing w:val="4"/>
        </w:rPr>
        <w:t>）企业集团的构成</w:t>
      </w:r>
      <w:r>
        <w:rPr>
          <w:b w:val="0"/>
          <w:bCs w:val="0"/>
          <w:spacing w:val="4"/>
        </w:rPr>
      </w:r>
    </w:p>
    <w:p>
      <w:pPr>
        <w:spacing w:line="240" w:lineRule="auto" w:before="2"/>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1365"/>
        <w:gridCol w:w="1380"/>
        <w:gridCol w:w="1365"/>
        <w:gridCol w:w="1365"/>
        <w:gridCol w:w="1365"/>
        <w:gridCol w:w="1365"/>
        <w:gridCol w:w="1365"/>
      </w:tblGrid>
      <w:tr>
        <w:trPr>
          <w:trHeight w:val="405" w:hRule="exact"/>
        </w:trPr>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8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90" w:hRule="exact"/>
        </w:trPr>
        <w:tc>
          <w:tcPr>
            <w:tcW w:w="1365" w:type="dxa"/>
            <w:vMerge/>
            <w:tcBorders>
              <w:left w:val="single" w:sz="6" w:space="0" w:color="000000"/>
              <w:bottom w:val="single" w:sz="6" w:space="0" w:color="000000"/>
              <w:right w:val="single" w:sz="6" w:space="0" w:color="000000"/>
            </w:tcBorders>
            <w:shd w:val="clear" w:color="auto" w:fill="D4D4D4"/>
          </w:tcPr>
          <w:p>
            <w:pPr/>
          </w:p>
        </w:tc>
        <w:tc>
          <w:tcPr>
            <w:tcW w:w="1380"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直接</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间接</w:t>
            </w:r>
          </w:p>
        </w:tc>
        <w:tc>
          <w:tcPr>
            <w:tcW w:w="1365" w:type="dxa"/>
            <w:vMerge/>
            <w:tcBorders>
              <w:left w:val="single" w:sz="6" w:space="0" w:color="000000"/>
              <w:bottom w:val="single" w:sz="6" w:space="0" w:color="000000"/>
              <w:right w:val="single" w:sz="6" w:space="0" w:color="000000"/>
            </w:tcBorders>
            <w:shd w:val="clear" w:color="auto" w:fill="D4D4D4"/>
          </w:tcPr>
          <w:p>
            <w:pPr/>
          </w:p>
        </w:tc>
      </w:tr>
      <w:tr>
        <w:trPr>
          <w:trHeight w:val="135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极品数据系统公 司</w:t>
            </w:r>
          </w:p>
          <w:p>
            <w:pPr>
              <w:pStyle w:val="TableParagraph"/>
              <w:spacing w:line="302" w:lineRule="auto" w:before="18"/>
              <w:ind w:left="15" w:right="98"/>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TopDataSyste</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Times New Roman" w:hAnsi="Times New Roman" w:cs="Times New Roman" w:eastAsia="Times New Roman" w:hint="default"/>
                <w:sz w:val="18"/>
                <w:szCs w:val="18"/>
              </w:rPr>
              <w:t>msInc.</w:t>
            </w:r>
            <w:r>
              <w:rPr>
                <w:rFonts w:ascii="宋体" w:hAnsi="宋体" w:cs="宋体" w:eastAsia="宋体" w:hint="default"/>
                <w:sz w:val="18"/>
                <w:szCs w:val="18"/>
              </w:rPr>
              <w:t>）</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硬件服务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上海力克数码科 技有限公司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硬件服务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极品数据系统</w:t>
            </w:r>
          </w:p>
          <w:p>
            <w:pPr>
              <w:pStyle w:val="TableParagraph"/>
              <w:spacing w:line="321" w:lineRule="auto" w:before="64"/>
              <w:ind w:left="15" w:right="74"/>
              <w:jc w:val="left"/>
              <w:rPr>
                <w:rFonts w:ascii="宋体" w:hAnsi="宋体" w:cs="宋体" w:eastAsia="宋体" w:hint="default"/>
                <w:sz w:val="18"/>
                <w:szCs w:val="18"/>
              </w:rPr>
            </w:pPr>
            <w:r>
              <w:rPr>
                <w:rFonts w:ascii="宋体" w:hAnsi="宋体" w:cs="宋体" w:eastAsia="宋体" w:hint="default"/>
                <w:sz w:val="18"/>
                <w:szCs w:val="18"/>
              </w:rPr>
              <w:t>（香港）有限公 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9"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硬件服务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1"/>
        <w:rPr>
          <w:rFonts w:ascii="宋体" w:hAnsi="宋体" w:cs="宋体" w:eastAsia="宋体" w:hint="default"/>
          <w:b/>
          <w:bCs/>
          <w:sz w:val="24"/>
          <w:szCs w:val="24"/>
        </w:rPr>
      </w:pPr>
    </w:p>
    <w:tbl>
      <w:tblPr>
        <w:tblW w:w="0" w:type="auto"/>
        <w:jc w:val="left"/>
        <w:tblInd w:w="125" w:type="dxa"/>
        <w:tblLayout w:type="fixed"/>
        <w:tblCellMar>
          <w:top w:w="0" w:type="dxa"/>
          <w:left w:w="0" w:type="dxa"/>
          <w:bottom w:w="0" w:type="dxa"/>
          <w:right w:w="0" w:type="dxa"/>
        </w:tblCellMar>
        <w:tblLook w:val="01E0"/>
      </w:tblPr>
      <w:tblGrid>
        <w:gridCol w:w="1365"/>
        <w:gridCol w:w="1380"/>
        <w:gridCol w:w="1365"/>
        <w:gridCol w:w="1365"/>
        <w:gridCol w:w="1365"/>
        <w:gridCol w:w="1365"/>
        <w:gridCol w:w="1365"/>
      </w:tblGrid>
      <w:tr>
        <w:trPr>
          <w:trHeight w:val="10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西安天玑力拓信 息技术有限公司</w:t>
            </w:r>
          </w:p>
          <w:p>
            <w:pPr>
              <w:pStyle w:val="TableParagraph"/>
              <w:spacing w:line="240" w:lineRule="auto" w:before="31"/>
              <w:ind w:left="15"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硬件服务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上海天玑数据技 术有限公司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硬件服务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北京天玑力拓信 息技术有限公司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维护服务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海南天玑鸿昇信 息技术有限公司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维护服务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3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海南常盛天科投 资合伙企业（有 限合伙）</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9"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98.00%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03"/>
              <w:jc w:val="left"/>
              <w:rPr>
                <w:rFonts w:ascii="宋体" w:hAnsi="宋体" w:cs="宋体" w:eastAsia="宋体" w:hint="default"/>
                <w:sz w:val="18"/>
                <w:szCs w:val="18"/>
              </w:rPr>
            </w:pPr>
            <w:r>
              <w:rPr>
                <w:rFonts w:ascii="宋体" w:hAnsi="宋体" w:cs="宋体" w:eastAsia="宋体" w:hint="default"/>
                <w:spacing w:val="-5"/>
                <w:sz w:val="18"/>
                <w:szCs w:val="18"/>
              </w:rPr>
              <w:t>天玑智成（北京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科技有限公司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before="29"/>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29"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570" w:lineRule="exact"/>
              <w:ind w:left="-1" w:right="-30"/>
              <w:jc w:val="left"/>
              <w:rPr>
                <w:rFonts w:ascii="宋体" w:hAnsi="宋体" w:cs="宋体" w:eastAsia="宋体" w:hint="default"/>
                <w:sz w:val="20"/>
                <w:szCs w:val="20"/>
              </w:rPr>
            </w:pPr>
            <w:r>
              <w:rPr>
                <w:rFonts w:ascii="宋体" w:hAnsi="宋体" w:cs="宋体" w:eastAsia="宋体" w:hint="default"/>
                <w:position w:val="-10"/>
                <w:sz w:val="20"/>
                <w:szCs w:val="20"/>
              </w:rPr>
              <w:pict>
                <v:group style="width:68.25pt;height:28.5pt;mso-position-horizontal-relative:char;mso-position-vertical-relative:line" coordorigin="0,0" coordsize="1365,570">
                  <v:group style="position:absolute;left:0;top:0;width:1365;height:165" coordorigin="0,0" coordsize="1365,165">
                    <v:shape style="position:absolute;left:0;top:0;width:1365;height:165" coordorigin="0,0" coordsize="1365,165" path="m0,165l1365,165,1365,0,0,0,0,165xe" filled="true" fillcolor="#ffffff" stroked="false">
                      <v:path arrowok="t"/>
                      <v:fill type="solid"/>
                    </v:shape>
                  </v:group>
                  <v:group style="position:absolute;left:15;top:165;width:2;height:390" coordorigin="15,165" coordsize="2,390">
                    <v:shape style="position:absolute;left:15;top:165;width:2;height:390" coordorigin="15,165" coordsize="0,390" path="m15,165l15,555e" filled="false" stroked="true" strokeweight="1.5pt" strokecolor="#ffffff">
                      <v:path arrowok="t"/>
                    </v:shape>
                  </v:group>
                  <v:group style="position:absolute;left:30;top:165;width:1305;height:390" coordorigin="30,165" coordsize="1305,390">
                    <v:shape style="position:absolute;left:30;top:165;width:1305;height:390" coordorigin="30,165" coordsize="1305,390" path="m30,555l1335,555,1335,165,30,165,30,555xe" filled="true" fillcolor="#ffffff" stroked="false">
                      <v:path arrowok="t"/>
                      <v:fill type="solid"/>
                    </v:shape>
                  </v:group>
                </v:group>
              </w:pict>
            </w:r>
            <w:r>
              <w:rPr>
                <w:rFonts w:ascii="宋体" w:hAnsi="宋体" w:cs="宋体" w:eastAsia="宋体" w:hint="default"/>
                <w:position w:val="-10"/>
                <w:sz w:val="20"/>
                <w:szCs w:val="20"/>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硬件服务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31.00%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765" w:right="0"/>
              <w:jc w:val="left"/>
              <w:rPr>
                <w:rFonts w:ascii="Times New Roman" w:hAnsi="Times New Roman" w:cs="Times New Roman" w:eastAsia="Times New Roman" w:hint="default"/>
                <w:sz w:val="18"/>
                <w:szCs w:val="18"/>
              </w:rPr>
            </w:pPr>
            <w:r>
              <w:rPr>
                <w:rFonts w:ascii="Times New Roman"/>
                <w:sz w:val="18"/>
              </w:rPr>
              <w:t>19.60%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50" w:lineRule="auto" w:before="44"/>
        <w:ind w:left="140" w:right="2830"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50" w:lineRule="auto" w:before="41"/>
        <w:ind w:left="140" w:right="7690"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302" w:lineRule="auto" w:before="56"/>
        <w:ind w:left="860" w:right="1016" w:firstLine="0"/>
        <w:jc w:val="left"/>
        <w:rPr>
          <w:rFonts w:ascii="宋体" w:hAnsi="宋体" w:cs="宋体" w:eastAsia="宋体" w:hint="default"/>
          <w:sz w:val="18"/>
          <w:szCs w:val="18"/>
        </w:rPr>
      </w:pPr>
      <w:r>
        <w:rPr>
          <w:rFonts w:ascii="宋体" w:hAnsi="宋体" w:cs="宋体" w:eastAsia="宋体" w:hint="default"/>
          <w:spacing w:val="-2"/>
          <w:sz w:val="18"/>
          <w:szCs w:val="18"/>
        </w:rPr>
        <w:t>经公司</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日总经理会议审议通过，公司以自有资金</w:t>
      </w:r>
      <w:r>
        <w:rPr>
          <w:rFonts w:ascii="Times New Roman" w:hAnsi="Times New Roman" w:cs="Times New Roman" w:eastAsia="Times New Roman" w:hint="default"/>
          <w:spacing w:val="-2"/>
          <w:sz w:val="18"/>
          <w:szCs w:val="18"/>
        </w:rPr>
        <w:t>40</w:t>
      </w:r>
      <w:r>
        <w:rPr>
          <w:rFonts w:ascii="宋体" w:hAnsi="宋体" w:cs="宋体" w:eastAsia="宋体" w:hint="default"/>
          <w:spacing w:val="-2"/>
          <w:sz w:val="18"/>
          <w:szCs w:val="18"/>
        </w:rPr>
        <w:t>万元收购少数股东持有的西安力拓</w:t>
      </w:r>
      <w:r>
        <w:rPr>
          <w:rFonts w:ascii="Times New Roman" w:hAnsi="Times New Roman" w:cs="Times New Roman" w:eastAsia="Times New Roman" w:hint="default"/>
          <w:spacing w:val="-2"/>
          <w:sz w:val="18"/>
          <w:szCs w:val="18"/>
        </w:rPr>
        <w:t>40%</w:t>
      </w:r>
      <w:r>
        <w:rPr>
          <w:rFonts w:ascii="宋体" w:hAnsi="宋体" w:cs="宋体" w:eastAsia="宋体" w:hint="default"/>
          <w:spacing w:val="-2"/>
          <w:sz w:val="18"/>
          <w:szCs w:val="18"/>
        </w:rPr>
        <w:t>股权。本次收</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购完成后，公司持有西安力拓</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股权，西安力拓成为公司的全资子公司。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22"/>
        <w:ind w:right="1016"/>
        <w:jc w:val="left"/>
        <w:rPr>
          <w:b w:val="0"/>
          <w:bCs w:val="0"/>
        </w:rPr>
      </w:pPr>
      <w:bookmarkStart w:name="（2）重要的非全资子公司" w:id="446"/>
      <w:bookmarkEnd w:id="446"/>
      <w:r>
        <w:rPr>
          <w:b w:val="0"/>
          <w:bCs w:val="0"/>
        </w:rPr>
      </w:r>
      <w:r>
        <w:rPr>
          <w:spacing w:val="5"/>
        </w:rPr>
        <w:t>（</w:t>
      </w:r>
      <w:r>
        <w:rPr>
          <w:rFonts w:ascii="Times New Roman" w:hAnsi="Times New Roman" w:cs="Times New Roman" w:eastAsia="Times New Roman" w:hint="default"/>
          <w:spacing w:val="5"/>
        </w:rPr>
        <w:t>2</w:t>
      </w:r>
      <w:r>
        <w:rPr>
          <w:spacing w:val="5"/>
        </w:rPr>
        <w:t>）重要的非全资子公司</w:t>
      </w:r>
      <w:r>
        <w:rPr>
          <w:b w:val="0"/>
          <w:bCs w:val="0"/>
          <w:spacing w:val="5"/>
        </w:rPr>
      </w:r>
    </w:p>
    <w:p>
      <w:pPr>
        <w:spacing w:line="240" w:lineRule="auto" w:before="2"/>
        <w:rPr>
          <w:rFonts w:ascii="宋体" w:hAnsi="宋体" w:cs="宋体" w:eastAsia="宋体" w:hint="default"/>
          <w:b/>
          <w:bCs/>
          <w:sz w:val="25"/>
          <w:szCs w:val="25"/>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20"/>
        <w:gridCol w:w="1905"/>
        <w:gridCol w:w="1920"/>
        <w:gridCol w:w="1905"/>
        <w:gridCol w:w="1920"/>
      </w:tblGrid>
      <w:tr>
        <w:trPr>
          <w:trHeight w:val="765"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59"/>
              <w:ind w:left="780" w:right="44"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59"/>
              <w:ind w:left="585" w:right="44"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05"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89"/>
              <w:jc w:val="left"/>
              <w:rPr>
                <w:rFonts w:ascii="宋体" w:hAnsi="宋体" w:cs="宋体" w:eastAsia="宋体" w:hint="default"/>
                <w:sz w:val="18"/>
                <w:szCs w:val="18"/>
              </w:rPr>
            </w:pPr>
            <w:r>
              <w:rPr>
                <w:rFonts w:ascii="宋体" w:hAnsi="宋体" w:cs="宋体" w:eastAsia="宋体" w:hint="default"/>
                <w:sz w:val="18"/>
                <w:szCs w:val="18"/>
              </w:rPr>
              <w:t>海南常盛天科投资合伙 企业（有限合伙）</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2.00%</w:t>
            </w:r>
            <w:r>
              <w:rPr>
                <w:rFonts w:ascii="Times New Roman"/>
                <w:sz w:val="18"/>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-34,776.70</w:t>
            </w:r>
            <w:r>
              <w:rPr>
                <w:rFonts w:ascii="Times New Roman"/>
                <w:sz w:val="18"/>
              </w:rPr>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9,965,223.30</w:t>
            </w:r>
          </w:p>
        </w:tc>
      </w:tr>
      <w:tr>
        <w:trPr>
          <w:trHeight w:val="705"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天玑智成（北京）科技 有限公司</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49.40%</w:t>
            </w:r>
            <w:r>
              <w:rPr>
                <w:rFonts w:ascii="Times New Roman"/>
                <w:sz w:val="18"/>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-2,149.27</w:t>
            </w:r>
            <w:r>
              <w:rPr>
                <w:rFonts w:ascii="Times New Roman"/>
                <w:sz w:val="18"/>
              </w:rPr>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4,897,850.73</w:t>
            </w:r>
          </w:p>
        </w:tc>
      </w:tr>
    </w:tbl>
    <w:p>
      <w:pPr>
        <w:spacing w:line="367" w:lineRule="auto" w:before="44"/>
        <w:ind w:left="140" w:right="6430"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4"/>
        <w:rPr>
          <w:rFonts w:ascii="宋体" w:hAnsi="宋体" w:cs="宋体" w:eastAsia="宋体" w:hint="default"/>
          <w:sz w:val="21"/>
          <w:szCs w:val="21"/>
        </w:rPr>
      </w:pPr>
    </w:p>
    <w:p>
      <w:pPr>
        <w:pStyle w:val="Heading5"/>
        <w:spacing w:line="240" w:lineRule="auto"/>
        <w:ind w:right="1016"/>
        <w:jc w:val="left"/>
        <w:rPr>
          <w:b w:val="0"/>
          <w:bCs w:val="0"/>
        </w:rPr>
      </w:pPr>
      <w:bookmarkStart w:name="（3）重要非全资子公司的主要财务信息" w:id="447"/>
      <w:bookmarkEnd w:id="447"/>
      <w:r>
        <w:rPr>
          <w:b w:val="0"/>
          <w:bCs w:val="0"/>
        </w:rPr>
      </w:r>
      <w:r>
        <w:rPr>
          <w:spacing w:val="3"/>
        </w:rPr>
        <w:t>（</w:t>
      </w:r>
      <w:r>
        <w:rPr>
          <w:rFonts w:ascii="Times New Roman" w:hAnsi="Times New Roman" w:cs="Times New Roman" w:eastAsia="Times New Roman" w:hint="default"/>
          <w:spacing w:val="3"/>
        </w:rPr>
        <w:t>3</w:t>
      </w:r>
      <w:r>
        <w:rPr>
          <w:spacing w:val="3"/>
        </w:rPr>
        <w:t>）重要非全资子公司的主要财务信息</w:t>
      </w:r>
      <w:r>
        <w:rPr>
          <w:b w:val="0"/>
          <w:bCs w:val="0"/>
          <w:spacing w:val="3"/>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735"/>
        <w:gridCol w:w="735"/>
        <w:gridCol w:w="735"/>
        <w:gridCol w:w="735"/>
        <w:gridCol w:w="735"/>
        <w:gridCol w:w="735"/>
        <w:gridCol w:w="735"/>
        <w:gridCol w:w="735"/>
        <w:gridCol w:w="735"/>
        <w:gridCol w:w="735"/>
        <w:gridCol w:w="735"/>
        <w:gridCol w:w="750"/>
        <w:gridCol w:w="735"/>
      </w:tblGrid>
      <w:tr>
        <w:trPr>
          <w:trHeight w:val="405" w:hRule="exact"/>
        </w:trPr>
        <w:tc>
          <w:tcPr>
            <w:tcW w:w="735"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59"/>
              <w:ind w:left="165" w:right="104"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0" w:type="dxa"/>
            <w:gridSpan w:val="6"/>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25" w:type="dxa"/>
            <w:gridSpan w:val="6"/>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5" w:hRule="exact"/>
        </w:trPr>
        <w:tc>
          <w:tcPr>
            <w:tcW w:w="735" w:type="dxa"/>
            <w:vMerge/>
            <w:tcBorders>
              <w:left w:val="single" w:sz="6" w:space="0" w:color="000000"/>
              <w:bottom w:val="single" w:sz="6" w:space="0" w:color="000000"/>
              <w:right w:val="single" w:sz="6" w:space="0" w:color="000000"/>
            </w:tcBorders>
            <w:shd w:val="clear" w:color="auto" w:fill="D4D4D4"/>
          </w:tcPr>
          <w:p>
            <w:pP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89" w:right="0"/>
              <w:jc w:val="left"/>
              <w:rPr>
                <w:rFonts w:ascii="宋体" w:hAnsi="宋体" w:cs="宋体" w:eastAsia="宋体" w:hint="default"/>
                <w:sz w:val="18"/>
                <w:szCs w:val="18"/>
              </w:rPr>
            </w:pPr>
            <w:r>
              <w:rPr>
                <w:rFonts w:ascii="宋体" w:hAnsi="宋体" w:cs="宋体" w:eastAsia="宋体" w:hint="default"/>
                <w:sz w:val="18"/>
                <w:szCs w:val="18"/>
              </w:rPr>
              <w:t>流动资</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90"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90" w:right="0"/>
              <w:jc w:val="left"/>
              <w:rPr>
                <w:rFonts w:ascii="宋体" w:hAnsi="宋体" w:cs="宋体" w:eastAsia="宋体" w:hint="default"/>
                <w:sz w:val="18"/>
                <w:szCs w:val="18"/>
              </w:rPr>
            </w:pPr>
            <w:r>
              <w:rPr>
                <w:rFonts w:ascii="宋体" w:hAnsi="宋体" w:cs="宋体" w:eastAsia="宋体" w:hint="default"/>
                <w:sz w:val="18"/>
                <w:szCs w:val="18"/>
              </w:rPr>
              <w:t>资产合</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89" w:right="0"/>
              <w:jc w:val="left"/>
              <w:rPr>
                <w:rFonts w:ascii="宋体" w:hAnsi="宋体" w:cs="宋体" w:eastAsia="宋体" w:hint="default"/>
                <w:sz w:val="18"/>
                <w:szCs w:val="18"/>
              </w:rPr>
            </w:pPr>
            <w:r>
              <w:rPr>
                <w:rFonts w:ascii="宋体" w:hAnsi="宋体" w:cs="宋体" w:eastAsia="宋体" w:hint="default"/>
                <w:sz w:val="18"/>
                <w:szCs w:val="18"/>
              </w:rPr>
              <w:t>流动负</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90"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90" w:right="0"/>
              <w:jc w:val="left"/>
              <w:rPr>
                <w:rFonts w:ascii="宋体" w:hAnsi="宋体" w:cs="宋体" w:eastAsia="宋体" w:hint="default"/>
                <w:sz w:val="18"/>
                <w:szCs w:val="18"/>
              </w:rPr>
            </w:pPr>
            <w:r>
              <w:rPr>
                <w:rFonts w:ascii="宋体" w:hAnsi="宋体" w:cs="宋体" w:eastAsia="宋体" w:hint="default"/>
                <w:sz w:val="18"/>
                <w:szCs w:val="18"/>
              </w:rPr>
              <w:t>负债合</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89" w:right="0"/>
              <w:jc w:val="left"/>
              <w:rPr>
                <w:rFonts w:ascii="宋体" w:hAnsi="宋体" w:cs="宋体" w:eastAsia="宋体" w:hint="default"/>
                <w:sz w:val="18"/>
                <w:szCs w:val="18"/>
              </w:rPr>
            </w:pPr>
            <w:r>
              <w:rPr>
                <w:rFonts w:ascii="宋体" w:hAnsi="宋体" w:cs="宋体" w:eastAsia="宋体" w:hint="default"/>
                <w:sz w:val="18"/>
                <w:szCs w:val="18"/>
              </w:rPr>
              <w:t>流动资</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90"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90" w:right="0"/>
              <w:jc w:val="left"/>
              <w:rPr>
                <w:rFonts w:ascii="宋体" w:hAnsi="宋体" w:cs="宋体" w:eastAsia="宋体" w:hint="default"/>
                <w:sz w:val="18"/>
                <w:szCs w:val="18"/>
              </w:rPr>
            </w:pPr>
            <w:r>
              <w:rPr>
                <w:rFonts w:ascii="宋体" w:hAnsi="宋体" w:cs="宋体" w:eastAsia="宋体" w:hint="default"/>
                <w:sz w:val="18"/>
                <w:szCs w:val="18"/>
              </w:rPr>
              <w:t>资产合</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89" w:right="0"/>
              <w:jc w:val="left"/>
              <w:rPr>
                <w:rFonts w:ascii="宋体" w:hAnsi="宋体" w:cs="宋体" w:eastAsia="宋体" w:hint="default"/>
                <w:sz w:val="18"/>
                <w:szCs w:val="18"/>
              </w:rPr>
            </w:pPr>
            <w:r>
              <w:rPr>
                <w:rFonts w:ascii="宋体" w:hAnsi="宋体" w:cs="宋体" w:eastAsia="宋体" w:hint="default"/>
                <w:sz w:val="18"/>
                <w:szCs w:val="18"/>
              </w:rPr>
              <w:t>流动负</w:t>
            </w:r>
          </w:p>
        </w:tc>
        <w:tc>
          <w:tcPr>
            <w:tcW w:w="7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90"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4" w:right="0"/>
              <w:jc w:val="left"/>
              <w:rPr>
                <w:rFonts w:ascii="宋体" w:hAnsi="宋体" w:cs="宋体" w:eastAsia="宋体" w:hint="default"/>
                <w:sz w:val="18"/>
                <w:szCs w:val="18"/>
              </w:rPr>
            </w:pPr>
            <w:r>
              <w:rPr>
                <w:rFonts w:ascii="宋体" w:hAnsi="宋体" w:cs="宋体" w:eastAsia="宋体" w:hint="default"/>
                <w:sz w:val="18"/>
                <w:szCs w:val="18"/>
              </w:rPr>
              <w:t>负债合</w:t>
            </w:r>
          </w:p>
        </w:tc>
      </w:tr>
    </w:tbl>
    <w:p>
      <w:pPr>
        <w:spacing w:after="0" w:line="240" w:lineRule="auto"/>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735"/>
        <w:gridCol w:w="735"/>
        <w:gridCol w:w="735"/>
        <w:gridCol w:w="735"/>
        <w:gridCol w:w="735"/>
        <w:gridCol w:w="735"/>
        <w:gridCol w:w="735"/>
        <w:gridCol w:w="735"/>
        <w:gridCol w:w="735"/>
        <w:gridCol w:w="735"/>
        <w:gridCol w:w="735"/>
        <w:gridCol w:w="750"/>
        <w:gridCol w:w="735"/>
      </w:tblGrid>
      <w:tr>
        <w:trPr>
          <w:trHeight w:val="360" w:hRule="exact"/>
        </w:trPr>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left="180"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计</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left="180"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计</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left="180"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计</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left="180"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right="28"/>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965" w:hRule="exact"/>
        </w:trPr>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64"/>
              <w:jc w:val="both"/>
              <w:rPr>
                <w:rFonts w:ascii="宋体" w:hAnsi="宋体" w:cs="宋体" w:eastAsia="宋体" w:hint="default"/>
                <w:sz w:val="18"/>
                <w:szCs w:val="18"/>
              </w:rPr>
            </w:pPr>
            <w:r>
              <w:rPr>
                <w:rFonts w:ascii="宋体" w:hAnsi="宋体" w:cs="宋体" w:eastAsia="宋体" w:hint="default"/>
                <w:sz w:val="18"/>
                <w:szCs w:val="18"/>
              </w:rPr>
              <w:t>海南常 盛天科 投资合 伙企业</w:t>
            </w:r>
          </w:p>
          <w:p>
            <w:pPr>
              <w:pStyle w:val="TableParagraph"/>
              <w:spacing w:line="304" w:lineRule="auto" w:before="22"/>
              <w:ind w:left="15" w:right="164"/>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106,262,</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035.20</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1,999,12</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9.85</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108,261,</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165.05</w:t>
            </w: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天玑智 成（北 </w:t>
            </w:r>
            <w:r>
              <w:rPr>
                <w:rFonts w:ascii="宋体" w:hAnsi="宋体" w:cs="宋体" w:eastAsia="宋体" w:hint="default"/>
                <w:spacing w:val="-12"/>
                <w:sz w:val="18"/>
                <w:szCs w:val="18"/>
              </w:rPr>
              <w:t>京）科技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 司</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10,025,6</w:t>
            </w:r>
          </w:p>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64.25</w:t>
            </w: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10,025,6</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64.25</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30,015.0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30,015.0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r>
    </w:tbl>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065"/>
        <w:gridCol w:w="1050"/>
        <w:gridCol w:w="1065"/>
        <w:gridCol w:w="1065"/>
        <w:gridCol w:w="1065"/>
        <w:gridCol w:w="1065"/>
        <w:gridCol w:w="1065"/>
        <w:gridCol w:w="1065"/>
        <w:gridCol w:w="1065"/>
      </w:tblGrid>
      <w:tr>
        <w:trPr>
          <w:trHeight w:val="405" w:hRule="exact"/>
        </w:trPr>
        <w:tc>
          <w:tcPr>
            <w:tcW w:w="10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6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45"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60"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05" w:hRule="exact"/>
        </w:trPr>
        <w:tc>
          <w:tcPr>
            <w:tcW w:w="1065" w:type="dxa"/>
            <w:vMerge/>
            <w:tcBorders>
              <w:left w:val="single" w:sz="6" w:space="0" w:color="000000"/>
              <w:bottom w:val="single" w:sz="6" w:space="0" w:color="000000"/>
              <w:right w:val="single" w:sz="6" w:space="0" w:color="000000"/>
            </w:tcBorders>
            <w:shd w:val="clear" w:color="auto" w:fill="D4D4D4"/>
          </w:tcPr>
          <w:p>
            <w:pPr/>
          </w:p>
        </w:tc>
        <w:tc>
          <w:tcPr>
            <w:tcW w:w="10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435"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254"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419" w:right="89"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240" w:right="89"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335" w:hRule="exact"/>
        </w:trPr>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28"/>
              <w:jc w:val="left"/>
              <w:rPr>
                <w:rFonts w:ascii="宋体" w:hAnsi="宋体" w:cs="宋体" w:eastAsia="宋体" w:hint="default"/>
                <w:sz w:val="18"/>
                <w:szCs w:val="18"/>
              </w:rPr>
            </w:pPr>
            <w:r>
              <w:rPr>
                <w:rFonts w:ascii="宋体" w:hAnsi="宋体" w:cs="宋体" w:eastAsia="宋体" w:hint="default"/>
                <w:sz w:val="18"/>
                <w:szCs w:val="18"/>
              </w:rPr>
              <w:t>海南常盛天 科投资合伙 </w:t>
            </w:r>
            <w:r>
              <w:rPr>
                <w:rFonts w:ascii="宋体" w:hAnsi="宋体" w:cs="宋体" w:eastAsia="宋体" w:hint="default"/>
                <w:spacing w:val="-13"/>
                <w:sz w:val="18"/>
                <w:szCs w:val="18"/>
              </w:rPr>
              <w:t>企业（有限合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伙）</w:t>
            </w:r>
          </w:p>
        </w:tc>
        <w:tc>
          <w:tcPr>
            <w:tcW w:w="1050"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-1,738,834.95</w:t>
            </w:r>
            <w:r>
              <w:rPr>
                <w:rFonts w:ascii="Times New Roman"/>
                <w:sz w:val="18"/>
              </w:rPr>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-1,738,834.95</w:t>
            </w:r>
            <w:r>
              <w:rPr>
                <w:rFonts w:ascii="Times New Roman"/>
                <w:sz w:val="18"/>
              </w:rPr>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-10,071,298.8</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28"/>
              <w:jc w:val="both"/>
              <w:rPr>
                <w:rFonts w:ascii="宋体" w:hAnsi="宋体" w:cs="宋体" w:eastAsia="宋体" w:hint="default"/>
                <w:sz w:val="18"/>
                <w:szCs w:val="18"/>
              </w:rPr>
            </w:pPr>
            <w:r>
              <w:rPr>
                <w:rFonts w:ascii="宋体" w:hAnsi="宋体" w:cs="宋体" w:eastAsia="宋体" w:hint="default"/>
                <w:spacing w:val="-13"/>
                <w:sz w:val="18"/>
                <w:szCs w:val="18"/>
              </w:rPr>
              <w:t>天玑智成（北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京）科技有限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050"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-4,350.75</w:t>
            </w:r>
            <w:r>
              <w:rPr>
                <w:rFonts w:ascii="Times New Roman"/>
                <w:sz w:val="18"/>
              </w:rPr>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-4,350.75</w:t>
            </w:r>
            <w:r>
              <w:rPr>
                <w:rFonts w:ascii="Times New Roman"/>
                <w:sz w:val="18"/>
              </w:rPr>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39" w:right="0"/>
              <w:jc w:val="left"/>
              <w:rPr>
                <w:rFonts w:ascii="Times New Roman" w:hAnsi="Times New Roman" w:cs="Times New Roman" w:eastAsia="Times New Roman" w:hint="default"/>
                <w:sz w:val="18"/>
                <w:szCs w:val="18"/>
              </w:rPr>
            </w:pPr>
            <w:r>
              <w:rPr>
                <w:rFonts w:ascii="Times New Roman"/>
                <w:sz w:val="18"/>
              </w:rPr>
              <w:t>164.25</w:t>
            </w: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54"/>
        <w:ind w:right="1016"/>
        <w:jc w:val="left"/>
        <w:rPr>
          <w:b w:val="0"/>
          <w:bCs w:val="0"/>
        </w:rPr>
      </w:pPr>
      <w:bookmarkStart w:name="（4）使用企业集团资产和清偿企业集团债务的重大限制" w:id="448"/>
      <w:bookmarkEnd w:id="448"/>
      <w:r>
        <w:rPr>
          <w:b w:val="0"/>
          <w:bCs w:val="0"/>
        </w:rPr>
      </w:r>
      <w:r>
        <w:rPr>
          <w:spacing w:val="2"/>
        </w:rPr>
        <w:t>（</w:t>
      </w:r>
      <w:r>
        <w:rPr>
          <w:rFonts w:ascii="Times New Roman" w:hAnsi="Times New Roman" w:cs="Times New Roman" w:eastAsia="Times New Roman" w:hint="default"/>
          <w:spacing w:val="2"/>
        </w:rPr>
        <w:t>4</w:t>
      </w:r>
      <w:r>
        <w:rPr>
          <w:spacing w:val="2"/>
        </w:rPr>
        <w:t>）使用企业集团资产和清偿企业集团债务的重大限制</w:t>
      </w:r>
      <w:r>
        <w:rPr>
          <w:b w:val="0"/>
          <w:bCs w:val="0"/>
          <w:spacing w:val="2"/>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5）向纳入合并财务报表范围的结构化主体提供的财务支持或其他支持" w:id="449"/>
      <w:bookmarkEnd w:id="449"/>
      <w:r>
        <w:rPr>
          <w:b w:val="0"/>
          <w:bCs w:val="0"/>
        </w:rPr>
      </w:r>
      <w:r>
        <w:rPr>
          <w:spacing w:val="2"/>
        </w:rPr>
        <w:t>（</w:t>
      </w:r>
      <w:r>
        <w:rPr>
          <w:rFonts w:ascii="Times New Roman" w:hAnsi="Times New Roman" w:cs="Times New Roman" w:eastAsia="Times New Roman" w:hint="default"/>
          <w:spacing w:val="2"/>
        </w:rPr>
        <w:t>5</w:t>
      </w:r>
      <w:r>
        <w:rPr>
          <w:spacing w:val="2"/>
        </w:rPr>
        <w:t>）向纳入合并财务报表范围的结构化主体提供的财务支持或其他支持</w:t>
      </w:r>
      <w:r>
        <w:rPr>
          <w:b w:val="0"/>
          <w:bCs w:val="0"/>
          <w:spacing w:val="2"/>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2、在子公司的所有者权益份额发生变化且仍控制子公司的交易" w:id="450"/>
      <w:bookmarkEnd w:id="450"/>
      <w:r>
        <w:rPr>
          <w:b w:val="0"/>
          <w:bCs w:val="0"/>
        </w:rPr>
      </w:r>
      <w:r>
        <w:rPr>
          <w:rFonts w:ascii="Times New Roman" w:hAnsi="Times New Roman" w:cs="Times New Roman" w:eastAsia="Times New Roman" w:hint="default"/>
          <w:spacing w:val="2"/>
        </w:rPr>
        <w:t>2</w:t>
      </w:r>
      <w:r>
        <w:rPr>
          <w:spacing w:val="2"/>
        </w:rPr>
        <w:t>、在子公司的所有者权益份额发生变化且仍控制子公司的交易</w:t>
      </w:r>
      <w:r>
        <w:rPr>
          <w:b w:val="0"/>
          <w:bCs w:val="0"/>
          <w:spacing w:val="2"/>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1）在子公司所有者权益份额发生变化的情况说明" w:id="451"/>
      <w:bookmarkEnd w:id="451"/>
      <w:r>
        <w:rPr>
          <w:b w:val="0"/>
          <w:bCs w:val="0"/>
        </w:rPr>
      </w:r>
      <w:r>
        <w:rPr>
          <w:spacing w:val="2"/>
        </w:rPr>
        <w:t>（</w:t>
      </w:r>
      <w:r>
        <w:rPr>
          <w:rFonts w:ascii="Times New Roman" w:hAnsi="Times New Roman" w:cs="Times New Roman" w:eastAsia="Times New Roman" w:hint="default"/>
          <w:spacing w:val="2"/>
        </w:rPr>
        <w:t>1</w:t>
      </w:r>
      <w:r>
        <w:rPr>
          <w:spacing w:val="2"/>
        </w:rPr>
        <w:t>）在子公司所有者权益份额发生变化的情况说明</w:t>
      </w:r>
      <w:r>
        <w:rPr>
          <w:b w:val="0"/>
          <w:bCs w:val="0"/>
          <w:spacing w:val="2"/>
        </w:rPr>
      </w:r>
    </w:p>
    <w:p>
      <w:pPr>
        <w:spacing w:line="240" w:lineRule="auto" w:before="10"/>
        <w:rPr>
          <w:rFonts w:ascii="宋体" w:hAnsi="宋体" w:cs="宋体" w:eastAsia="宋体" w:hint="default"/>
          <w:b/>
          <w:bCs/>
          <w:sz w:val="24"/>
          <w:szCs w:val="24"/>
        </w:rPr>
      </w:pPr>
    </w:p>
    <w:p>
      <w:pPr>
        <w:pStyle w:val="Heading5"/>
        <w:spacing w:line="240" w:lineRule="auto"/>
        <w:ind w:right="1016"/>
        <w:jc w:val="left"/>
        <w:rPr>
          <w:b w:val="0"/>
          <w:bCs w:val="0"/>
        </w:rPr>
      </w:pPr>
      <w:bookmarkStart w:name="（2）交易对于少数股东权益及归属于母公司所有者权益的影响" w:id="452"/>
      <w:bookmarkEnd w:id="452"/>
      <w:r>
        <w:rPr>
          <w:b w:val="0"/>
          <w:bCs w:val="0"/>
        </w:rPr>
      </w:r>
      <w:r>
        <w:rPr>
          <w:spacing w:val="2"/>
        </w:rPr>
        <w:t>（</w:t>
      </w:r>
      <w:r>
        <w:rPr>
          <w:rFonts w:ascii="Times New Roman" w:hAnsi="Times New Roman" w:cs="Times New Roman" w:eastAsia="Times New Roman" w:hint="default"/>
          <w:spacing w:val="2"/>
        </w:rPr>
        <w:t>2</w:t>
      </w:r>
      <w:r>
        <w:rPr>
          <w:spacing w:val="2"/>
        </w:rPr>
        <w:t>）交易对于少数股东权益及归属于母公司所有者权益的影响</w:t>
      </w:r>
      <w:r>
        <w:rPr>
          <w:b w:val="0"/>
          <w:bCs w:val="0"/>
          <w:spacing w:val="2"/>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8"/>
          <w:szCs w:val="8"/>
        </w:rPr>
      </w:pPr>
    </w:p>
    <w:p>
      <w:pPr>
        <w:spacing w:line="420" w:lineRule="exact"/>
        <w:ind w:left="12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5pt;height:21pt;mso-position-horizontal-relative:char;mso-position-vertical-relative:line" coordorigin="0,0" coordsize="9585,420">
            <v:group style="position:absolute;left:23;top:8;width:2;height:390" coordorigin="23,8" coordsize="2,390">
              <v:shape style="position:absolute;left:23;top:8;width:2;height:390" coordorigin="23,8" coordsize="0,390" path="m23,8l23,398e" filled="false" stroked="true" strokeweight=".751pt" strokecolor="#d4d4d4">
                <v:path arrowok="t"/>
              </v:shape>
            </v:group>
            <v:group style="position:absolute;left:4778;top:8;width:2;height:390" coordorigin="4778,8" coordsize="2,390">
              <v:shape style="position:absolute;left:4778;top:8;width:2;height:390" coordorigin="4778,8" coordsize="0,390" path="m4778,8l4778,398e" filled="false" stroked="true" strokeweight=".75pt" strokecolor="#d4d4d4">
                <v:path arrowok="t"/>
              </v:shape>
            </v:group>
            <v:group style="position:absolute;left:30;top:8;width:4740;height:390" coordorigin="30,8" coordsize="4740,390">
              <v:shape style="position:absolute;left:30;top:8;width:4740;height:390" coordorigin="30,8" coordsize="4740,390" path="m30,398l4770,398,4770,8,30,8,30,398xe" filled="true" fillcolor="#d4d4d4" stroked="false">
                <v:path arrowok="t"/>
                <v:fill type="solid"/>
              </v:shape>
            </v:group>
            <v:group style="position:absolute;left:4808;top:8;width:2;height:390" coordorigin="4808,8" coordsize="2,390">
              <v:shape style="position:absolute;left:4808;top:8;width:2;height:390" coordorigin="4808,8" coordsize="0,390" path="m4808,8l4808,398e" filled="false" stroked="true" strokeweight=".75pt" strokecolor="#d4d4d4">
                <v:path arrowok="t"/>
              </v:shape>
            </v:group>
            <v:group style="position:absolute;left:9563;top:8;width:2;height:390" coordorigin="9563,8" coordsize="2,390">
              <v:shape style="position:absolute;left:9563;top:8;width:2;height:390" coordorigin="9563,8" coordsize="0,390" path="m9563,8l9563,398e" filled="false" stroked="true" strokeweight=".751pt" strokecolor="#d4d4d4">
                <v:path arrowok="t"/>
              </v:shape>
            </v:group>
            <v:group style="position:absolute;left:4815;top:8;width:4740;height:390" coordorigin="4815,8" coordsize="4740,390">
              <v:shape style="position:absolute;left:4815;top:8;width:4740;height:390" coordorigin="4815,8" coordsize="4740,390" path="m4815,398l9555,398,9555,8,4815,8,4815,398xe" filled="true" fillcolor="#d4d4d4" stroked="false">
                <v:path arrowok="t"/>
                <v:fill type="solid"/>
              </v:shape>
            </v:group>
            <v:group style="position:absolute;left:15;top:15;width:4770;height:2" coordorigin="15,15" coordsize="4770,2">
              <v:shape style="position:absolute;left:15;top:15;width:4770;height:2" coordorigin="15,15" coordsize="4770,0" path="m15,15l4785,15e" filled="false" stroked="true" strokeweight=".75pt" strokecolor="#000000">
                <v:path arrowok="t"/>
              </v:shape>
            </v:group>
            <v:group style="position:absolute;left:4800;top:15;width:4770;height:2" coordorigin="4800,15" coordsize="4770,2">
              <v:shape style="position:absolute;left:4800;top:15;width:4770;height:2" coordorigin="4800,15" coordsize="4770,0" path="m4800,15l9570,15e" filled="false" stroked="true" strokeweight=".75pt" strokecolor="#000000">
                <v:path arrowok="t"/>
              </v:shape>
            </v:group>
            <v:group style="position:absolute;left:8;top:8;width:2;height:405" coordorigin="8,8" coordsize="2,405">
              <v:shape style="position:absolute;left:8;top:8;width:2;height:405" coordorigin="8,8" coordsize="0,405" path="m8,8l8,413e" filled="false" stroked="true" strokeweight=".75pt" strokecolor="#000000">
                <v:path arrowok="t"/>
              </v:shape>
            </v:group>
            <v:group style="position:absolute;left:15;top:405;width:4770;height:2" coordorigin="15,405" coordsize="4770,2">
              <v:shape style="position:absolute;left:15;top:405;width:4770;height:2" coordorigin="15,405" coordsize="4770,0" path="m15,405l4785,405e" filled="false" stroked="true" strokeweight=".751pt" strokecolor="#000000">
                <v:path arrowok="t"/>
              </v:shape>
            </v:group>
            <v:group style="position:absolute;left:4793;top:8;width:2;height:405" coordorigin="4793,8" coordsize="2,405">
              <v:shape style="position:absolute;left:4793;top:8;width:2;height:405" coordorigin="4793,8" coordsize="0,405" path="m4793,8l4793,413e" filled="false" stroked="true" strokeweight=".751pt" strokecolor="#000000">
                <v:path arrowok="t"/>
              </v:shape>
            </v:group>
            <v:group style="position:absolute;left:4800;top:405;width:4770;height:2" coordorigin="4800,405" coordsize="4770,2">
              <v:shape style="position:absolute;left:4800;top:405;width:4770;height:2" coordorigin="4800,405" coordsize="4770,0" path="m4800,405l9570,405e" filled="false" stroked="true" strokeweight=".751pt" strokecolor="#000000">
                <v:path arrowok="t"/>
              </v:shape>
            </v:group>
            <v:group style="position:absolute;left:9578;top:8;width:2;height:405" coordorigin="9578,8" coordsize="2,405">
              <v:shape style="position:absolute;left:9578;top:8;width:2;height:405" coordorigin="9578,8" coordsize="0,405" path="m9578,8l9578,413e" filled="false" stroked="true" strokeweight=".75pt" strokecolor="#000000">
                <v:path arrowok="t"/>
              </v:shape>
            </v:group>
          </v:group>
        </w:pict>
      </w:r>
      <w:r>
        <w:rPr>
          <w:rFonts w:ascii="宋体" w:hAnsi="宋体" w:cs="宋体" w:eastAsia="宋体" w:hint="default"/>
          <w:position w:val="-7"/>
          <w:sz w:val="20"/>
          <w:szCs w:val="20"/>
        </w:rPr>
      </w:r>
    </w:p>
    <w:p>
      <w:pPr>
        <w:spacing w:before="37"/>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16"/>
        <w:jc w:val="left"/>
        <w:rPr>
          <w:b w:val="0"/>
          <w:bCs w:val="0"/>
        </w:rPr>
      </w:pPr>
      <w:bookmarkStart w:name="3、在合营安排或联营企业中的权益" w:id="453"/>
      <w:bookmarkEnd w:id="453"/>
      <w:r>
        <w:rPr>
          <w:b w:val="0"/>
          <w:bCs w:val="0"/>
        </w:rPr>
      </w:r>
      <w:r>
        <w:rPr>
          <w:rFonts w:ascii="Times New Roman" w:hAnsi="Times New Roman" w:cs="Times New Roman" w:eastAsia="Times New Roman" w:hint="default"/>
          <w:spacing w:val="3"/>
        </w:rPr>
        <w:t>3</w:t>
      </w:r>
      <w:r>
        <w:rPr>
          <w:spacing w:val="3"/>
        </w:rPr>
        <w:t>、在合营安排或联营企业中的权益</w:t>
      </w:r>
      <w:r>
        <w:rPr>
          <w:b w:val="0"/>
          <w:bCs w:val="0"/>
          <w:spacing w:val="3"/>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1）重要的合营企业或联营企业" w:id="454"/>
      <w:bookmarkEnd w:id="454"/>
      <w:r>
        <w:rPr>
          <w:b w:val="0"/>
          <w:bCs w:val="0"/>
        </w:rPr>
      </w:r>
      <w:r>
        <w:rPr>
          <w:spacing w:val="4"/>
        </w:rPr>
        <w:t>（</w:t>
      </w:r>
      <w:r>
        <w:rPr>
          <w:rFonts w:ascii="Times New Roman" w:hAnsi="Times New Roman" w:cs="Times New Roman" w:eastAsia="Times New Roman" w:hint="default"/>
          <w:spacing w:val="4"/>
        </w:rPr>
        <w:t>1</w:t>
      </w:r>
      <w:r>
        <w:rPr>
          <w:spacing w:val="4"/>
        </w:rPr>
        <w:t>）重要的合营企业或联营企业</w:t>
      </w:r>
      <w:r>
        <w:rPr>
          <w:b w:val="0"/>
          <w:bCs w:val="0"/>
          <w:spacing w:val="4"/>
        </w:rPr>
      </w:r>
    </w:p>
    <w:p>
      <w:pPr>
        <w:spacing w:line="240" w:lineRule="auto" w:before="2"/>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1365"/>
        <w:gridCol w:w="1380"/>
        <w:gridCol w:w="1365"/>
        <w:gridCol w:w="1365"/>
        <w:gridCol w:w="1365"/>
        <w:gridCol w:w="1365"/>
        <w:gridCol w:w="1365"/>
      </w:tblGrid>
      <w:tr>
        <w:trPr>
          <w:trHeight w:val="405" w:hRule="exact"/>
        </w:trPr>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315" w:right="44"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8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29"/>
              <w:ind w:left="29" w:right="59"/>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15" w:hRule="exact"/>
        </w:trPr>
        <w:tc>
          <w:tcPr>
            <w:tcW w:w="1365" w:type="dxa"/>
            <w:vMerge/>
            <w:tcBorders>
              <w:left w:val="single" w:sz="6" w:space="0" w:color="000000"/>
              <w:bottom w:val="single" w:sz="6" w:space="0" w:color="000000"/>
              <w:right w:val="single" w:sz="6" w:space="0" w:color="000000"/>
            </w:tcBorders>
            <w:shd w:val="clear" w:color="auto" w:fill="D4D4D4"/>
          </w:tcPr>
          <w:p>
            <w:pPr/>
          </w:p>
        </w:tc>
        <w:tc>
          <w:tcPr>
            <w:tcW w:w="1380"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49"/>
              <w:ind w:right="29"/>
              <w:jc w:val="center"/>
              <w:rPr>
                <w:rFonts w:ascii="宋体" w:hAnsi="宋体" w:cs="宋体" w:eastAsia="宋体" w:hint="default"/>
                <w:sz w:val="18"/>
                <w:szCs w:val="18"/>
              </w:rPr>
            </w:pPr>
            <w:r>
              <w:rPr>
                <w:rFonts w:ascii="宋体" w:hAnsi="宋体" w:cs="宋体" w:eastAsia="宋体" w:hint="default"/>
                <w:sz w:val="18"/>
                <w:szCs w:val="18"/>
              </w:rPr>
              <w:t>直接</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49"/>
              <w:ind w:right="29"/>
              <w:jc w:val="center"/>
              <w:rPr>
                <w:rFonts w:ascii="宋体" w:hAnsi="宋体" w:cs="宋体" w:eastAsia="宋体" w:hint="default"/>
                <w:sz w:val="18"/>
                <w:szCs w:val="18"/>
              </w:rPr>
            </w:pPr>
            <w:r>
              <w:rPr>
                <w:rFonts w:ascii="宋体" w:hAnsi="宋体" w:cs="宋体" w:eastAsia="宋体" w:hint="default"/>
                <w:sz w:val="18"/>
                <w:szCs w:val="18"/>
              </w:rPr>
              <w:t>间接</w:t>
            </w:r>
          </w:p>
        </w:tc>
        <w:tc>
          <w:tcPr>
            <w:tcW w:w="1365" w:type="dxa"/>
            <w:vMerge/>
            <w:tcBorders>
              <w:left w:val="single" w:sz="6" w:space="0" w:color="000000"/>
              <w:bottom w:val="single" w:sz="6" w:space="0" w:color="000000"/>
              <w:right w:val="single" w:sz="6" w:space="0" w:color="000000"/>
            </w:tcBorders>
            <w:shd w:val="clear" w:color="auto" w:fill="D4D4D4"/>
          </w:tcPr>
          <w:p>
            <w:pPr/>
          </w:p>
        </w:tc>
      </w:tr>
      <w:tr>
        <w:trPr>
          <w:trHeight w:val="103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深圳市杉岩数据 技术有限公司</w:t>
            </w:r>
          </w:p>
          <w:p>
            <w:pPr>
              <w:pStyle w:val="TableParagraph"/>
              <w:spacing w:line="240" w:lineRule="auto" w:before="31"/>
              <w:ind w:left="15"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9"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12.50%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上海复深蓝软件 股份有限公司</w:t>
            </w:r>
          </w:p>
          <w:p>
            <w:pPr>
              <w:pStyle w:val="TableParagraph"/>
              <w:spacing w:line="240" w:lineRule="auto" w:before="18"/>
              <w:ind w:left="15"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7.42%</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pStyle w:val="BodyText"/>
        <w:spacing w:line="240" w:lineRule="auto" w:before="89"/>
        <w:ind w:left="1415" w:right="1016"/>
        <w:jc w:val="left"/>
      </w:pPr>
      <w:r>
        <w:rPr/>
        <w:t>持有</w:t>
      </w:r>
      <w:r>
        <w:rPr>
          <w:rFonts w:ascii="Times New Roman" w:hAnsi="Times New Roman" w:cs="Times New Roman" w:eastAsia="Times New Roman" w:hint="default"/>
        </w:rPr>
        <w:t>20%</w:t>
      </w:r>
      <w:r>
        <w:rPr/>
        <w:t>以下表决权，本公司因在其董事会中占有席位，故具有重大影响。</w:t>
      </w:r>
    </w:p>
    <w:p>
      <w:pPr>
        <w:spacing w:line="240" w:lineRule="auto" w:before="12"/>
        <w:rPr>
          <w:rFonts w:ascii="宋体" w:hAnsi="宋体" w:cs="宋体" w:eastAsia="宋体" w:hint="default"/>
          <w:sz w:val="30"/>
          <w:szCs w:val="30"/>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0"/>
        <w:rPr>
          <w:rFonts w:ascii="宋体" w:hAnsi="宋体" w:cs="宋体" w:eastAsia="宋体" w:hint="default"/>
          <w:sz w:val="18"/>
          <w:szCs w:val="18"/>
        </w:rPr>
      </w:pPr>
    </w:p>
    <w:p>
      <w:pPr>
        <w:pStyle w:val="Heading5"/>
        <w:spacing w:line="240" w:lineRule="auto" w:before="125"/>
        <w:ind w:right="1016"/>
        <w:jc w:val="left"/>
        <w:rPr>
          <w:b w:val="0"/>
          <w:bCs w:val="0"/>
        </w:rPr>
      </w:pPr>
      <w:bookmarkStart w:name="（2）重要合营企业的主要财务信息" w:id="455"/>
      <w:bookmarkEnd w:id="455"/>
      <w:r>
        <w:rPr>
          <w:b w:val="0"/>
          <w:bCs w:val="0"/>
        </w:rPr>
      </w:r>
      <w:r>
        <w:rPr>
          <w:spacing w:val="3"/>
        </w:rPr>
        <w:t>（</w:t>
      </w:r>
      <w:r>
        <w:rPr>
          <w:rFonts w:ascii="Times New Roman" w:hAnsi="Times New Roman" w:cs="Times New Roman" w:eastAsia="Times New Roman" w:hint="default"/>
          <w:spacing w:val="3"/>
        </w:rPr>
        <w:t>2</w:t>
      </w:r>
      <w:r>
        <w:rPr>
          <w:spacing w:val="3"/>
        </w:rPr>
        <w:t>）重要合营企业的主要财务信息</w:t>
      </w:r>
      <w:r>
        <w:rPr>
          <w:b w:val="0"/>
          <w:bCs w:val="0"/>
          <w:spacing w:val="3"/>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20"/>
        <w:gridCol w:w="1905"/>
        <w:gridCol w:w="1920"/>
        <w:gridCol w:w="1905"/>
        <w:gridCol w:w="1920"/>
      </w:tblGrid>
      <w:tr>
        <w:trPr>
          <w:trHeight w:val="405"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82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06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06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90"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54"/>
        <w:ind w:right="1016"/>
        <w:jc w:val="left"/>
        <w:rPr>
          <w:b w:val="0"/>
          <w:bCs w:val="0"/>
        </w:rPr>
      </w:pPr>
      <w:bookmarkStart w:name="（3）重要联营企业的主要财务信息" w:id="456"/>
      <w:bookmarkEnd w:id="456"/>
      <w:r>
        <w:rPr>
          <w:b w:val="0"/>
          <w:bCs w:val="0"/>
        </w:rPr>
      </w:r>
      <w:r>
        <w:rPr>
          <w:spacing w:val="3"/>
        </w:rPr>
        <w:t>（</w:t>
      </w:r>
      <w:r>
        <w:rPr>
          <w:rFonts w:ascii="Times New Roman" w:hAnsi="Times New Roman" w:cs="Times New Roman" w:eastAsia="Times New Roman" w:hint="default"/>
          <w:spacing w:val="3"/>
        </w:rPr>
        <w:t>3</w:t>
      </w:r>
      <w:r>
        <w:rPr>
          <w:spacing w:val="3"/>
        </w:rPr>
        <w:t>）重要联营企业的主要财务信息</w:t>
      </w:r>
      <w:r>
        <w:rPr>
          <w:b w:val="0"/>
          <w:bCs w:val="0"/>
          <w:spacing w:val="3"/>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897"/>
        <w:gridCol w:w="1920"/>
        <w:gridCol w:w="1920"/>
        <w:gridCol w:w="1905"/>
        <w:gridCol w:w="1920"/>
      </w:tblGrid>
      <w:tr>
        <w:trPr>
          <w:trHeight w:val="405" w:hRule="exact"/>
        </w:trPr>
        <w:tc>
          <w:tcPr>
            <w:tcW w:w="1897"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84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08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06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58" w:hRule="exact"/>
        </w:trPr>
        <w:tc>
          <w:tcPr>
            <w:tcW w:w="1897" w:type="dxa"/>
            <w:tcBorders>
              <w:top w:val="single" w:sz="6" w:space="0" w:color="000000"/>
              <w:left w:val="single" w:sz="6" w:space="0" w:color="000000"/>
              <w:bottom w:val="nil" w:sz="6" w:space="0" w:color="auto"/>
              <w:right w:val="single" w:sz="6" w:space="0" w:color="000000"/>
            </w:tcBorders>
            <w:shd w:val="clear" w:color="auto" w:fill="D4D4D4"/>
          </w:tcPr>
          <w:p>
            <w:pPr/>
          </w:p>
        </w:tc>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690" w:right="44" w:hanging="630"/>
              <w:jc w:val="left"/>
              <w:rPr>
                <w:rFonts w:ascii="宋体" w:hAnsi="宋体" w:cs="宋体" w:eastAsia="宋体" w:hint="default"/>
                <w:sz w:val="18"/>
                <w:szCs w:val="18"/>
              </w:rPr>
            </w:pPr>
            <w:r>
              <w:rPr>
                <w:rFonts w:ascii="宋体" w:hAnsi="宋体" w:cs="宋体" w:eastAsia="宋体" w:hint="default"/>
                <w:sz w:val="18"/>
                <w:szCs w:val="18"/>
              </w:rPr>
              <w:t>深圳市杉岩数据技术有 限公司</w:t>
            </w:r>
          </w:p>
        </w:tc>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690" w:right="44" w:hanging="630"/>
              <w:jc w:val="left"/>
              <w:rPr>
                <w:rFonts w:ascii="宋体" w:hAnsi="宋体" w:cs="宋体" w:eastAsia="宋体" w:hint="default"/>
                <w:sz w:val="18"/>
                <w:szCs w:val="18"/>
              </w:rPr>
            </w:pPr>
            <w:r>
              <w:rPr>
                <w:rFonts w:ascii="宋体" w:hAnsi="宋体" w:cs="宋体" w:eastAsia="宋体" w:hint="default"/>
                <w:sz w:val="18"/>
                <w:szCs w:val="18"/>
              </w:rPr>
              <w:t>上海复深蓝软件股份有 限公司</w:t>
            </w:r>
          </w:p>
        </w:tc>
        <w:tc>
          <w:tcPr>
            <w:tcW w:w="1905"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675" w:right="44" w:hanging="630"/>
              <w:jc w:val="left"/>
              <w:rPr>
                <w:rFonts w:ascii="宋体" w:hAnsi="宋体" w:cs="宋体" w:eastAsia="宋体" w:hint="default"/>
                <w:sz w:val="18"/>
                <w:szCs w:val="18"/>
              </w:rPr>
            </w:pPr>
            <w:r>
              <w:rPr>
                <w:rFonts w:ascii="宋体" w:hAnsi="宋体" w:cs="宋体" w:eastAsia="宋体" w:hint="default"/>
                <w:sz w:val="18"/>
                <w:szCs w:val="18"/>
              </w:rPr>
              <w:t>深圳市杉岩数据技术有 限公司</w:t>
            </w:r>
          </w:p>
        </w:tc>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690" w:right="44" w:hanging="630"/>
              <w:jc w:val="left"/>
              <w:rPr>
                <w:rFonts w:ascii="宋体" w:hAnsi="宋体" w:cs="宋体" w:eastAsia="宋体" w:hint="default"/>
                <w:sz w:val="18"/>
                <w:szCs w:val="18"/>
              </w:rPr>
            </w:pPr>
            <w:r>
              <w:rPr>
                <w:rFonts w:ascii="宋体" w:hAnsi="宋体" w:cs="宋体" w:eastAsia="宋体" w:hint="default"/>
                <w:sz w:val="18"/>
                <w:szCs w:val="18"/>
              </w:rPr>
              <w:t>上海复深蓝软件股份有 限公司</w:t>
            </w:r>
          </w:p>
        </w:tc>
      </w:tr>
      <w:tr>
        <w:trPr>
          <w:trHeight w:val="390" w:hRule="exact"/>
        </w:trPr>
        <w:tc>
          <w:tcPr>
            <w:tcW w:w="1897" w:type="dxa"/>
            <w:tcBorders>
              <w:top w:val="nil" w:sz="6" w:space="0" w:color="auto"/>
              <w:left w:val="single" w:sz="6" w:space="0" w:color="000000"/>
              <w:bottom w:val="nil" w:sz="6" w:space="0" w:color="auto"/>
              <w:right w:val="single" w:sz="6" w:space="0" w:color="000000"/>
            </w:tcBorders>
            <w:shd w:val="clear" w:color="auto" w:fill="D4D4D4"/>
          </w:tcPr>
          <w:p>
            <w:pPr/>
          </w:p>
        </w:tc>
        <w:tc>
          <w:tcPr>
            <w:tcW w:w="1920" w:type="dxa"/>
            <w:vMerge/>
            <w:tcBorders>
              <w:left w:val="single" w:sz="6" w:space="0" w:color="000000"/>
              <w:right w:val="single" w:sz="6" w:space="0" w:color="000000"/>
            </w:tcBorders>
            <w:shd w:val="clear" w:color="auto" w:fill="D4D4D4"/>
          </w:tcPr>
          <w:p>
            <w:pPr/>
          </w:p>
        </w:tc>
        <w:tc>
          <w:tcPr>
            <w:tcW w:w="1920" w:type="dxa"/>
            <w:vMerge/>
            <w:tcBorders>
              <w:left w:val="single" w:sz="6" w:space="0" w:color="000000"/>
              <w:right w:val="single" w:sz="6" w:space="0" w:color="000000"/>
            </w:tcBorders>
            <w:shd w:val="clear" w:color="auto" w:fill="D4D4D4"/>
          </w:tcPr>
          <w:p>
            <w:pPr/>
          </w:p>
        </w:tc>
        <w:tc>
          <w:tcPr>
            <w:tcW w:w="1905" w:type="dxa"/>
            <w:vMerge/>
            <w:tcBorders>
              <w:left w:val="single" w:sz="6" w:space="0" w:color="000000"/>
              <w:right w:val="single" w:sz="6" w:space="0" w:color="000000"/>
            </w:tcBorders>
            <w:shd w:val="clear" w:color="auto" w:fill="D4D4D4"/>
          </w:tcPr>
          <w:p>
            <w:pPr/>
          </w:p>
        </w:tc>
        <w:tc>
          <w:tcPr>
            <w:tcW w:w="1920" w:type="dxa"/>
            <w:vMerge/>
            <w:tcBorders>
              <w:left w:val="single" w:sz="6" w:space="0" w:color="000000"/>
              <w:right w:val="single" w:sz="6" w:space="0" w:color="000000"/>
            </w:tcBorders>
            <w:shd w:val="clear" w:color="auto" w:fill="D4D4D4"/>
          </w:tcPr>
          <w:p>
            <w:pPr/>
          </w:p>
        </w:tc>
      </w:tr>
      <w:tr>
        <w:trPr>
          <w:trHeight w:val="173" w:hRule="exact"/>
        </w:trPr>
        <w:tc>
          <w:tcPr>
            <w:tcW w:w="1897" w:type="dxa"/>
            <w:tcBorders>
              <w:top w:val="nil" w:sz="6" w:space="0" w:color="auto"/>
              <w:left w:val="single" w:sz="6" w:space="0" w:color="000000"/>
              <w:bottom w:val="single" w:sz="6" w:space="0" w:color="000000"/>
              <w:right w:val="single" w:sz="6" w:space="0" w:color="000000"/>
            </w:tcBorders>
            <w:shd w:val="clear" w:color="auto" w:fill="D4D4D4"/>
          </w:tcPr>
          <w:p>
            <w:pPr/>
          </w:p>
        </w:tc>
        <w:tc>
          <w:tcPr>
            <w:tcW w:w="1920" w:type="dxa"/>
            <w:vMerge/>
            <w:tcBorders>
              <w:left w:val="single" w:sz="6" w:space="0" w:color="000000"/>
              <w:bottom w:val="single" w:sz="6" w:space="0" w:color="000000"/>
              <w:right w:val="single" w:sz="6" w:space="0" w:color="000000"/>
            </w:tcBorders>
            <w:shd w:val="clear" w:color="auto" w:fill="D4D4D4"/>
          </w:tcPr>
          <w:p>
            <w:pPr/>
          </w:p>
        </w:tc>
        <w:tc>
          <w:tcPr>
            <w:tcW w:w="1920" w:type="dxa"/>
            <w:vMerge/>
            <w:tcBorders>
              <w:left w:val="single" w:sz="6" w:space="0" w:color="000000"/>
              <w:bottom w:val="single" w:sz="6" w:space="0" w:color="000000"/>
              <w:right w:val="single" w:sz="6" w:space="0" w:color="000000"/>
            </w:tcBorders>
            <w:shd w:val="clear" w:color="auto" w:fill="D4D4D4"/>
          </w:tcPr>
          <w:p>
            <w:pPr/>
          </w:p>
        </w:tc>
        <w:tc>
          <w:tcPr>
            <w:tcW w:w="1905" w:type="dxa"/>
            <w:vMerge/>
            <w:tcBorders>
              <w:left w:val="single" w:sz="6" w:space="0" w:color="000000"/>
              <w:bottom w:val="single" w:sz="6" w:space="0" w:color="000000"/>
              <w:right w:val="single" w:sz="6" w:space="0" w:color="000000"/>
            </w:tcBorders>
            <w:shd w:val="clear" w:color="auto" w:fill="D4D4D4"/>
          </w:tcPr>
          <w:p>
            <w:pPr/>
          </w:p>
        </w:tc>
        <w:tc>
          <w:tcPr>
            <w:tcW w:w="1920" w:type="dxa"/>
            <w:vMerge/>
            <w:tcBorders>
              <w:left w:val="single" w:sz="6" w:space="0" w:color="000000"/>
              <w:bottom w:val="single" w:sz="6" w:space="0" w:color="000000"/>
              <w:right w:val="single" w:sz="6" w:space="0" w:color="000000"/>
            </w:tcBorders>
            <w:shd w:val="clear" w:color="auto" w:fill="D4D4D4"/>
          </w:tcPr>
          <w:p>
            <w:pPr/>
          </w:p>
        </w:tc>
      </w:tr>
      <w:tr>
        <w:trPr>
          <w:trHeight w:val="390" w:hRule="exact"/>
        </w:trPr>
        <w:tc>
          <w:tcPr>
            <w:tcW w:w="189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74,633,191.70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289,232,952.02</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36,462,946.25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174,707,625.63</w:t>
            </w:r>
          </w:p>
        </w:tc>
      </w:tr>
      <w:tr>
        <w:trPr>
          <w:trHeight w:val="405" w:hRule="exact"/>
        </w:trPr>
        <w:tc>
          <w:tcPr>
            <w:tcW w:w="189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7,175,163.68</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30,573,032.36</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1,191,804.99</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30,994,653.41</w:t>
            </w:r>
          </w:p>
        </w:tc>
      </w:tr>
      <w:tr>
        <w:trPr>
          <w:trHeight w:val="405" w:hRule="exact"/>
        </w:trPr>
        <w:tc>
          <w:tcPr>
            <w:tcW w:w="189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81,808,355.38</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319,805,984.38</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37,654,751.24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205,702,279.04</w:t>
            </w:r>
          </w:p>
        </w:tc>
      </w:tr>
      <w:tr>
        <w:trPr>
          <w:trHeight w:val="405" w:hRule="exact"/>
        </w:trPr>
        <w:tc>
          <w:tcPr>
            <w:tcW w:w="189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29,428,933.91</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100,892,194.51</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10,010,984.96</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65,033,468.52</w:t>
            </w:r>
          </w:p>
        </w:tc>
      </w:tr>
      <w:tr>
        <w:trPr>
          <w:trHeight w:val="405" w:hRule="exact"/>
        </w:trPr>
        <w:tc>
          <w:tcPr>
            <w:tcW w:w="189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20" w:type="dxa"/>
            <w:tcBorders>
              <w:top w:val="single" w:sz="6" w:space="0" w:color="000000"/>
              <w:left w:val="single" w:sz="18" w:space="0" w:color="D4D4D4"/>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3,165,945.27</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4,125,083.33</w:t>
            </w:r>
          </w:p>
        </w:tc>
      </w:tr>
      <w:tr>
        <w:trPr>
          <w:trHeight w:val="390" w:hRule="exact"/>
        </w:trPr>
        <w:tc>
          <w:tcPr>
            <w:tcW w:w="189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29,428,933.91</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104,058,139.78</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10,010,984.96</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69,158,551.85</w:t>
            </w:r>
          </w:p>
        </w:tc>
      </w:tr>
      <w:tr>
        <w:trPr>
          <w:trHeight w:val="405" w:hRule="exact"/>
        </w:trPr>
        <w:tc>
          <w:tcPr>
            <w:tcW w:w="189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20" w:type="dxa"/>
            <w:tcBorders>
              <w:top w:val="single" w:sz="6" w:space="0" w:color="000000"/>
              <w:left w:val="single" w:sz="18" w:space="0" w:color="D4D4D4"/>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9,482,119.11</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6,516,791.11</w:t>
            </w:r>
          </w:p>
        </w:tc>
      </w:tr>
      <w:tr>
        <w:trPr>
          <w:trHeight w:val="405" w:hRule="exact"/>
        </w:trPr>
        <w:tc>
          <w:tcPr>
            <w:tcW w:w="189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52,379,421.47</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206,265,725.49</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27,643,766.28</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130,026,936.08</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120" w:bottom="1180" w:left="1000" w:right="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920"/>
        <w:gridCol w:w="1905"/>
        <w:gridCol w:w="1920"/>
        <w:gridCol w:w="1905"/>
        <w:gridCol w:w="1920"/>
      </w:tblGrid>
      <w:tr>
        <w:trPr>
          <w:trHeight w:val="720"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6,547,427.68</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15,304,916.83</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4,058,104.89</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10,792,235.69</w:t>
            </w:r>
          </w:p>
        </w:tc>
      </w:tr>
      <w:tr>
        <w:trPr>
          <w:trHeight w:val="390"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7,877,226.17</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432,195.80</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10,689,900.18</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432,195.80</w:t>
            </w:r>
          </w:p>
        </w:tc>
      </w:tr>
      <w:tr>
        <w:trPr>
          <w:trHeight w:val="405"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7,877,226.17</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8,369,820.83</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432,195.80</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2,320,079.35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432,195.80</w:t>
            </w:r>
          </w:p>
        </w:tc>
      </w:tr>
      <w:tr>
        <w:trPr>
          <w:trHeight w:val="720"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14,424,653.85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15,737,112.63</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14,748,005.07</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11,224,431.49</w:t>
            </w:r>
          </w:p>
        </w:tc>
      </w:tr>
      <w:tr>
        <w:trPr>
          <w:trHeight w:val="390"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46,119,978.55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357,074,445.88</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24,425,013.74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255,946,087.05</w:t>
            </w:r>
          </w:p>
        </w:tc>
      </w:tr>
      <w:tr>
        <w:trPr>
          <w:trHeight w:val="405"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-15,264,344.81</w:t>
            </w:r>
            <w:r>
              <w:rPr>
                <w:rFonts w:ascii="Times New Roman"/>
                <w:sz w:val="18"/>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34,540,000.23</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1,075,153.24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29,462,602.07</w:t>
            </w:r>
          </w:p>
        </w:tc>
      </w:tr>
      <w:tr>
        <w:trPr>
          <w:trHeight w:val="405"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-15,264,344.81</w:t>
            </w:r>
            <w:r>
              <w:rPr>
                <w:rFonts w:ascii="Times New Roman"/>
                <w:sz w:val="18"/>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34,540,000.23</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1,075,153.24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29,462,602.07</w:t>
            </w:r>
          </w:p>
        </w:tc>
      </w:tr>
      <w:tr>
        <w:trPr>
          <w:trHeight w:val="705"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本年度收到的来自联营 企业的股利</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417,480.00</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4）不重要的合营企业和联营企业的汇总财务信息" w:id="457"/>
      <w:bookmarkEnd w:id="457"/>
      <w:r>
        <w:rPr>
          <w:b w:val="0"/>
          <w:bCs w:val="0"/>
        </w:rPr>
      </w:r>
      <w:r>
        <w:rPr>
          <w:spacing w:val="2"/>
        </w:rPr>
        <w:t>（</w:t>
      </w:r>
      <w:r>
        <w:rPr>
          <w:rFonts w:ascii="Times New Roman" w:hAnsi="Times New Roman" w:cs="Times New Roman" w:eastAsia="Times New Roman" w:hint="default"/>
          <w:spacing w:val="2"/>
        </w:rPr>
        <w:t>4</w:t>
      </w:r>
      <w:r>
        <w:rPr>
          <w:spacing w:val="2"/>
        </w:rPr>
        <w:t>）不重要的合营企业和联营企业的汇总财务信息</w:t>
      </w:r>
      <w:r>
        <w:rPr>
          <w:b w:val="0"/>
          <w:bCs w:val="0"/>
          <w:spacing w:val="2"/>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315"/>
        <w:gridCol w:w="3075"/>
        <w:gridCol w:w="3172"/>
      </w:tblGrid>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right="14"/>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31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5）合营企业或联营企业向本公司转移资金的能力存在重大限制的说明" w:id="458"/>
      <w:bookmarkEnd w:id="458"/>
      <w:r>
        <w:rPr>
          <w:b w:val="0"/>
          <w:bCs w:val="0"/>
        </w:rPr>
      </w:r>
      <w:r>
        <w:rPr>
          <w:spacing w:val="2"/>
        </w:rPr>
        <w:t>（</w:t>
      </w:r>
      <w:r>
        <w:rPr>
          <w:rFonts w:ascii="Times New Roman" w:hAnsi="Times New Roman" w:cs="Times New Roman" w:eastAsia="Times New Roman" w:hint="default"/>
          <w:spacing w:val="2"/>
        </w:rPr>
        <w:t>5</w:t>
      </w:r>
      <w:r>
        <w:rPr>
          <w:spacing w:val="2"/>
        </w:rPr>
        <w:t>）合营企业或联营企业向本公司转移资金的能力存在重大限制的说明</w:t>
      </w:r>
      <w:r>
        <w:rPr>
          <w:b w:val="0"/>
          <w:bCs w:val="0"/>
          <w:spacing w:val="2"/>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6）合营企业或联营企业发生的超额亏损" w:id="459"/>
      <w:bookmarkEnd w:id="459"/>
      <w:r>
        <w:rPr>
          <w:b w:val="0"/>
          <w:bCs w:val="0"/>
        </w:rPr>
      </w:r>
      <w:r>
        <w:rPr>
          <w:spacing w:val="3"/>
        </w:rPr>
        <w:t>（</w:t>
      </w:r>
      <w:r>
        <w:rPr>
          <w:rFonts w:ascii="Times New Roman" w:hAnsi="Times New Roman" w:cs="Times New Roman" w:eastAsia="Times New Roman" w:hint="default"/>
          <w:spacing w:val="3"/>
        </w:rPr>
        <w:t>6</w:t>
      </w:r>
      <w:r>
        <w:rPr>
          <w:spacing w:val="3"/>
        </w:rPr>
        <w:t>）合营企业或联营企业发生的超额亏损</w:t>
      </w:r>
      <w:r>
        <w:rPr>
          <w:b w:val="0"/>
          <w:bCs w:val="0"/>
          <w:spacing w:val="3"/>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72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110" w:right="104"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644" w:right="14" w:hanging="630"/>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16"/>
        <w:jc w:val="left"/>
        <w:rPr>
          <w:b w:val="0"/>
          <w:bCs w:val="0"/>
        </w:rPr>
      </w:pPr>
      <w:bookmarkStart w:name="（7）与合营企业投资相关的未确认承诺" w:id="460"/>
      <w:bookmarkEnd w:id="460"/>
      <w:r>
        <w:rPr>
          <w:b w:val="0"/>
          <w:bCs w:val="0"/>
        </w:rPr>
      </w:r>
      <w:r>
        <w:rPr>
          <w:spacing w:val="3"/>
        </w:rPr>
        <w:t>（</w:t>
      </w:r>
      <w:r>
        <w:rPr>
          <w:rFonts w:ascii="Times New Roman" w:hAnsi="Times New Roman" w:cs="Times New Roman" w:eastAsia="Times New Roman" w:hint="default"/>
          <w:spacing w:val="3"/>
        </w:rPr>
        <w:t>7</w:t>
      </w:r>
      <w:r>
        <w:rPr>
          <w:spacing w:val="3"/>
        </w:rPr>
        <w:t>）与合营企业投资相关的未确认承诺</w:t>
      </w:r>
      <w:r>
        <w:rPr>
          <w:b w:val="0"/>
          <w:bCs w:val="0"/>
          <w:spacing w:val="3"/>
        </w:rPr>
      </w:r>
    </w:p>
    <w:p>
      <w:pPr>
        <w:spacing w:line="240" w:lineRule="auto" w:before="8"/>
        <w:rPr>
          <w:rFonts w:ascii="宋体" w:hAnsi="宋体" w:cs="宋体" w:eastAsia="宋体" w:hint="default"/>
          <w:b/>
          <w:bCs/>
          <w:sz w:val="23"/>
          <w:szCs w:val="23"/>
        </w:rPr>
      </w:pPr>
    </w:p>
    <w:p>
      <w:pPr>
        <w:pStyle w:val="Heading5"/>
        <w:spacing w:line="508" w:lineRule="auto"/>
        <w:ind w:left="139" w:right="6174"/>
        <w:jc w:val="left"/>
        <w:rPr>
          <w:b w:val="0"/>
          <w:bCs w:val="0"/>
        </w:rPr>
      </w:pPr>
      <w:bookmarkStart w:name="（8）与合营企业或联营企业投资相关的或有负债" w:id="461"/>
      <w:bookmarkEnd w:id="461"/>
      <w:r>
        <w:rPr>
          <w:b w:val="0"/>
          <w:bCs w:val="0"/>
        </w:rPr>
      </w:r>
      <w:r>
        <w:rPr>
          <w:spacing w:val="2"/>
        </w:rPr>
        <w:t>（</w:t>
      </w:r>
      <w:r>
        <w:rPr>
          <w:rFonts w:ascii="Times New Roman" w:hAnsi="Times New Roman" w:cs="Times New Roman" w:eastAsia="Times New Roman" w:hint="default"/>
          <w:spacing w:val="2"/>
        </w:rPr>
        <w:t>8</w:t>
      </w:r>
      <w:r>
        <w:rPr>
          <w:spacing w:val="2"/>
        </w:rPr>
        <w:t>）与合营企业或联营企业投资相关的或有负债</w:t>
      </w:r>
      <w:r>
        <w:rPr>
          <w:w w:val="99"/>
        </w:rPr>
        <w:t> </w:t>
      </w:r>
      <w:bookmarkStart w:name="4、重要的共同经营" w:id="462"/>
      <w:bookmarkEnd w:id="462"/>
      <w:r>
        <w:rPr>
          <w:w w:val="99"/>
        </w:rPr>
      </w:r>
      <w:r>
        <w:rPr>
          <w:rFonts w:ascii="Times New Roman" w:hAnsi="Times New Roman" w:cs="Times New Roman" w:eastAsia="Times New Roman" w:hint="default"/>
          <w:spacing w:val="5"/>
        </w:rPr>
        <w:t>4</w:t>
      </w:r>
      <w:r>
        <w:rPr>
          <w:spacing w:val="5"/>
        </w:rPr>
        <w:t>、重要的共同经营</w:t>
      </w:r>
      <w:r>
        <w:rPr>
          <w:b w:val="0"/>
          <w:bCs w:val="0"/>
          <w:spacing w:val="5"/>
        </w:rPr>
      </w:r>
    </w:p>
    <w:p>
      <w:pPr>
        <w:spacing w:line="240" w:lineRule="auto" w:before="4"/>
        <w:rPr>
          <w:rFonts w:ascii="宋体" w:hAnsi="宋体" w:cs="宋体" w:eastAsia="宋体" w:hint="default"/>
          <w:b/>
          <w:bCs/>
          <w:sz w:val="5"/>
          <w:szCs w:val="5"/>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605"/>
        <w:gridCol w:w="1590"/>
      </w:tblGrid>
      <w:tr>
        <w:trPr>
          <w:trHeight w:val="390" w:hRule="exact"/>
        </w:trPr>
        <w:tc>
          <w:tcPr>
            <w:tcW w:w="159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60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51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9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6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5" w:hRule="exact"/>
        </w:trPr>
        <w:tc>
          <w:tcPr>
            <w:tcW w:w="1590" w:type="dxa"/>
            <w:vMerge/>
            <w:tcBorders>
              <w:left w:val="single" w:sz="6" w:space="0" w:color="000000"/>
              <w:bottom w:val="single" w:sz="6" w:space="0" w:color="000000"/>
              <w:right w:val="single" w:sz="6" w:space="0" w:color="000000"/>
            </w:tcBorders>
            <w:shd w:val="clear" w:color="auto" w:fill="D4D4D4"/>
          </w:tcPr>
          <w:p>
            <w:pPr/>
          </w:p>
        </w:tc>
        <w:tc>
          <w:tcPr>
            <w:tcW w:w="1605" w:type="dxa"/>
            <w:vMerge/>
            <w:tcBorders>
              <w:left w:val="single" w:sz="6" w:space="0" w:color="000000"/>
              <w:bottom w:val="single" w:sz="6" w:space="0" w:color="000000"/>
              <w:right w:val="single" w:sz="6" w:space="0" w:color="000000"/>
            </w:tcBorders>
            <w:shd w:val="clear" w:color="auto" w:fill="D4D4D4"/>
          </w:tcPr>
          <w:p>
            <w:pPr/>
          </w:p>
        </w:tc>
        <w:tc>
          <w:tcPr>
            <w:tcW w:w="1590" w:type="dxa"/>
            <w:vMerge/>
            <w:tcBorders>
              <w:left w:val="single" w:sz="6" w:space="0" w:color="000000"/>
              <w:bottom w:val="single" w:sz="6" w:space="0" w:color="000000"/>
              <w:right w:val="single" w:sz="6" w:space="0" w:color="000000"/>
            </w:tcBorders>
            <w:shd w:val="clear" w:color="auto" w:fill="D4D4D4"/>
          </w:tcPr>
          <w:p>
            <w:pPr/>
          </w:p>
        </w:tc>
        <w:tc>
          <w:tcPr>
            <w:tcW w:w="1590" w:type="dxa"/>
            <w:vMerge/>
            <w:tcBorders>
              <w:left w:val="single" w:sz="6" w:space="0" w:color="000000"/>
              <w:bottom w:val="single" w:sz="6" w:space="0" w:color="000000"/>
              <w:right w:val="single" w:sz="6" w:space="0" w:color="000000"/>
            </w:tcBorders>
            <w:shd w:val="clear" w:color="auto" w:fill="D4D4D4"/>
          </w:tcPr>
          <w:p>
            <w:pP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0" w:lineRule="auto" w:before="44"/>
        <w:ind w:left="140" w:right="5530"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41"/>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5、在未纳入合并财务报表范围的结构化主体中的权益" w:id="463"/>
      <w:bookmarkEnd w:id="463"/>
      <w:r>
        <w:rPr>
          <w:b w:val="0"/>
          <w:bCs w:val="0"/>
        </w:rPr>
      </w:r>
      <w:r>
        <w:rPr>
          <w:rFonts w:ascii="Times New Roman" w:hAnsi="Times New Roman" w:cs="Times New Roman" w:eastAsia="Times New Roman" w:hint="default"/>
          <w:spacing w:val="2"/>
        </w:rPr>
        <w:t>5</w:t>
      </w:r>
      <w:r>
        <w:rPr>
          <w:spacing w:val="2"/>
        </w:rPr>
        <w:t>、在未纳入合并财务报表范围的结构化主体中的权益</w:t>
      </w:r>
      <w:r>
        <w:rPr>
          <w:b w:val="0"/>
          <w:bCs w:val="0"/>
          <w:spacing w:val="2"/>
        </w:rPr>
      </w:r>
    </w:p>
    <w:p>
      <w:pPr>
        <w:spacing w:line="240" w:lineRule="auto" w:before="0"/>
        <w:rPr>
          <w:rFonts w:ascii="宋体" w:hAnsi="宋体" w:cs="宋体" w:eastAsia="宋体" w:hint="default"/>
          <w:b/>
          <w:bCs/>
          <w:sz w:val="24"/>
          <w:szCs w:val="24"/>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0"/>
        <w:rPr>
          <w:rFonts w:ascii="宋体" w:hAnsi="宋体" w:cs="宋体" w:eastAsia="宋体" w:hint="default"/>
          <w:sz w:val="18"/>
          <w:szCs w:val="18"/>
        </w:rPr>
      </w:pPr>
    </w:p>
    <w:p>
      <w:pPr>
        <w:pStyle w:val="Heading5"/>
        <w:spacing w:line="240" w:lineRule="auto" w:before="154"/>
        <w:ind w:right="1016"/>
        <w:jc w:val="left"/>
        <w:rPr>
          <w:b w:val="0"/>
          <w:bCs w:val="0"/>
        </w:rPr>
      </w:pPr>
      <w:bookmarkStart w:name="6、其他" w:id="464"/>
      <w:bookmarkEnd w:id="464"/>
      <w:r>
        <w:rPr>
          <w:b w:val="0"/>
          <w:bCs w:val="0"/>
        </w:rPr>
      </w:r>
      <w:r>
        <w:rPr>
          <w:rFonts w:ascii="Times New Roman" w:hAnsi="Times New Roman" w:cs="Times New Roman" w:eastAsia="Times New Roman" w:hint="default"/>
          <w:spacing w:val="10"/>
        </w:rPr>
        <w:t>6</w:t>
      </w:r>
      <w:r>
        <w:rPr>
          <w:spacing w:val="10"/>
        </w:rPr>
        <w:t>、其他</w:t>
      </w:r>
      <w:r>
        <w:rPr>
          <w:b w:val="0"/>
          <w:bCs w:val="0"/>
        </w:rPr>
      </w:r>
    </w:p>
    <w:p>
      <w:pPr>
        <w:spacing w:line="240" w:lineRule="auto" w:before="13"/>
        <w:rPr>
          <w:rFonts w:ascii="宋体" w:hAnsi="宋体" w:cs="宋体" w:eastAsia="宋体" w:hint="default"/>
          <w:b/>
          <w:bCs/>
          <w:sz w:val="20"/>
          <w:szCs w:val="20"/>
        </w:rPr>
      </w:pPr>
    </w:p>
    <w:p>
      <w:pPr>
        <w:pStyle w:val="Heading4"/>
        <w:spacing w:line="240" w:lineRule="auto"/>
        <w:ind w:right="1016"/>
        <w:jc w:val="left"/>
        <w:rPr>
          <w:b w:val="0"/>
          <w:bCs w:val="0"/>
        </w:rPr>
      </w:pPr>
      <w:bookmarkStart w:name="十、与金融工具相关的风险" w:id="465"/>
      <w:bookmarkEnd w:id="465"/>
      <w:r>
        <w:rPr>
          <w:b w:val="0"/>
          <w:bCs w:val="0"/>
        </w:rPr>
      </w:r>
      <w:r>
        <w:rPr>
          <w:spacing w:val="5"/>
        </w:rPr>
        <w:t>十、与金融工具相关的风险</w:t>
      </w:r>
      <w:r>
        <w:rPr>
          <w:b w:val="0"/>
          <w:bCs w:val="0"/>
          <w:spacing w:val="5"/>
        </w:rPr>
      </w:r>
    </w:p>
    <w:p>
      <w:pPr>
        <w:spacing w:line="240" w:lineRule="auto" w:before="7"/>
        <w:rPr>
          <w:rFonts w:ascii="宋体" w:hAnsi="宋体" w:cs="宋体" w:eastAsia="宋体" w:hint="default"/>
          <w:b/>
          <w:bCs/>
          <w:sz w:val="24"/>
          <w:szCs w:val="24"/>
        </w:rPr>
      </w:pPr>
    </w:p>
    <w:p>
      <w:pPr>
        <w:pStyle w:val="BodyText"/>
        <w:spacing w:line="273" w:lineRule="auto"/>
        <w:ind w:left="860" w:right="1126"/>
        <w:jc w:val="left"/>
      </w:pPr>
      <w:r>
        <w:rPr>
          <w:spacing w:val="2"/>
        </w:rPr>
        <w:t>本公司在经营过程中面临各种金融风险：信用风险、市场风险和流动性风险。公司董事会全面负</w:t>
      </w:r>
      <w:r>
        <w:rPr>
          <w:spacing w:val="-99"/>
        </w:rPr>
        <w:t> </w:t>
      </w:r>
      <w:r>
        <w:rPr>
          <w:spacing w:val="-99"/>
        </w:rPr>
      </w:r>
      <w:r>
        <w:rPr>
          <w:spacing w:val="2"/>
        </w:rPr>
        <w:t>责风险管理目标和政策的确定，并对风险管理目标和政策承担最终责任，但是董事会已授权本公</w:t>
      </w:r>
      <w:r>
        <w:rPr>
          <w:spacing w:val="-99"/>
        </w:rPr>
        <w:t> </w:t>
      </w:r>
      <w:r>
        <w:rPr>
          <w:spacing w:val="-99"/>
        </w:rPr>
      </w:r>
      <w:r>
        <w:rPr>
          <w:spacing w:val="2"/>
        </w:rPr>
        <w:t>司财务部门设计和实施能确保风险管理目标和政策得以有效执行的程序。董事会通过财务负责人</w:t>
      </w:r>
      <w:r>
        <w:rPr>
          <w:spacing w:val="-100"/>
        </w:rPr>
        <w:t> </w:t>
      </w:r>
      <w:r>
        <w:rPr>
          <w:spacing w:val="-100"/>
        </w:rPr>
      </w:r>
      <w:r>
        <w:rPr>
          <w:spacing w:val="2"/>
        </w:rPr>
        <w:t>递交的月度报告来审查已执行程序的有效性以及风险管理目标和政策的合理性。本公司的内部审</w:t>
      </w:r>
      <w:r>
        <w:rPr>
          <w:spacing w:val="-99"/>
        </w:rPr>
        <w:t> </w:t>
      </w:r>
      <w:r>
        <w:rPr>
          <w:spacing w:val="-99"/>
        </w:rPr>
      </w:r>
      <w:r>
        <w:rPr/>
        <w:t>计师也会审计风险管理的政策和程序，并且将有关发现汇报给审计委员会。 </w:t>
      </w:r>
      <w:r>
        <w:rPr>
          <w:spacing w:val="2"/>
        </w:rPr>
        <w:t>本公司风险管理的总体目标是在不过度影响公司竞争力和应变力的情况下，制定尽可能降低风险</w:t>
      </w:r>
      <w:r>
        <w:rPr>
          <w:spacing w:val="-99"/>
        </w:rPr>
        <w:t> </w:t>
      </w:r>
      <w:r>
        <w:rPr>
          <w:spacing w:val="-99"/>
        </w:rPr>
      </w:r>
      <w:r>
        <w:rPr/>
        <w:t>的风险管理政策。</w:t>
      </w:r>
    </w:p>
    <w:p>
      <w:pPr>
        <w:spacing w:line="240" w:lineRule="auto" w:before="10"/>
        <w:rPr>
          <w:rFonts w:ascii="宋体" w:hAnsi="宋体" w:cs="宋体" w:eastAsia="宋体" w:hint="default"/>
          <w:sz w:val="23"/>
          <w:szCs w:val="23"/>
        </w:rPr>
      </w:pPr>
    </w:p>
    <w:p>
      <w:pPr>
        <w:pStyle w:val="BodyText"/>
        <w:spacing w:line="268" w:lineRule="auto"/>
        <w:ind w:left="860" w:right="1126" w:hanging="375"/>
        <w:jc w:val="left"/>
      </w:pPr>
      <w:r>
        <w:rPr>
          <w:rFonts w:ascii="宋体" w:hAnsi="宋体" w:cs="宋体" w:eastAsia="宋体" w:hint="default"/>
          <w:b/>
          <w:bCs/>
        </w:rPr>
        <w:t>1.</w:t>
      </w:r>
      <w:r>
        <w:rPr>
          <w:rFonts w:ascii="宋体" w:hAnsi="宋体" w:cs="宋体" w:eastAsia="宋体" w:hint="default"/>
          <w:b/>
          <w:bCs/>
          <w:spacing w:val="43"/>
        </w:rPr>
        <w:t> </w:t>
      </w:r>
      <w:r>
        <w:rPr>
          <w:rFonts w:ascii="宋体" w:hAnsi="宋体" w:cs="宋体" w:eastAsia="宋体" w:hint="default"/>
          <w:b/>
          <w:bCs/>
          <w:spacing w:val="14"/>
        </w:rPr>
        <w:t>信用风险</w:t>
      </w:r>
      <w:r>
        <w:rPr>
          <w:rFonts w:ascii="宋体" w:hAnsi="宋体" w:cs="宋体" w:eastAsia="宋体" w:hint="default"/>
          <w:b/>
          <w:bCs/>
          <w:spacing w:val="14"/>
          <w:w w:val="99"/>
        </w:rPr>
        <w:t> </w:t>
      </w:r>
      <w:r>
        <w:rPr>
          <w:spacing w:val="2"/>
        </w:rPr>
        <w:t>信用风险是指金融工具的一方不履行义务，造成另一方发生财务损失的风险。本公司主要面临赊</w:t>
      </w:r>
      <w:r>
        <w:rPr/>
        <w:t> </w:t>
      </w:r>
      <w:r>
        <w:rPr>
          <w:spacing w:val="2"/>
        </w:rPr>
        <w:t>销导致的客户信用风险。在签订新合同之前，本公司会对新客户的信用风险进行评估，包括外部</w:t>
      </w:r>
      <w:r>
        <w:rPr/>
        <w:t> </w:t>
      </w:r>
      <w:r>
        <w:rPr>
          <w:spacing w:val="2"/>
        </w:rPr>
        <w:t>信用评级和在某些情况下的银行资信证明（当此信息可获取时）。公司对每一客户均设置了赊销</w:t>
      </w:r>
      <w:r>
        <w:rPr/>
        <w:t> 限额，该限额为无需获得额外批准的最大额度。 </w:t>
      </w:r>
      <w:r>
        <w:rPr>
          <w:spacing w:val="2"/>
        </w:rPr>
        <w:t>公司通过对已有客户信用评级的季度监控以及应收账款账龄分析的月度审核来确保公司的整体信</w:t>
      </w:r>
      <w:r>
        <w:rPr/>
        <w:t> </w:t>
      </w:r>
      <w:r>
        <w:rPr>
          <w:spacing w:val="-1"/>
        </w:rPr>
        <w:t>用风险在可控的范围内。在监控客户的信用风险时，按照客户的信用特征对其分组。被评为</w:t>
      </w:r>
      <w:r>
        <w:rPr>
          <w:rFonts w:ascii="Times New Roman" w:hAnsi="Times New Roman" w:cs="Times New Roman" w:eastAsia="Times New Roman" w:hint="default"/>
          <w:spacing w:val="-1"/>
        </w:rPr>
        <w:t>“</w:t>
      </w:r>
      <w:r>
        <w:rPr>
          <w:spacing w:val="-1"/>
        </w:rPr>
        <w:t>高风</w:t>
      </w:r>
      <w:r>
        <w:rPr/>
        <w:t> </w:t>
      </w:r>
      <w:r>
        <w:rPr>
          <w:spacing w:val="-1"/>
        </w:rPr>
        <w:t>险</w:t>
      </w:r>
      <w:r>
        <w:rPr>
          <w:rFonts w:ascii="Times New Roman" w:hAnsi="Times New Roman" w:cs="Times New Roman" w:eastAsia="Times New Roman" w:hint="default"/>
          <w:spacing w:val="-1"/>
        </w:rPr>
        <w:t>”</w:t>
      </w:r>
      <w:r>
        <w:rPr>
          <w:spacing w:val="-1"/>
        </w:rPr>
        <w:t>级别的客户会放在受限制客户名单里，并且只有在额外批准的前提下，公司才可在未来期间内</w:t>
      </w:r>
      <w:r>
        <w:rPr/>
        <w:t> 对其赊销，否则必须要求其提前支付相应款项。</w:t>
      </w:r>
    </w:p>
    <w:p>
      <w:pPr>
        <w:spacing w:line="240" w:lineRule="auto" w:before="1"/>
        <w:rPr>
          <w:rFonts w:ascii="宋体" w:hAnsi="宋体" w:cs="宋体" w:eastAsia="宋体" w:hint="default"/>
          <w:sz w:val="24"/>
          <w:szCs w:val="24"/>
        </w:rPr>
      </w:pPr>
    </w:p>
    <w:p>
      <w:pPr>
        <w:pStyle w:val="BodyText"/>
        <w:spacing w:line="276" w:lineRule="auto"/>
        <w:ind w:left="860" w:right="1126" w:hanging="375"/>
        <w:jc w:val="left"/>
      </w:pPr>
      <w:r>
        <w:rPr>
          <w:rFonts w:ascii="宋体" w:hAnsi="宋体" w:cs="宋体" w:eastAsia="宋体" w:hint="default"/>
          <w:b/>
          <w:bCs/>
        </w:rPr>
        <w:t>1.</w:t>
      </w:r>
      <w:r>
        <w:rPr>
          <w:rFonts w:ascii="宋体" w:hAnsi="宋体" w:cs="宋体" w:eastAsia="宋体" w:hint="default"/>
          <w:b/>
          <w:bCs/>
          <w:spacing w:val="43"/>
        </w:rPr>
        <w:t> </w:t>
      </w:r>
      <w:r>
        <w:rPr>
          <w:rFonts w:ascii="宋体" w:hAnsi="宋体" w:cs="宋体" w:eastAsia="宋体" w:hint="default"/>
          <w:b/>
          <w:bCs/>
          <w:spacing w:val="14"/>
        </w:rPr>
        <w:t>市场风险</w:t>
      </w:r>
      <w:r>
        <w:rPr>
          <w:rFonts w:ascii="宋体" w:hAnsi="宋体" w:cs="宋体" w:eastAsia="宋体" w:hint="default"/>
          <w:b/>
          <w:bCs/>
          <w:spacing w:val="14"/>
          <w:w w:val="99"/>
        </w:rPr>
        <w:t> </w:t>
      </w:r>
      <w:r>
        <w:rPr>
          <w:spacing w:val="2"/>
        </w:rPr>
        <w:t>金融工具的市场风险，是指金融工具的公允价值或未来现金流量因市场价格变动而发生波动的风</w:t>
      </w:r>
      <w:r>
        <w:rPr/>
        <w:t> 险，包括汇率风险、利率风险和其他价格风险。</w:t>
      </w:r>
    </w:p>
    <w:p>
      <w:pPr>
        <w:pStyle w:val="BodyText"/>
        <w:spacing w:line="261" w:lineRule="auto" w:before="8"/>
        <w:ind w:left="860" w:right="1126"/>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w:t>
      </w:r>
      <w:r>
        <w:rPr>
          <w:spacing w:val="-99"/>
        </w:rPr>
        <w:t> </w:t>
      </w:r>
      <w:r>
        <w:rPr>
          <w:spacing w:val="-99"/>
        </w:rPr>
      </w:r>
      <w:r>
        <w:rPr/>
        <w:t>目前不存在短期和长期带息负债。</w:t>
      </w:r>
    </w:p>
    <w:p>
      <w:pPr>
        <w:spacing w:after="0" w:line="261" w:lineRule="auto"/>
        <w:jc w:val="left"/>
        <w:sectPr>
          <w:pgSz w:w="11910" w:h="16850"/>
          <w:pgMar w:header="865" w:footer="995" w:top="1120" w:bottom="1180" w:left="100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68" w:lineRule="auto" w:before="35"/>
        <w:ind w:left="860" w:right="1126"/>
        <w:jc w:val="left"/>
      </w:pPr>
      <w:r>
        <w:rPr/>
        <w:t>（</w:t>
      </w: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w:t>
      </w:r>
      <w:r>
        <w:rPr>
          <w:spacing w:val="-99"/>
        </w:rPr>
        <w:t> </w:t>
      </w:r>
      <w:r>
        <w:rPr>
          <w:spacing w:val="-99"/>
        </w:rPr>
      </w:r>
      <w:r>
        <w:rPr/>
        <w:t>尽可能将外币收入与外币支出相匹配以降低汇率风险。 </w:t>
      </w:r>
      <w:r>
        <w:rPr>
          <w:spacing w:val="2"/>
        </w:rPr>
        <w:t>本公司面临的汇率风险主要来源于以美元计价的金融资产和金融负债，外币金融资产和外币金融</w:t>
      </w:r>
      <w:r>
        <w:rPr>
          <w:spacing w:val="-99"/>
        </w:rPr>
        <w:t> </w:t>
      </w:r>
      <w:r>
        <w:rPr>
          <w:spacing w:val="-99"/>
        </w:rPr>
      </w:r>
      <w:r>
        <w:rPr/>
        <w:t>负债折算成人民币的金额列示如下：</w:t>
      </w:r>
    </w:p>
    <w:p>
      <w:pPr>
        <w:spacing w:line="240" w:lineRule="auto" w:before="10"/>
        <w:rPr>
          <w:rFonts w:ascii="宋体" w:hAnsi="宋体" w:cs="宋体" w:eastAsia="宋体" w:hint="default"/>
          <w:sz w:val="26"/>
          <w:szCs w:val="26"/>
        </w:rPr>
      </w:pPr>
    </w:p>
    <w:tbl>
      <w:tblPr>
        <w:tblW w:w="0" w:type="auto"/>
        <w:jc w:val="left"/>
        <w:tblInd w:w="845" w:type="dxa"/>
        <w:tblLayout w:type="fixed"/>
        <w:tblCellMar>
          <w:top w:w="0" w:type="dxa"/>
          <w:left w:w="0" w:type="dxa"/>
          <w:bottom w:w="0" w:type="dxa"/>
          <w:right w:w="0" w:type="dxa"/>
        </w:tblCellMar>
        <w:tblLook w:val="01E0"/>
      </w:tblPr>
      <w:tblGrid>
        <w:gridCol w:w="1215"/>
        <w:gridCol w:w="1095"/>
        <w:gridCol w:w="915"/>
        <w:gridCol w:w="1095"/>
        <w:gridCol w:w="1155"/>
        <w:gridCol w:w="975"/>
        <w:gridCol w:w="1162"/>
      </w:tblGrid>
      <w:tr>
        <w:trPr>
          <w:trHeight w:val="353" w:hRule="exact"/>
        </w:trPr>
        <w:tc>
          <w:tcPr>
            <w:tcW w:w="1215" w:type="dxa"/>
            <w:vMerge w:val="restart"/>
            <w:tcBorders>
              <w:top w:val="single" w:sz="6" w:space="0" w:color="000000"/>
              <w:left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3105"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293"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4"/>
              <w:jc w:val="center"/>
              <w:rPr>
                <w:rFonts w:ascii="宋体" w:hAnsi="宋体" w:cs="宋体" w:eastAsia="宋体" w:hint="default"/>
                <w:sz w:val="15"/>
                <w:szCs w:val="15"/>
              </w:rPr>
            </w:pPr>
            <w:r>
              <w:rPr>
                <w:rFonts w:ascii="宋体" w:hAnsi="宋体" w:cs="宋体" w:eastAsia="宋体" w:hint="default"/>
                <w:sz w:val="15"/>
                <w:szCs w:val="15"/>
              </w:rPr>
              <w:t>上年年末余额</w:t>
            </w:r>
          </w:p>
        </w:tc>
      </w:tr>
      <w:tr>
        <w:trPr>
          <w:trHeight w:val="345" w:hRule="exact"/>
        </w:trPr>
        <w:tc>
          <w:tcPr>
            <w:tcW w:w="1215" w:type="dxa"/>
            <w:vMerge/>
            <w:tcBorders>
              <w:left w:val="single" w:sz="6" w:space="0" w:color="000000"/>
              <w:bottom w:val="single" w:sz="12" w:space="0" w:color="000000"/>
              <w:right w:val="single" w:sz="6" w:space="0" w:color="000000"/>
            </w:tcBorders>
          </w:tcPr>
          <w:p>
            <w:pPr/>
          </w:p>
        </w:tc>
        <w:tc>
          <w:tcPr>
            <w:tcW w:w="10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right="0"/>
              <w:jc w:val="center"/>
              <w:rPr>
                <w:rFonts w:ascii="宋体" w:hAnsi="宋体" w:cs="宋体" w:eastAsia="宋体" w:hint="default"/>
                <w:sz w:val="15"/>
                <w:szCs w:val="15"/>
              </w:rPr>
            </w:pPr>
            <w:r>
              <w:rPr>
                <w:rFonts w:ascii="宋体" w:hAnsi="宋体" w:cs="宋体" w:eastAsia="宋体" w:hint="default"/>
                <w:sz w:val="15"/>
                <w:szCs w:val="15"/>
              </w:rPr>
              <w:t>美元</w:t>
            </w:r>
          </w:p>
        </w:tc>
        <w:tc>
          <w:tcPr>
            <w:tcW w:w="9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left="149" w:right="0"/>
              <w:jc w:val="left"/>
              <w:rPr>
                <w:rFonts w:ascii="宋体" w:hAnsi="宋体" w:cs="宋体" w:eastAsia="宋体" w:hint="default"/>
                <w:sz w:val="15"/>
                <w:szCs w:val="15"/>
              </w:rPr>
            </w:pPr>
            <w:r>
              <w:rPr>
                <w:rFonts w:ascii="宋体" w:hAnsi="宋体" w:cs="宋体" w:eastAsia="宋体" w:hint="default"/>
                <w:sz w:val="15"/>
                <w:szCs w:val="15"/>
              </w:rPr>
              <w:t>其他外币</w:t>
            </w:r>
          </w:p>
        </w:tc>
        <w:tc>
          <w:tcPr>
            <w:tcW w:w="10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right="0"/>
              <w:jc w:val="center"/>
              <w:rPr>
                <w:rFonts w:ascii="宋体" w:hAnsi="宋体" w:cs="宋体" w:eastAsia="宋体" w:hint="default"/>
                <w:sz w:val="15"/>
                <w:szCs w:val="15"/>
              </w:rPr>
            </w:pPr>
            <w:r>
              <w:rPr>
                <w:rFonts w:ascii="宋体" w:hAnsi="宋体" w:cs="宋体" w:eastAsia="宋体" w:hint="default"/>
                <w:sz w:val="15"/>
                <w:szCs w:val="15"/>
              </w:rPr>
              <w:t>美元</w:t>
            </w:r>
          </w:p>
        </w:tc>
        <w:tc>
          <w:tcPr>
            <w:tcW w:w="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left="180" w:right="0"/>
              <w:jc w:val="left"/>
              <w:rPr>
                <w:rFonts w:ascii="宋体" w:hAnsi="宋体" w:cs="宋体" w:eastAsia="宋体" w:hint="default"/>
                <w:sz w:val="15"/>
                <w:szCs w:val="15"/>
              </w:rPr>
            </w:pPr>
            <w:r>
              <w:rPr>
                <w:rFonts w:ascii="宋体" w:hAnsi="宋体" w:cs="宋体" w:eastAsia="宋体" w:hint="default"/>
                <w:sz w:val="15"/>
                <w:szCs w:val="15"/>
              </w:rPr>
              <w:t>其他外币</w:t>
            </w:r>
          </w:p>
        </w:tc>
        <w:tc>
          <w:tcPr>
            <w:tcW w:w="11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5"/>
              <w:ind w:right="13"/>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360" w:hRule="exact"/>
        </w:trPr>
        <w:tc>
          <w:tcPr>
            <w:tcW w:w="1215" w:type="dxa"/>
            <w:tcBorders>
              <w:top w:val="single" w:sz="12" w:space="0" w:color="000000"/>
              <w:left w:val="single" w:sz="6" w:space="0" w:color="000000"/>
              <w:bottom w:val="single" w:sz="12"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0"/>
              <w:ind w:left="270" w:right="-1"/>
              <w:jc w:val="left"/>
              <w:rPr>
                <w:rFonts w:ascii="Times New Roman" w:hAnsi="Times New Roman" w:cs="Times New Roman" w:eastAsia="Times New Roman" w:hint="default"/>
                <w:sz w:val="15"/>
                <w:szCs w:val="15"/>
              </w:rPr>
            </w:pPr>
            <w:r>
              <w:rPr>
                <w:rFonts w:ascii="Times New Roman"/>
                <w:sz w:val="15"/>
              </w:rPr>
              <w:t>2,740,183.20</w:t>
            </w:r>
          </w:p>
        </w:tc>
        <w:tc>
          <w:tcPr>
            <w:tcW w:w="9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0"/>
              <w:ind w:left="359" w:right="-1"/>
              <w:jc w:val="left"/>
              <w:rPr>
                <w:rFonts w:ascii="Times New Roman" w:hAnsi="Times New Roman" w:cs="Times New Roman" w:eastAsia="Times New Roman" w:hint="default"/>
                <w:sz w:val="15"/>
                <w:szCs w:val="15"/>
              </w:rPr>
            </w:pPr>
            <w:r>
              <w:rPr>
                <w:rFonts w:ascii="Times New Roman"/>
                <w:sz w:val="15"/>
              </w:rPr>
              <w:t>2,925.01</w:t>
            </w:r>
          </w:p>
        </w:tc>
        <w:tc>
          <w:tcPr>
            <w:tcW w:w="10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0"/>
              <w:ind w:left="270" w:right="-1"/>
              <w:jc w:val="left"/>
              <w:rPr>
                <w:rFonts w:ascii="Times New Roman" w:hAnsi="Times New Roman" w:cs="Times New Roman" w:eastAsia="Times New Roman" w:hint="default"/>
                <w:sz w:val="15"/>
                <w:szCs w:val="15"/>
              </w:rPr>
            </w:pPr>
            <w:r>
              <w:rPr>
                <w:rFonts w:ascii="Times New Roman"/>
                <w:sz w:val="15"/>
              </w:rPr>
              <w:t>2,743,108.21</w:t>
            </w:r>
          </w:p>
        </w:tc>
        <w:tc>
          <w:tcPr>
            <w:tcW w:w="11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left="14" w:right="0"/>
              <w:jc w:val="center"/>
              <w:rPr>
                <w:rFonts w:ascii="Times New Roman" w:hAnsi="Times New Roman" w:cs="Times New Roman" w:eastAsia="Times New Roman" w:hint="default"/>
                <w:sz w:val="21"/>
                <w:szCs w:val="21"/>
              </w:rPr>
            </w:pPr>
            <w:r>
              <w:rPr>
                <w:rFonts w:ascii="Times New Roman"/>
                <w:sz w:val="21"/>
              </w:rPr>
              <w:t>2,728,740.31</w:t>
            </w:r>
          </w:p>
        </w:tc>
        <w:tc>
          <w:tcPr>
            <w:tcW w:w="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left="105" w:right="0"/>
              <w:jc w:val="left"/>
              <w:rPr>
                <w:rFonts w:ascii="Times New Roman" w:hAnsi="Times New Roman" w:cs="Times New Roman" w:eastAsia="Times New Roman" w:hint="default"/>
                <w:sz w:val="21"/>
                <w:szCs w:val="21"/>
              </w:rPr>
            </w:pPr>
            <w:r>
              <w:rPr>
                <w:rFonts w:ascii="Times New Roman"/>
                <w:sz w:val="21"/>
              </w:rPr>
              <w:t>16,472.71</w:t>
            </w:r>
          </w:p>
        </w:tc>
        <w:tc>
          <w:tcPr>
            <w:tcW w:w="11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2,745,213.02</w:t>
            </w:r>
          </w:p>
        </w:tc>
      </w:tr>
    </w:tbl>
    <w:p>
      <w:pPr>
        <w:pStyle w:val="BodyText"/>
        <w:spacing w:line="270" w:lineRule="exact"/>
        <w:ind w:left="860" w:right="1016"/>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日，在所有其他变量保持不变的情况下，如果人民币对美元升值或贬值</w:t>
      </w:r>
      <w:r>
        <w:rPr>
          <w:rFonts w:ascii="Times New Roman" w:hAnsi="Times New Roman" w:cs="Times New Roman" w:eastAsia="Times New Roman" w:hint="default"/>
        </w:rPr>
        <w:t>5%</w:t>
      </w:r>
      <w:r>
        <w:rPr/>
        <w:t>，则公</w:t>
      </w:r>
    </w:p>
    <w:p>
      <w:pPr>
        <w:pStyle w:val="BodyText"/>
        <w:spacing w:line="259" w:lineRule="auto" w:before="9"/>
        <w:ind w:left="860" w:right="1016" w:hanging="1"/>
        <w:jc w:val="left"/>
      </w:pPr>
      <w:r>
        <w:rPr>
          <w:spacing w:val="-2"/>
        </w:rPr>
        <w:t>司将增加或减少净利润</w:t>
      </w:r>
      <w:r>
        <w:rPr>
          <w:rFonts w:ascii="Times New Roman" w:hAnsi="Times New Roman" w:cs="Times New Roman" w:eastAsia="Times New Roman" w:hint="default"/>
          <w:spacing w:val="-2"/>
        </w:rPr>
        <w:t>13.72</w:t>
      </w:r>
      <w:r>
        <w:rPr>
          <w:spacing w:val="-2"/>
        </w:rPr>
        <w:t>万元（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13.73</w:t>
      </w:r>
      <w:r>
        <w:rPr>
          <w:spacing w:val="-2"/>
        </w:rPr>
        <w:t>万元）。管理层认为</w:t>
      </w:r>
      <w:r>
        <w:rPr>
          <w:rFonts w:ascii="Times New Roman" w:hAnsi="Times New Roman" w:cs="Times New Roman" w:eastAsia="Times New Roman" w:hint="default"/>
          <w:spacing w:val="-2"/>
        </w:rPr>
        <w:t>5%</w:t>
      </w:r>
      <w:r>
        <w:rPr>
          <w:spacing w:val="-2"/>
        </w:rPr>
        <w:t>合理反映了下一</w:t>
      </w:r>
      <w:r>
        <w:rPr>
          <w:spacing w:val="-56"/>
        </w:rPr>
        <w:t> </w:t>
      </w:r>
      <w:r>
        <w:rPr/>
        <w:t>年度人民币对美元可能发生变动的合理范围。</w:t>
      </w:r>
    </w:p>
    <w:p>
      <w:pPr>
        <w:spacing w:line="240" w:lineRule="auto" w:before="11"/>
        <w:rPr>
          <w:rFonts w:ascii="宋体" w:hAnsi="宋体" w:cs="宋体" w:eastAsia="宋体" w:hint="default"/>
          <w:sz w:val="25"/>
          <w:szCs w:val="25"/>
        </w:rPr>
      </w:pPr>
    </w:p>
    <w:p>
      <w:pPr>
        <w:pStyle w:val="BodyText"/>
        <w:spacing w:line="268" w:lineRule="auto"/>
        <w:ind w:left="860" w:right="1124" w:hanging="375"/>
        <w:jc w:val="left"/>
      </w:pPr>
      <w:r>
        <w:rPr>
          <w:rFonts w:ascii="宋体" w:hAnsi="宋体" w:cs="宋体" w:eastAsia="宋体" w:hint="default"/>
          <w:b/>
          <w:bCs/>
        </w:rPr>
        <w:t>1.</w:t>
      </w:r>
      <w:r>
        <w:rPr>
          <w:rFonts w:ascii="宋体" w:hAnsi="宋体" w:cs="宋体" w:eastAsia="宋体" w:hint="default"/>
          <w:b/>
          <w:bCs/>
          <w:spacing w:val="43"/>
        </w:rPr>
        <w:t> </w:t>
      </w:r>
      <w:r>
        <w:rPr>
          <w:rFonts w:ascii="宋体" w:hAnsi="宋体" w:cs="宋体" w:eastAsia="宋体" w:hint="default"/>
          <w:b/>
          <w:bCs/>
          <w:spacing w:val="8"/>
        </w:rPr>
        <w:t>流动性风险</w:t>
      </w:r>
      <w:r>
        <w:rPr>
          <w:rFonts w:ascii="宋体" w:hAnsi="宋体" w:cs="宋体" w:eastAsia="宋体" w:hint="default"/>
          <w:b/>
          <w:bCs/>
          <w:w w:val="99"/>
        </w:rPr>
        <w:t> </w:t>
      </w:r>
      <w:r>
        <w:rPr>
          <w:spacing w:val="2"/>
        </w:rPr>
        <w:t>流动性风险，是指企业在履行以交付现金或其他金融资产的方式结算的义务时发生资金短缺的风</w:t>
      </w:r>
      <w:r>
        <w:rPr/>
        <w:t> </w:t>
      </w:r>
      <w:r>
        <w:rPr>
          <w:spacing w:val="2"/>
        </w:rPr>
        <w:t>险。本公司的政策是确保拥有充足的现金以偿还到期债务。流动性风险由本公司的财务部门集中</w:t>
      </w:r>
      <w:r>
        <w:rPr/>
        <w:t> </w:t>
      </w:r>
      <w:r>
        <w:rPr>
          <w:spacing w:val="2"/>
        </w:rPr>
        <w:t>控制。财务部门通过监控现金余额、可随时变现的有价证券以及对未来</w:t>
      </w:r>
      <w:r>
        <w:rPr>
          <w:rFonts w:ascii="Times New Roman" w:hAnsi="Times New Roman" w:cs="Times New Roman" w:eastAsia="Times New Roman" w:hint="default"/>
          <w:spacing w:val="2"/>
        </w:rPr>
        <w:t>12</w:t>
      </w:r>
      <w:r>
        <w:rPr>
          <w:spacing w:val="2"/>
        </w:rPr>
        <w:t>个月现金流量的滚动预</w:t>
      </w:r>
      <w:r>
        <w:rPr/>
        <w:t> 测，确保公司在所有合理预测的情况下拥有充足的资金偿还债务。</w:t>
      </w:r>
    </w:p>
    <w:p>
      <w:pPr>
        <w:spacing w:line="494" w:lineRule="auto" w:before="15"/>
        <w:ind w:left="140" w:right="6173" w:hanging="1"/>
        <w:jc w:val="left"/>
        <w:rPr>
          <w:rFonts w:ascii="宋体" w:hAnsi="宋体" w:cs="宋体" w:eastAsia="宋体" w:hint="default"/>
          <w:sz w:val="21"/>
          <w:szCs w:val="21"/>
        </w:rPr>
      </w:pPr>
      <w:r>
        <w:rPr>
          <w:rFonts w:ascii="宋体" w:hAnsi="宋体" w:cs="宋体" w:eastAsia="宋体" w:hint="default"/>
          <w:sz w:val="21"/>
          <w:szCs w:val="21"/>
        </w:rPr>
        <w:t>本公司各项主要的金融负债预计</w:t>
      </w:r>
      <w:r>
        <w:rPr>
          <w:rFonts w:ascii="Times New Roman" w:hAnsi="Times New Roman" w:cs="Times New Roman" w:eastAsia="Times New Roman" w:hint="default"/>
          <w:sz w:val="21"/>
          <w:szCs w:val="21"/>
        </w:rPr>
        <w:t>1</w:t>
      </w:r>
      <w:r>
        <w:rPr>
          <w:rFonts w:ascii="宋体" w:hAnsi="宋体" w:cs="宋体" w:eastAsia="宋体" w:hint="default"/>
          <w:sz w:val="21"/>
          <w:szCs w:val="21"/>
        </w:rPr>
        <w:t>年内到期。 </w:t>
      </w:r>
      <w:bookmarkStart w:name="十一、公允价值的披露" w:id="466"/>
      <w:bookmarkEnd w:id="466"/>
      <w:r>
        <w:rPr>
          <w:rFonts w:ascii="宋体" w:hAnsi="宋体" w:cs="宋体" w:eastAsia="宋体" w:hint="default"/>
          <w:sz w:val="21"/>
          <w:szCs w:val="21"/>
        </w:rPr>
      </w:r>
      <w:r>
        <w:rPr>
          <w:rFonts w:ascii="宋体" w:hAnsi="宋体" w:cs="宋体" w:eastAsia="宋体" w:hint="default"/>
          <w:b/>
          <w:bCs/>
          <w:spacing w:val="6"/>
          <w:sz w:val="24"/>
          <w:szCs w:val="24"/>
        </w:rPr>
        <w:t>十一、公允价值的披露</w:t>
      </w:r>
      <w:r>
        <w:rPr>
          <w:rFonts w:ascii="宋体" w:hAnsi="宋体" w:cs="宋体" w:eastAsia="宋体" w:hint="default"/>
          <w:b/>
          <w:bCs/>
          <w:w w:val="99"/>
          <w:sz w:val="24"/>
          <w:szCs w:val="24"/>
        </w:rPr>
        <w:t> </w:t>
      </w:r>
      <w:bookmarkStart w:name="1、以公允价值计量的资产和负债的期末公允价值" w:id="467"/>
      <w:bookmarkEnd w:id="467"/>
      <w:r>
        <w:rPr>
          <w:rFonts w:ascii="宋体" w:hAnsi="宋体" w:cs="宋体" w:eastAsia="宋体" w:hint="default"/>
          <w:b/>
          <w:bCs/>
          <w:w w:val="99"/>
          <w:sz w:val="24"/>
          <w:szCs w:val="24"/>
        </w:rPr>
      </w:r>
      <w:r>
        <w:rPr>
          <w:rFonts w:ascii="Times New Roman" w:hAnsi="Times New Roman" w:cs="Times New Roman" w:eastAsia="Times New Roman" w:hint="default"/>
          <w:b/>
          <w:bCs/>
          <w:spacing w:val="2"/>
          <w:sz w:val="21"/>
          <w:szCs w:val="21"/>
        </w:rPr>
        <w:t>1</w:t>
      </w:r>
      <w:r>
        <w:rPr>
          <w:rFonts w:ascii="宋体" w:hAnsi="宋体" w:cs="宋体" w:eastAsia="宋体" w:hint="default"/>
          <w:b/>
          <w:bCs/>
          <w:spacing w:val="2"/>
          <w:sz w:val="21"/>
          <w:szCs w:val="21"/>
        </w:rPr>
        <w:t>、以公允价值计量的资产和负债的期末公允价值</w:t>
      </w:r>
      <w:r>
        <w:rPr>
          <w:rFonts w:ascii="宋体" w:hAnsi="宋体" w:cs="宋体" w:eastAsia="宋体" w:hint="default"/>
          <w:spacing w:val="2"/>
          <w:sz w:val="21"/>
          <w:szCs w:val="21"/>
        </w:rPr>
      </w:r>
    </w:p>
    <w:p>
      <w:pPr>
        <w:spacing w:before="68"/>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987"/>
        <w:gridCol w:w="1830"/>
        <w:gridCol w:w="1920"/>
        <w:gridCol w:w="1905"/>
        <w:gridCol w:w="1920"/>
      </w:tblGrid>
      <w:tr>
        <w:trPr>
          <w:trHeight w:val="405" w:hRule="exact"/>
        </w:trPr>
        <w:tc>
          <w:tcPr>
            <w:tcW w:w="1987"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35"/>
              <w:jc w:val="center"/>
              <w:rPr>
                <w:rFonts w:ascii="宋体" w:hAnsi="宋体" w:cs="宋体" w:eastAsia="宋体" w:hint="default"/>
                <w:sz w:val="18"/>
                <w:szCs w:val="18"/>
              </w:rPr>
            </w:pPr>
            <w:r>
              <w:rPr>
                <w:rFonts w:ascii="宋体" w:hAnsi="宋体" w:cs="宋体" w:eastAsia="宋体" w:hint="default"/>
                <w:sz w:val="18"/>
                <w:szCs w:val="18"/>
              </w:rPr>
              <w:t>项目</w:t>
            </w:r>
          </w:p>
        </w:tc>
        <w:tc>
          <w:tcPr>
            <w:tcW w:w="7575"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58" w:hRule="exact"/>
        </w:trPr>
        <w:tc>
          <w:tcPr>
            <w:tcW w:w="1987" w:type="dxa"/>
            <w:vMerge/>
            <w:tcBorders>
              <w:left w:val="single" w:sz="6" w:space="0" w:color="000000"/>
              <w:right w:val="single" w:sz="6" w:space="0" w:color="000000"/>
            </w:tcBorders>
            <w:shd w:val="clear" w:color="auto" w:fill="D4D4D4"/>
          </w:tcPr>
          <w:p>
            <w:pPr/>
          </w:p>
        </w:tc>
        <w:tc>
          <w:tcPr>
            <w:tcW w:w="1830"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29"/>
              <w:ind w:left="809" w:right="104"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20" w:type="dxa"/>
            <w:tcBorders>
              <w:top w:val="single" w:sz="6" w:space="0" w:color="000000"/>
              <w:left w:val="single" w:sz="6" w:space="0" w:color="000000"/>
              <w:bottom w:val="nil" w:sz="6" w:space="0" w:color="auto"/>
              <w:right w:val="single" w:sz="6" w:space="0" w:color="000000"/>
            </w:tcBorders>
            <w:shd w:val="clear" w:color="auto" w:fill="D4D4D4"/>
          </w:tcPr>
          <w:p>
            <w:pPr/>
          </w:p>
        </w:tc>
        <w:tc>
          <w:tcPr>
            <w:tcW w:w="1905" w:type="dxa"/>
            <w:tcBorders>
              <w:top w:val="single" w:sz="6" w:space="0" w:color="000000"/>
              <w:left w:val="single" w:sz="6" w:space="0" w:color="000000"/>
              <w:bottom w:val="nil" w:sz="6" w:space="0" w:color="auto"/>
              <w:right w:val="single" w:sz="6" w:space="0" w:color="000000"/>
            </w:tcBorders>
            <w:shd w:val="clear" w:color="auto" w:fill="D4D4D4"/>
          </w:tcPr>
          <w:p>
            <w:pPr/>
          </w:p>
        </w:tc>
        <w:tc>
          <w:tcPr>
            <w:tcW w:w="1920"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390" w:hRule="exact"/>
        </w:trPr>
        <w:tc>
          <w:tcPr>
            <w:tcW w:w="1987" w:type="dxa"/>
            <w:vMerge/>
            <w:tcBorders>
              <w:left w:val="single" w:sz="6" w:space="0" w:color="000000"/>
              <w:right w:val="single" w:sz="6" w:space="0" w:color="000000"/>
            </w:tcBorders>
            <w:shd w:val="clear" w:color="auto" w:fill="D4D4D4"/>
          </w:tcPr>
          <w:p>
            <w:pPr/>
          </w:p>
        </w:tc>
        <w:tc>
          <w:tcPr>
            <w:tcW w:w="1830" w:type="dxa"/>
            <w:vMerge/>
            <w:tcBorders>
              <w:left w:val="single" w:sz="6" w:space="0" w:color="000000"/>
              <w:right w:val="single" w:sz="6" w:space="0" w:color="000000"/>
            </w:tcBorders>
            <w:shd w:val="clear" w:color="auto" w:fill="D4D4D4"/>
          </w:tcPr>
          <w:p>
            <w:pPr/>
          </w:p>
        </w:tc>
        <w:tc>
          <w:tcPr>
            <w:tcW w:w="192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0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right="44"/>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2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58" w:hRule="exact"/>
        </w:trPr>
        <w:tc>
          <w:tcPr>
            <w:tcW w:w="1987" w:type="dxa"/>
            <w:vMerge/>
            <w:tcBorders>
              <w:left w:val="single" w:sz="6" w:space="0" w:color="000000"/>
              <w:bottom w:val="single" w:sz="6" w:space="0" w:color="000000"/>
              <w:right w:val="single" w:sz="6" w:space="0" w:color="000000"/>
            </w:tcBorders>
            <w:shd w:val="clear" w:color="auto" w:fill="D4D4D4"/>
          </w:tcPr>
          <w:p>
            <w:pPr/>
          </w:p>
        </w:tc>
        <w:tc>
          <w:tcPr>
            <w:tcW w:w="1830" w:type="dxa"/>
            <w:vMerge/>
            <w:tcBorders>
              <w:left w:val="single" w:sz="6" w:space="0" w:color="000000"/>
              <w:bottom w:val="single" w:sz="6" w:space="0" w:color="000000"/>
              <w:right w:val="single" w:sz="6" w:space="0" w:color="000000"/>
            </w:tcBorders>
            <w:shd w:val="clear" w:color="auto" w:fill="D4D4D4"/>
          </w:tcPr>
          <w:p>
            <w:pPr/>
          </w:p>
        </w:tc>
        <w:tc>
          <w:tcPr>
            <w:tcW w:w="1920" w:type="dxa"/>
            <w:tcBorders>
              <w:top w:val="nil" w:sz="6" w:space="0" w:color="auto"/>
              <w:left w:val="single" w:sz="6" w:space="0" w:color="000000"/>
              <w:bottom w:val="single" w:sz="6" w:space="0" w:color="000000"/>
              <w:right w:val="single" w:sz="6" w:space="0" w:color="000000"/>
            </w:tcBorders>
            <w:shd w:val="clear" w:color="auto" w:fill="D4D4D4"/>
          </w:tcPr>
          <w:p>
            <w:pPr/>
          </w:p>
        </w:tc>
        <w:tc>
          <w:tcPr>
            <w:tcW w:w="1905" w:type="dxa"/>
            <w:tcBorders>
              <w:top w:val="nil" w:sz="6" w:space="0" w:color="auto"/>
              <w:left w:val="single" w:sz="6" w:space="0" w:color="000000"/>
              <w:bottom w:val="single" w:sz="6" w:space="0" w:color="000000"/>
              <w:right w:val="single" w:sz="6" w:space="0" w:color="000000"/>
            </w:tcBorders>
            <w:shd w:val="clear" w:color="auto" w:fill="D4D4D4"/>
          </w:tcPr>
          <w:p>
            <w:pPr/>
          </w:p>
        </w:tc>
        <w:tc>
          <w:tcPr>
            <w:tcW w:w="1920" w:type="dxa"/>
            <w:tcBorders>
              <w:top w:val="nil" w:sz="6" w:space="0" w:color="auto"/>
              <w:left w:val="single" w:sz="6" w:space="0" w:color="000000"/>
              <w:bottom w:val="single" w:sz="6" w:space="0" w:color="000000"/>
              <w:right w:val="single" w:sz="6" w:space="0" w:color="000000"/>
            </w:tcBorders>
            <w:shd w:val="clear" w:color="auto" w:fill="D4D4D4"/>
          </w:tcPr>
          <w:p>
            <w:pPr/>
          </w:p>
        </w:tc>
      </w:tr>
      <w:tr>
        <w:trPr>
          <w:trHeight w:val="405" w:hRule="exact"/>
        </w:trPr>
        <w:tc>
          <w:tcPr>
            <w:tcW w:w="19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5"/>
                <w:sz w:val="18"/>
                <w:szCs w:val="18"/>
              </w:rPr>
              <w:t>一、持续的公允价值计量</w:t>
            </w:r>
          </w:p>
        </w:tc>
        <w:tc>
          <w:tcPr>
            <w:tcW w:w="18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19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（二）其他债权投资</w:t>
            </w:r>
          </w:p>
        </w:tc>
        <w:tc>
          <w:tcPr>
            <w:tcW w:w="1830" w:type="dxa"/>
            <w:tcBorders>
              <w:top w:val="single" w:sz="6" w:space="0" w:color="000000"/>
              <w:left w:val="single" w:sz="12"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101,635,045.89</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101,635,045.89</w:t>
            </w:r>
          </w:p>
        </w:tc>
      </w:tr>
      <w:tr>
        <w:trPr>
          <w:trHeight w:val="405" w:hRule="exact"/>
        </w:trPr>
        <w:tc>
          <w:tcPr>
            <w:tcW w:w="19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5"/>
                <w:sz w:val="18"/>
                <w:szCs w:val="18"/>
              </w:rPr>
              <w:t>（三）其他权益工具投资</w:t>
            </w:r>
          </w:p>
        </w:tc>
        <w:tc>
          <w:tcPr>
            <w:tcW w:w="1830" w:type="dxa"/>
            <w:tcBorders>
              <w:top w:val="single" w:sz="6" w:space="0" w:color="000000"/>
              <w:left w:val="single" w:sz="12"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58,122,933.79</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58,122,933.79</w:t>
            </w:r>
          </w:p>
        </w:tc>
      </w:tr>
      <w:tr>
        <w:trPr>
          <w:trHeight w:val="705" w:hRule="exact"/>
        </w:trPr>
        <w:tc>
          <w:tcPr>
            <w:tcW w:w="19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164"/>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0" w:type="dxa"/>
            <w:tcBorders>
              <w:top w:val="single" w:sz="6" w:space="0" w:color="000000"/>
              <w:left w:val="single" w:sz="12"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159,757,979.68</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159,757,979.68</w:t>
            </w:r>
          </w:p>
        </w:tc>
      </w:tr>
      <w:tr>
        <w:trPr>
          <w:trHeight w:val="158" w:hRule="exact"/>
        </w:trPr>
        <w:tc>
          <w:tcPr>
            <w:tcW w:w="1987"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7" w:right="29"/>
              <w:jc w:val="left"/>
              <w:rPr>
                <w:rFonts w:ascii="宋体" w:hAnsi="宋体" w:cs="宋体" w:eastAsia="宋体" w:hint="default"/>
                <w:sz w:val="18"/>
                <w:szCs w:val="18"/>
              </w:rPr>
            </w:pPr>
            <w:r>
              <w:rPr>
                <w:rFonts w:ascii="宋体" w:hAnsi="宋体" w:cs="宋体" w:eastAsia="宋体" w:hint="default"/>
                <w:spacing w:val="-5"/>
                <w:sz w:val="18"/>
                <w:szCs w:val="18"/>
              </w:rPr>
              <w:t>二、非持续的公允价值计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量</w:t>
            </w:r>
          </w:p>
        </w:tc>
        <w:tc>
          <w:tcPr>
            <w:tcW w:w="1830" w:type="dxa"/>
            <w:tcBorders>
              <w:top w:val="single" w:sz="6" w:space="0" w:color="000000"/>
              <w:left w:val="single" w:sz="6" w:space="0" w:color="000000"/>
              <w:bottom w:val="nil" w:sz="6" w:space="0" w:color="auto"/>
              <w:right w:val="single" w:sz="6" w:space="0" w:color="000000"/>
            </w:tcBorders>
            <w:shd w:val="clear" w:color="auto" w:fill="D4D4D4"/>
          </w:tcPr>
          <w:p>
            <w:pPr/>
          </w:p>
        </w:tc>
        <w:tc>
          <w:tcPr>
            <w:tcW w:w="1920" w:type="dxa"/>
            <w:tcBorders>
              <w:top w:val="single" w:sz="6" w:space="0" w:color="000000"/>
              <w:left w:val="single" w:sz="6" w:space="0" w:color="000000"/>
              <w:bottom w:val="nil" w:sz="6" w:space="0" w:color="auto"/>
              <w:right w:val="single" w:sz="6" w:space="0" w:color="000000"/>
            </w:tcBorders>
            <w:shd w:val="clear" w:color="auto" w:fill="D4D4D4"/>
          </w:tcPr>
          <w:p>
            <w:pPr/>
          </w:p>
        </w:tc>
        <w:tc>
          <w:tcPr>
            <w:tcW w:w="1905" w:type="dxa"/>
            <w:tcBorders>
              <w:top w:val="single" w:sz="6" w:space="0" w:color="000000"/>
              <w:left w:val="single" w:sz="6" w:space="0" w:color="000000"/>
              <w:bottom w:val="nil" w:sz="6" w:space="0" w:color="auto"/>
              <w:right w:val="single" w:sz="6" w:space="0" w:color="000000"/>
            </w:tcBorders>
            <w:shd w:val="clear" w:color="auto" w:fill="D4D4D4"/>
          </w:tcPr>
          <w:p>
            <w:pPr/>
          </w:p>
        </w:tc>
        <w:tc>
          <w:tcPr>
            <w:tcW w:w="1920"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405" w:hRule="exact"/>
        </w:trPr>
        <w:tc>
          <w:tcPr>
            <w:tcW w:w="1987" w:type="dxa"/>
            <w:vMerge/>
            <w:tcBorders>
              <w:left w:val="single" w:sz="6" w:space="0" w:color="000000"/>
              <w:right w:val="single" w:sz="6" w:space="0" w:color="000000"/>
            </w:tcBorders>
            <w:shd w:val="clear" w:color="auto" w:fill="D4D4D4"/>
          </w:tcPr>
          <w:p>
            <w:pPr/>
          </w:p>
        </w:tc>
        <w:tc>
          <w:tcPr>
            <w:tcW w:w="183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92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90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1987" w:type="dxa"/>
            <w:vMerge/>
            <w:tcBorders>
              <w:left w:val="single" w:sz="6" w:space="0" w:color="000000"/>
              <w:bottom w:val="single" w:sz="6" w:space="0" w:color="000000"/>
              <w:right w:val="single" w:sz="6" w:space="0" w:color="000000"/>
            </w:tcBorders>
            <w:shd w:val="clear" w:color="auto" w:fill="D4D4D4"/>
          </w:tcPr>
          <w:p>
            <w:pPr/>
          </w:p>
        </w:tc>
        <w:tc>
          <w:tcPr>
            <w:tcW w:w="1830" w:type="dxa"/>
            <w:tcBorders>
              <w:top w:val="nil" w:sz="6" w:space="0" w:color="auto"/>
              <w:left w:val="single" w:sz="6" w:space="0" w:color="000000"/>
              <w:bottom w:val="single" w:sz="6" w:space="0" w:color="000000"/>
              <w:right w:val="single" w:sz="6" w:space="0" w:color="000000"/>
            </w:tcBorders>
            <w:shd w:val="clear" w:color="auto" w:fill="D4D4D4"/>
          </w:tcPr>
          <w:p>
            <w:pPr/>
          </w:p>
        </w:tc>
        <w:tc>
          <w:tcPr>
            <w:tcW w:w="1920" w:type="dxa"/>
            <w:tcBorders>
              <w:top w:val="nil" w:sz="6" w:space="0" w:color="auto"/>
              <w:left w:val="single" w:sz="6" w:space="0" w:color="000000"/>
              <w:bottom w:val="single" w:sz="6" w:space="0" w:color="000000"/>
              <w:right w:val="single" w:sz="6" w:space="0" w:color="000000"/>
            </w:tcBorders>
            <w:shd w:val="clear" w:color="auto" w:fill="D4D4D4"/>
          </w:tcPr>
          <w:p>
            <w:pPr/>
          </w:p>
        </w:tc>
        <w:tc>
          <w:tcPr>
            <w:tcW w:w="1905" w:type="dxa"/>
            <w:tcBorders>
              <w:top w:val="nil" w:sz="6" w:space="0" w:color="auto"/>
              <w:left w:val="single" w:sz="6" w:space="0" w:color="000000"/>
              <w:bottom w:val="single" w:sz="6" w:space="0" w:color="000000"/>
              <w:right w:val="single" w:sz="6" w:space="0" w:color="000000"/>
            </w:tcBorders>
            <w:shd w:val="clear" w:color="auto" w:fill="D4D4D4"/>
          </w:tcPr>
          <w:p>
            <w:pPr/>
          </w:p>
        </w:tc>
        <w:tc>
          <w:tcPr>
            <w:tcW w:w="1920" w:type="dxa"/>
            <w:tcBorders>
              <w:top w:val="nil" w:sz="6" w:space="0" w:color="auto"/>
              <w:left w:val="single" w:sz="6" w:space="0" w:color="000000"/>
              <w:bottom w:val="single" w:sz="6" w:space="0" w:color="000000"/>
              <w:right w:val="single" w:sz="6" w:space="0" w:color="000000"/>
            </w:tcBorders>
            <w:shd w:val="clear" w:color="auto" w:fill="D4D4D4"/>
          </w:tcPr>
          <w:p>
            <w:pPr/>
          </w:p>
        </w:tc>
      </w:tr>
    </w:tbl>
    <w:p>
      <w:pPr>
        <w:spacing w:after="0"/>
        <w:sectPr>
          <w:pgSz w:w="11910" w:h="16850"/>
          <w:pgMar w:header="865" w:footer="995" w:top="1120" w:bottom="1180" w:left="1000" w:right="0"/>
        </w:sectPr>
      </w:pPr>
    </w:p>
    <w:p>
      <w:pPr>
        <w:spacing w:line="240" w:lineRule="auto" w:before="13"/>
        <w:rPr>
          <w:rFonts w:ascii="宋体" w:hAnsi="宋体" w:cs="宋体" w:eastAsia="宋体" w:hint="default"/>
          <w:sz w:val="20"/>
          <w:szCs w:val="20"/>
        </w:rPr>
      </w:pPr>
    </w:p>
    <w:p>
      <w:pPr>
        <w:pStyle w:val="Heading5"/>
        <w:spacing w:line="240" w:lineRule="auto" w:before="35"/>
        <w:ind w:right="1016"/>
        <w:jc w:val="left"/>
        <w:rPr>
          <w:b w:val="0"/>
          <w:bCs w:val="0"/>
        </w:rPr>
      </w:pPr>
      <w:bookmarkStart w:name="2、持续和非持续第一层次公允价值计量项目市价的确定依据" w:id="468"/>
      <w:bookmarkEnd w:id="468"/>
      <w:r>
        <w:rPr>
          <w:b w:val="0"/>
          <w:bCs w:val="0"/>
        </w:rPr>
      </w:r>
      <w:r>
        <w:rPr>
          <w:rFonts w:ascii="Times New Roman" w:hAnsi="Times New Roman" w:cs="Times New Roman" w:eastAsia="Times New Roman" w:hint="default"/>
          <w:spacing w:val="2"/>
        </w:rPr>
        <w:t>2</w:t>
      </w:r>
      <w:r>
        <w:rPr>
          <w:spacing w:val="2"/>
        </w:rPr>
        <w:t>、持续和非持续第一层次公允价值计量项目市价的确定依据</w:t>
      </w:r>
      <w:r>
        <w:rPr>
          <w:b w:val="0"/>
          <w:bCs w:val="0"/>
          <w:spacing w:val="2"/>
        </w:rPr>
      </w:r>
    </w:p>
    <w:p>
      <w:pPr>
        <w:spacing w:line="240" w:lineRule="auto" w:before="10"/>
        <w:rPr>
          <w:rFonts w:ascii="宋体" w:hAnsi="宋体" w:cs="宋体" w:eastAsia="宋体" w:hint="default"/>
          <w:b/>
          <w:bCs/>
          <w:sz w:val="24"/>
          <w:szCs w:val="24"/>
        </w:rPr>
      </w:pPr>
    </w:p>
    <w:p>
      <w:pPr>
        <w:pStyle w:val="Heading5"/>
        <w:spacing w:line="240" w:lineRule="auto"/>
        <w:ind w:right="1016"/>
        <w:jc w:val="left"/>
        <w:rPr>
          <w:b w:val="0"/>
          <w:bCs w:val="0"/>
        </w:rPr>
      </w:pPr>
      <w:bookmarkStart w:name="3、持续和非持续第二层次公允价值计量项目，采用的估值技术和重要参数的定性及定量信" w:id="469"/>
      <w:bookmarkEnd w:id="469"/>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16"/>
        <w:jc w:val="left"/>
        <w:rPr>
          <w:b w:val="0"/>
          <w:bCs w:val="0"/>
        </w:rPr>
      </w:pPr>
      <w:bookmarkStart w:name="4、持续和非持续第三层次公允价值计量项目，采用的估值技术和重要参数的定性及定量信" w:id="470"/>
      <w:bookmarkEnd w:id="470"/>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3"/>
          <w:szCs w:val="23"/>
        </w:rPr>
      </w:pPr>
    </w:p>
    <w:p>
      <w:pPr>
        <w:pStyle w:val="BodyText"/>
        <w:spacing w:line="268" w:lineRule="auto"/>
        <w:ind w:left="859" w:right="1123"/>
        <w:jc w:val="both"/>
      </w:pPr>
      <w:r>
        <w:rPr>
          <w:rFonts w:ascii="Times New Roman" w:hAnsi="Times New Roman" w:cs="Times New Roman" w:eastAsia="Times New Roman" w:hint="default"/>
        </w:rPr>
        <w:t>1</w:t>
      </w:r>
      <w:r>
        <w:rPr/>
        <w:t>、其他权益工具投资中对合伙企业投资，按照合伙企业对外投资的底层资产情况分别进行估值确 </w:t>
      </w:r>
      <w:r>
        <w:rPr>
          <w:spacing w:val="2"/>
        </w:rPr>
        <w:t>定公允价值。公司根据各合伙企业对外投资的底层资产情况以可比公司市盈率和市净率等指标为</w:t>
      </w:r>
      <w:r>
        <w:rPr>
          <w:spacing w:val="-99"/>
        </w:rPr>
        <w:t> </w:t>
      </w:r>
      <w:r>
        <w:rPr>
          <w:spacing w:val="-99"/>
        </w:rPr>
      </w:r>
      <w:r>
        <w:rPr>
          <w:spacing w:val="2"/>
        </w:rPr>
        <w:t>基础进行估值，然后按照本公司在合伙企业中所享有的份额计算本公司应享有的底层资产市值份</w:t>
      </w:r>
      <w:r>
        <w:rPr>
          <w:spacing w:val="-99"/>
        </w:rPr>
        <w:t> </w:t>
      </w:r>
      <w:r>
        <w:rPr>
          <w:spacing w:val="-99"/>
        </w:rPr>
      </w:r>
      <w:r>
        <w:rPr>
          <w:spacing w:val="2"/>
        </w:rPr>
        <w:t>额，确认权益工具公允价值。对于其他不在活跃市场交易的权益工具投资，由于公司持有被投资</w:t>
      </w:r>
      <w:r>
        <w:rPr>
          <w:spacing w:val="-99"/>
        </w:rPr>
        <w:t> </w:t>
      </w:r>
      <w:r>
        <w:rPr>
          <w:spacing w:val="-99"/>
        </w:rPr>
      </w:r>
      <w:r>
        <w:rPr/>
        <w:t>单位股权较低，无重大影响，主要投资发生于</w:t>
      </w:r>
      <w:r>
        <w:rPr>
          <w:rFonts w:ascii="Times New Roman" w:hAnsi="Times New Roman" w:cs="Times New Roman" w:eastAsia="Times New Roman" w:hint="default"/>
        </w:rPr>
        <w:t>2019</w:t>
      </w:r>
      <w:r>
        <w:rPr/>
        <w:t>年，以协议价格作为公允价值。</w:t>
      </w:r>
    </w:p>
    <w:p>
      <w:pPr>
        <w:spacing w:line="240" w:lineRule="auto" w:before="8"/>
        <w:rPr>
          <w:rFonts w:ascii="宋体" w:hAnsi="宋体" w:cs="宋体" w:eastAsia="宋体" w:hint="default"/>
          <w:sz w:val="22"/>
          <w:szCs w:val="22"/>
        </w:rPr>
      </w:pPr>
    </w:p>
    <w:p>
      <w:pPr>
        <w:pStyle w:val="BodyText"/>
        <w:spacing w:line="240" w:lineRule="auto"/>
        <w:ind w:left="859" w:right="0"/>
        <w:jc w:val="both"/>
      </w:pPr>
      <w:r>
        <w:rPr>
          <w:rFonts w:ascii="Times New Roman" w:hAnsi="Times New Roman" w:cs="Times New Roman" w:eastAsia="Times New Roman" w:hint="default"/>
        </w:rPr>
        <w:t>2</w:t>
      </w:r>
      <w:r>
        <w:rPr/>
        <w:t>、其他债务工具投资按照债权预计收益率预测未来现金流量作为公允价值。</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8"/>
          <w:szCs w:val="28"/>
        </w:rPr>
      </w:pPr>
    </w:p>
    <w:p>
      <w:pPr>
        <w:pStyle w:val="Heading5"/>
        <w:spacing w:line="240" w:lineRule="auto"/>
        <w:ind w:right="1016"/>
        <w:jc w:val="left"/>
        <w:rPr>
          <w:b w:val="0"/>
          <w:bCs w:val="0"/>
        </w:rPr>
      </w:pPr>
      <w:bookmarkStart w:name="5、持续的第三层次公允价值计量项目，期初与期末账面价值间的调节信息及不可观察参数" w:id="471"/>
      <w:bookmarkEnd w:id="471"/>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39" w:right="1016"/>
        <w:jc w:val="left"/>
        <w:rPr>
          <w:b w:val="0"/>
          <w:bCs w:val="0"/>
        </w:rPr>
      </w:pPr>
      <w:bookmarkStart w:name="6、持续的公允价值计量项目，本期内发生各层级之间转换的，转换的原因及确定转换时点" w:id="472"/>
      <w:bookmarkEnd w:id="472"/>
      <w:r>
        <w:rPr>
          <w:b w:val="0"/>
          <w:bCs w:val="0"/>
        </w:rPr>
      </w:r>
      <w:r>
        <w:rPr>
          <w:rFonts w:ascii="Times New Roman" w:hAnsi="Times New Roman" w:cs="Times New Roman" w:eastAsia="Times New Roman" w:hint="default"/>
          <w:spacing w:val="2"/>
        </w:rPr>
        <w:t>6</w:t>
      </w:r>
      <w:r>
        <w:rPr>
          <w:spacing w:val="2"/>
        </w:rPr>
        <w:t>、持续的公允价值计量项目，本期内发生各层级之间转换的，转换的原因及确定转换时点的政策</w:t>
      </w:r>
      <w:r>
        <w:rPr>
          <w:b w:val="0"/>
          <w:bCs w:val="0"/>
          <w:spacing w:val="2"/>
        </w:rPr>
      </w:r>
    </w:p>
    <w:p>
      <w:pPr>
        <w:spacing w:line="240" w:lineRule="auto" w:before="10"/>
        <w:rPr>
          <w:rFonts w:ascii="宋体" w:hAnsi="宋体" w:cs="宋体" w:eastAsia="宋体" w:hint="default"/>
          <w:b/>
          <w:bCs/>
          <w:sz w:val="24"/>
          <w:szCs w:val="24"/>
        </w:rPr>
      </w:pPr>
    </w:p>
    <w:p>
      <w:pPr>
        <w:pStyle w:val="Heading5"/>
        <w:spacing w:line="240" w:lineRule="auto"/>
        <w:ind w:left="139" w:right="1016"/>
        <w:jc w:val="left"/>
        <w:rPr>
          <w:b w:val="0"/>
          <w:bCs w:val="0"/>
        </w:rPr>
      </w:pPr>
      <w:bookmarkStart w:name="7、本期内发生的估值技术变更及变更原因" w:id="473"/>
      <w:bookmarkEnd w:id="473"/>
      <w:r>
        <w:rPr>
          <w:b w:val="0"/>
          <w:bCs w:val="0"/>
        </w:rPr>
      </w:r>
      <w:r>
        <w:rPr>
          <w:rFonts w:ascii="Times New Roman" w:hAnsi="Times New Roman" w:cs="Times New Roman" w:eastAsia="Times New Roman" w:hint="default"/>
          <w:spacing w:val="3"/>
        </w:rPr>
        <w:t>7</w:t>
      </w:r>
      <w:r>
        <w:rPr>
          <w:spacing w:val="3"/>
        </w:rPr>
        <w:t>、本期内发生的估值技术变更及变更原因</w:t>
      </w:r>
      <w:r>
        <w:rPr>
          <w:b w:val="0"/>
          <w:bCs w:val="0"/>
          <w:spacing w:val="3"/>
        </w:rPr>
      </w:r>
    </w:p>
    <w:p>
      <w:pPr>
        <w:spacing w:line="240" w:lineRule="auto" w:before="10"/>
        <w:rPr>
          <w:rFonts w:ascii="宋体" w:hAnsi="宋体" w:cs="宋体" w:eastAsia="宋体" w:hint="default"/>
          <w:b/>
          <w:bCs/>
          <w:sz w:val="24"/>
          <w:szCs w:val="24"/>
        </w:rPr>
      </w:pPr>
    </w:p>
    <w:p>
      <w:pPr>
        <w:pStyle w:val="Heading5"/>
        <w:spacing w:line="240" w:lineRule="auto"/>
        <w:ind w:left="139" w:right="1016"/>
        <w:jc w:val="left"/>
        <w:rPr>
          <w:b w:val="0"/>
          <w:bCs w:val="0"/>
        </w:rPr>
      </w:pPr>
      <w:bookmarkStart w:name="8、不以公允价值计量的金融资产和金融负债的公允价值情况" w:id="474"/>
      <w:bookmarkEnd w:id="474"/>
      <w:r>
        <w:rPr>
          <w:b w:val="0"/>
          <w:bCs w:val="0"/>
        </w:rPr>
      </w:r>
      <w:r>
        <w:rPr>
          <w:rFonts w:ascii="Times New Roman" w:hAnsi="Times New Roman" w:cs="Times New Roman" w:eastAsia="Times New Roman" w:hint="default"/>
          <w:spacing w:val="2"/>
        </w:rPr>
        <w:t>8</w:t>
      </w:r>
      <w:r>
        <w:rPr>
          <w:spacing w:val="2"/>
        </w:rPr>
        <w:t>、不以公允价值计量的金融资产和金融负债的公允价值情况</w:t>
      </w:r>
      <w:r>
        <w:rPr>
          <w:b w:val="0"/>
          <w:bCs w:val="0"/>
          <w:spacing w:val="2"/>
        </w:rPr>
      </w:r>
    </w:p>
    <w:p>
      <w:pPr>
        <w:spacing w:line="240" w:lineRule="auto" w:before="10"/>
        <w:rPr>
          <w:rFonts w:ascii="宋体" w:hAnsi="宋体" w:cs="宋体" w:eastAsia="宋体" w:hint="default"/>
          <w:b/>
          <w:bCs/>
          <w:sz w:val="24"/>
          <w:szCs w:val="24"/>
        </w:rPr>
      </w:pPr>
    </w:p>
    <w:p>
      <w:pPr>
        <w:spacing w:line="482" w:lineRule="auto" w:before="0"/>
        <w:ind w:left="140" w:right="7960" w:firstLine="0"/>
        <w:jc w:val="left"/>
        <w:rPr>
          <w:rFonts w:ascii="宋体" w:hAnsi="宋体" w:cs="宋体" w:eastAsia="宋体" w:hint="default"/>
          <w:sz w:val="21"/>
          <w:szCs w:val="21"/>
        </w:rPr>
      </w:pPr>
      <w:bookmarkStart w:name="9、其他" w:id="475"/>
      <w:bookmarkEnd w:id="475"/>
      <w:r>
        <w:rPr/>
      </w:r>
      <w:r>
        <w:rPr>
          <w:rFonts w:ascii="Times New Roman" w:hAnsi="Times New Roman" w:cs="Times New Roman" w:eastAsia="Times New Roman" w:hint="default"/>
          <w:b/>
          <w:bCs/>
          <w:spacing w:val="10"/>
          <w:sz w:val="21"/>
          <w:szCs w:val="21"/>
        </w:rPr>
        <w:t>9</w:t>
      </w:r>
      <w:r>
        <w:rPr>
          <w:rFonts w:ascii="宋体" w:hAnsi="宋体" w:cs="宋体" w:eastAsia="宋体" w:hint="default"/>
          <w:b/>
          <w:bCs/>
          <w:spacing w:val="10"/>
          <w:sz w:val="21"/>
          <w:szCs w:val="21"/>
        </w:rPr>
        <w:t>、其他</w:t>
      </w:r>
      <w:r>
        <w:rPr>
          <w:rFonts w:ascii="宋体" w:hAnsi="宋体" w:cs="宋体" w:eastAsia="宋体" w:hint="default"/>
          <w:b/>
          <w:bCs/>
          <w:spacing w:val="14"/>
          <w:w w:val="99"/>
          <w:sz w:val="21"/>
          <w:szCs w:val="21"/>
        </w:rPr>
        <w:t> </w:t>
      </w:r>
      <w:bookmarkStart w:name="十二、关联方及关联交易" w:id="476"/>
      <w:bookmarkEnd w:id="476"/>
      <w:r>
        <w:rPr>
          <w:rFonts w:ascii="宋体" w:hAnsi="宋体" w:cs="宋体" w:eastAsia="宋体" w:hint="default"/>
          <w:b/>
          <w:bCs/>
          <w:spacing w:val="14"/>
          <w:w w:val="99"/>
          <w:sz w:val="21"/>
          <w:szCs w:val="21"/>
        </w:rPr>
      </w:r>
      <w:r>
        <w:rPr>
          <w:rFonts w:ascii="宋体" w:hAnsi="宋体" w:cs="宋体" w:eastAsia="宋体" w:hint="default"/>
          <w:b/>
          <w:bCs/>
          <w:spacing w:val="5"/>
          <w:w w:val="95"/>
          <w:sz w:val="24"/>
          <w:szCs w:val="24"/>
        </w:rPr>
        <w:t>十二、关联方及关联交易</w:t>
      </w:r>
      <w:r>
        <w:rPr>
          <w:rFonts w:ascii="宋体" w:hAnsi="宋体" w:cs="宋体" w:eastAsia="宋体" w:hint="default"/>
          <w:b/>
          <w:bCs/>
          <w:spacing w:val="12"/>
          <w:w w:val="95"/>
          <w:sz w:val="24"/>
          <w:szCs w:val="24"/>
        </w:rPr>
        <w:t> </w:t>
      </w:r>
      <w:r>
        <w:rPr>
          <w:rFonts w:ascii="宋体" w:hAnsi="宋体" w:cs="宋体" w:eastAsia="宋体" w:hint="default"/>
          <w:b/>
          <w:bCs/>
          <w:spacing w:val="12"/>
          <w:w w:val="95"/>
          <w:sz w:val="24"/>
          <w:szCs w:val="24"/>
        </w:rPr>
      </w:r>
      <w:bookmarkStart w:name="1、本企业的母公司情况" w:id="477"/>
      <w:bookmarkEnd w:id="477"/>
      <w:r>
        <w:rPr>
          <w:rFonts w:ascii="宋体" w:hAnsi="宋体" w:cs="宋体" w:eastAsia="宋体" w:hint="default"/>
          <w:b/>
          <w:bCs/>
          <w:spacing w:val="12"/>
          <w:w w:val="95"/>
          <w:sz w:val="24"/>
          <w:szCs w:val="24"/>
        </w:rPr>
      </w:r>
      <w:r>
        <w:rPr>
          <w:rFonts w:ascii="Times New Roman" w:hAnsi="Times New Roman" w:cs="Times New Roman" w:eastAsia="Times New Roman" w:hint="default"/>
          <w:b/>
          <w:bCs/>
          <w:spacing w:val="5"/>
          <w:sz w:val="21"/>
          <w:szCs w:val="21"/>
        </w:rPr>
        <w:t>1</w:t>
      </w:r>
      <w:r>
        <w:rPr>
          <w:rFonts w:ascii="宋体" w:hAnsi="宋体" w:cs="宋体" w:eastAsia="宋体" w:hint="default"/>
          <w:b/>
          <w:bCs/>
          <w:spacing w:val="5"/>
          <w:sz w:val="21"/>
          <w:szCs w:val="21"/>
        </w:rPr>
        <w:t>、本企业的母公司情况</w:t>
      </w:r>
      <w:r>
        <w:rPr>
          <w:rFonts w:ascii="宋体" w:hAnsi="宋体" w:cs="宋体" w:eastAsia="宋体" w:hint="default"/>
          <w:spacing w:val="5"/>
          <w:sz w:val="21"/>
          <w:szCs w:val="21"/>
        </w:rPr>
      </w:r>
    </w:p>
    <w:p>
      <w:pPr>
        <w:spacing w:line="240" w:lineRule="auto" w:before="3"/>
        <w:rPr>
          <w:rFonts w:ascii="宋体" w:hAnsi="宋体" w:cs="宋体" w:eastAsia="宋体" w:hint="default"/>
          <w:b/>
          <w:bCs/>
          <w:sz w:val="7"/>
          <w:szCs w:val="7"/>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720"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2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435" w:right="59"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345" w:right="74"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350" w:lineRule="auto" w:before="44"/>
        <w:ind w:left="140" w:right="8503" w:firstLine="0"/>
        <w:jc w:val="both"/>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本企业最终控制方是苏博。 其他说明：</w:t>
      </w:r>
    </w:p>
    <w:p>
      <w:pPr>
        <w:spacing w:line="240" w:lineRule="auto" w:before="6"/>
        <w:rPr>
          <w:rFonts w:ascii="宋体" w:hAnsi="宋体" w:cs="宋体" w:eastAsia="宋体" w:hint="default"/>
          <w:sz w:val="23"/>
          <w:szCs w:val="23"/>
        </w:rPr>
      </w:pPr>
    </w:p>
    <w:p>
      <w:pPr>
        <w:pStyle w:val="Heading5"/>
        <w:spacing w:line="240" w:lineRule="auto"/>
        <w:ind w:right="0"/>
        <w:jc w:val="both"/>
        <w:rPr>
          <w:b w:val="0"/>
          <w:bCs w:val="0"/>
        </w:rPr>
      </w:pPr>
      <w:bookmarkStart w:name="2、本企业的子公司情况" w:id="478"/>
      <w:bookmarkEnd w:id="478"/>
      <w:r>
        <w:rPr>
          <w:b w:val="0"/>
          <w:bCs w:val="0"/>
        </w:rPr>
      </w:r>
      <w:r>
        <w:rPr>
          <w:rFonts w:ascii="Times New Roman" w:hAnsi="Times New Roman" w:cs="Times New Roman" w:eastAsia="Times New Roman" w:hint="default"/>
          <w:spacing w:val="5"/>
        </w:rPr>
        <w:t>2</w:t>
      </w:r>
      <w:r>
        <w:rPr>
          <w:spacing w:val="5"/>
        </w:rPr>
        <w:t>、本企业的子公司情况</w:t>
      </w:r>
      <w:r>
        <w:rPr>
          <w:b w:val="0"/>
          <w:bCs w:val="0"/>
          <w:spacing w:val="5"/>
        </w:rPr>
      </w:r>
    </w:p>
    <w:p>
      <w:pPr>
        <w:spacing w:line="240" w:lineRule="auto" w:before="0"/>
        <w:rPr>
          <w:rFonts w:ascii="宋体" w:hAnsi="宋体" w:cs="宋体" w:eastAsia="宋体" w:hint="default"/>
          <w:b/>
          <w:bCs/>
          <w:sz w:val="24"/>
          <w:szCs w:val="24"/>
        </w:rPr>
      </w:pPr>
    </w:p>
    <w:p>
      <w:pPr>
        <w:spacing w:before="0"/>
        <w:ind w:left="140" w:right="0" w:firstLine="0"/>
        <w:jc w:val="both"/>
        <w:rPr>
          <w:rFonts w:ascii="宋体" w:hAnsi="宋体" w:cs="宋体" w:eastAsia="宋体" w:hint="default"/>
          <w:sz w:val="18"/>
          <w:szCs w:val="18"/>
        </w:rPr>
      </w:pPr>
      <w:r>
        <w:rPr>
          <w:rFonts w:ascii="宋体" w:hAnsi="宋体" w:cs="宋体" w:eastAsia="宋体" w:hint="default"/>
          <w:sz w:val="18"/>
          <w:szCs w:val="18"/>
        </w:rPr>
        <w:t>本企业子公司的情况详见附注九、在其他主体中的权益。</w:t>
      </w:r>
    </w:p>
    <w:p>
      <w:pPr>
        <w:spacing w:line="240" w:lineRule="auto" w:before="0"/>
        <w:rPr>
          <w:rFonts w:ascii="宋体" w:hAnsi="宋体" w:cs="宋体" w:eastAsia="宋体" w:hint="default"/>
          <w:sz w:val="18"/>
          <w:szCs w:val="18"/>
        </w:rPr>
      </w:pPr>
    </w:p>
    <w:p>
      <w:pPr>
        <w:pStyle w:val="Heading5"/>
        <w:spacing w:line="240" w:lineRule="auto" w:before="139"/>
        <w:ind w:right="0"/>
        <w:jc w:val="both"/>
        <w:rPr>
          <w:b w:val="0"/>
          <w:bCs w:val="0"/>
        </w:rPr>
      </w:pPr>
      <w:bookmarkStart w:name="3、本企业合营和联营企业情况" w:id="479"/>
      <w:bookmarkEnd w:id="479"/>
      <w:r>
        <w:rPr>
          <w:b w:val="0"/>
          <w:bCs w:val="0"/>
        </w:rPr>
      </w:r>
      <w:r>
        <w:rPr>
          <w:rFonts w:ascii="Times New Roman" w:hAnsi="Times New Roman" w:cs="Times New Roman" w:eastAsia="Times New Roman" w:hint="default"/>
          <w:spacing w:val="4"/>
        </w:rPr>
        <w:t>3</w:t>
      </w:r>
      <w:r>
        <w:rPr>
          <w:spacing w:val="4"/>
        </w:rPr>
        <w:t>、本企业合营和联营企业情况</w:t>
      </w:r>
      <w:r>
        <w:rPr>
          <w:b w:val="0"/>
          <w:bCs w:val="0"/>
          <w:spacing w:val="4"/>
        </w:rPr>
      </w:r>
    </w:p>
    <w:p>
      <w:pPr>
        <w:spacing w:line="240" w:lineRule="auto" w:before="2"/>
        <w:rPr>
          <w:rFonts w:ascii="宋体" w:hAnsi="宋体" w:cs="宋体" w:eastAsia="宋体" w:hint="default"/>
          <w:b/>
          <w:bCs/>
          <w:sz w:val="25"/>
          <w:szCs w:val="25"/>
        </w:rPr>
      </w:pPr>
    </w:p>
    <w:p>
      <w:pPr>
        <w:spacing w:line="350" w:lineRule="auto" w:before="0"/>
        <w:ind w:left="140" w:right="2290"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本企业重要的合营或联营企业详见附注九、在其他主体中的权益。 本期与本公司发生关联方交易，或前期与本公司发生关联方交易形成余额的其他合营或联营企业情况如下：</w:t>
      </w:r>
    </w:p>
    <w:p>
      <w:pPr>
        <w:spacing w:after="0" w:line="350" w:lineRule="auto"/>
        <w:jc w:val="left"/>
        <w:rPr>
          <w:rFonts w:ascii="宋体" w:hAnsi="宋体" w:cs="宋体" w:eastAsia="宋体" w:hint="default"/>
          <w:sz w:val="18"/>
          <w:szCs w:val="18"/>
        </w:rPr>
        <w:sectPr>
          <w:pgSz w:w="11910" w:h="16850"/>
          <w:pgMar w:header="865" w:footer="995" w:top="1120" w:bottom="1180" w:left="1000" w:right="0"/>
        </w:sectPr>
      </w:pPr>
    </w:p>
    <w:p>
      <w:pPr>
        <w:spacing w:line="240" w:lineRule="auto" w:before="10"/>
        <w:rPr>
          <w:rFonts w:ascii="宋体" w:hAnsi="宋体" w:cs="宋体" w:eastAsia="宋体" w:hint="default"/>
          <w:sz w:val="4"/>
          <w:szCs w:val="4"/>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330" w:hRule="exact"/>
        </w:trPr>
        <w:tc>
          <w:tcPr>
            <w:tcW w:w="4785" w:type="dxa"/>
            <w:tcBorders>
              <w:top w:val="nil" w:sz="6" w:space="0" w:color="auto"/>
              <w:left w:val="nil" w:sz="6" w:space="0" w:color="auto"/>
              <w:bottom w:val="single" w:sz="6" w:space="0" w:color="000000"/>
              <w:right w:val="nil" w:sz="6" w:space="0" w:color="auto"/>
            </w:tcBorders>
          </w:tcPr>
          <w:p>
            <w:pPr/>
          </w:p>
        </w:tc>
        <w:tc>
          <w:tcPr>
            <w:tcW w:w="4785" w:type="dxa"/>
            <w:tcBorders>
              <w:top w:val="nil" w:sz="6" w:space="0" w:color="auto"/>
              <w:left w:val="nil" w:sz="6" w:space="0" w:color="auto"/>
              <w:bottom w:val="single" w:sz="6" w:space="0" w:color="000000"/>
              <w:right w:val="nil" w:sz="6" w:space="0" w:color="auto"/>
            </w:tcBorders>
          </w:tcPr>
          <w:p>
            <w:pPr/>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60"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44"/>
        <w:ind w:left="140" w:right="1016" w:firstLine="0"/>
        <w:jc w:val="left"/>
        <w:rPr>
          <w:rFonts w:ascii="宋体" w:hAnsi="宋体" w:cs="宋体" w:eastAsia="宋体" w:hint="default"/>
          <w:sz w:val="18"/>
          <w:szCs w:val="18"/>
        </w:rPr>
      </w:pPr>
      <w:r>
        <w:rPr/>
        <w:pict>
          <v:group style="position:absolute;margin-left:55.5pt;margin-top:-36.413780pt;width:485.25pt;height:.1pt;mso-position-horizontal-relative:page;mso-position-vertical-relative:paragraph;z-index:-1095448" coordorigin="1110,-728" coordsize="9705,2">
            <v:shape style="position:absolute;left:1110;top:-728;width:9705;height:2" coordorigin="1110,-728" coordsize="9705,0" path="m1110,-728l10815,-728e" filled="false" stroked="true" strokeweight=".751pt" strokecolor="#000000">
              <v:path arrowok="t"/>
            </v:shape>
            <w10:wrap type="none"/>
          </v:group>
        </w:pict>
      </w: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54"/>
        <w:ind w:right="1016"/>
        <w:jc w:val="left"/>
        <w:rPr>
          <w:b w:val="0"/>
          <w:bCs w:val="0"/>
        </w:rPr>
      </w:pPr>
      <w:bookmarkStart w:name="4、其他关联方情况" w:id="480"/>
      <w:bookmarkEnd w:id="480"/>
      <w:r>
        <w:rPr>
          <w:b w:val="0"/>
          <w:bCs w:val="0"/>
        </w:rPr>
      </w:r>
      <w:r>
        <w:rPr>
          <w:rFonts w:ascii="Times New Roman" w:hAnsi="Times New Roman" w:cs="Times New Roman" w:eastAsia="Times New Roman" w:hint="default"/>
          <w:spacing w:val="5"/>
        </w:rPr>
        <w:t>4</w:t>
      </w:r>
      <w:r>
        <w:rPr>
          <w:spacing w:val="5"/>
        </w:rPr>
        <w:t>、其他关联方情况</w:t>
      </w:r>
      <w:r>
        <w:rPr>
          <w:b w:val="0"/>
          <w:bCs w:val="0"/>
          <w:spacing w:val="5"/>
        </w:rPr>
      </w:r>
    </w:p>
    <w:p>
      <w:pPr>
        <w:spacing w:line="240" w:lineRule="auto" w:before="1"/>
        <w:rPr>
          <w:rFonts w:ascii="宋体" w:hAnsi="宋体" w:cs="宋体" w:eastAsia="宋体" w:hint="default"/>
          <w:b/>
          <w:bCs/>
          <w:sz w:val="24"/>
          <w:szCs w:val="24"/>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37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西藏瓴达信投资管理有限公司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公司参股的企业</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5、关联交易情况" w:id="481"/>
      <w:bookmarkEnd w:id="481"/>
      <w:r>
        <w:rPr>
          <w:b w:val="0"/>
          <w:bCs w:val="0"/>
        </w:rPr>
      </w:r>
      <w:r>
        <w:rPr>
          <w:rFonts w:ascii="Times New Roman" w:hAnsi="Times New Roman" w:cs="Times New Roman" w:eastAsia="Times New Roman" w:hint="default"/>
          <w:spacing w:val="5"/>
        </w:rPr>
        <w:t>5</w:t>
      </w:r>
      <w:r>
        <w:rPr>
          <w:spacing w:val="5"/>
        </w:rPr>
        <w:t>、关联交易情况</w:t>
      </w:r>
      <w:r>
        <w:rPr>
          <w:b w:val="0"/>
          <w:bCs w:val="0"/>
          <w:spacing w:val="5"/>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1）购销商品、提供和接受劳务的关联交易" w:id="482"/>
      <w:bookmarkEnd w:id="482"/>
      <w:r>
        <w:rPr>
          <w:b w:val="0"/>
          <w:bCs w:val="0"/>
        </w:rPr>
      </w:r>
      <w:r>
        <w:rPr>
          <w:spacing w:val="3"/>
        </w:rPr>
        <w:t>（</w:t>
      </w:r>
      <w:r>
        <w:rPr>
          <w:rFonts w:ascii="Times New Roman" w:hAnsi="Times New Roman" w:cs="Times New Roman" w:eastAsia="Times New Roman" w:hint="default"/>
          <w:spacing w:val="3"/>
        </w:rPr>
        <w:t>1</w:t>
      </w:r>
      <w:r>
        <w:rPr>
          <w:spacing w:val="3"/>
        </w:rPr>
        <w:t>）购销商品、提供和接受劳务的关联交易</w:t>
      </w:r>
      <w:r>
        <w:rPr>
          <w:b w:val="0"/>
          <w:bCs w:val="0"/>
          <w:spacing w:val="3"/>
        </w:rPr>
      </w:r>
    </w:p>
    <w:p>
      <w:pPr>
        <w:spacing w:line="240" w:lineRule="auto" w:before="12"/>
        <w:rPr>
          <w:rFonts w:ascii="宋体" w:hAnsi="宋体" w:cs="宋体" w:eastAsia="宋体" w:hint="default"/>
          <w:b/>
          <w:bCs/>
          <w:sz w:val="22"/>
          <w:szCs w:val="22"/>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96"/>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545"/>
        <w:gridCol w:w="1455"/>
        <w:gridCol w:w="1455"/>
        <w:gridCol w:w="1695"/>
        <w:gridCol w:w="1710"/>
        <w:gridCol w:w="1710"/>
      </w:tblGrid>
      <w:tr>
        <w:trPr>
          <w:trHeight w:val="405" w:hRule="exact"/>
        </w:trPr>
        <w:tc>
          <w:tcPr>
            <w:tcW w:w="15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6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05" w:hRule="exact"/>
        </w:trPr>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上海复深蓝软件股 份有限公司</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11,620,843.99</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20" w:right="0"/>
              <w:jc w:val="left"/>
              <w:rPr>
                <w:rFonts w:ascii="Times New Roman" w:hAnsi="Times New Roman" w:cs="Times New Roman" w:eastAsia="Times New Roman" w:hint="default"/>
                <w:sz w:val="18"/>
                <w:szCs w:val="18"/>
              </w:rPr>
            </w:pPr>
            <w:r>
              <w:rPr>
                <w:rFonts w:ascii="Times New Roman"/>
                <w:sz w:val="18"/>
              </w:rPr>
              <w:t>2,000,000.00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45" w:right="0"/>
              <w:jc w:val="left"/>
              <w:rPr>
                <w:rFonts w:ascii="Times New Roman" w:hAnsi="Times New Roman" w:cs="Times New Roman" w:eastAsia="Times New Roman" w:hint="default"/>
                <w:sz w:val="18"/>
                <w:szCs w:val="18"/>
              </w:rPr>
            </w:pPr>
            <w:r>
              <w:rPr>
                <w:rFonts w:ascii="Times New Roman"/>
                <w:sz w:val="18"/>
              </w:rPr>
              <w:t>16,530,359.16</w:t>
            </w:r>
          </w:p>
        </w:tc>
      </w:tr>
    </w:tbl>
    <w:p>
      <w:pPr>
        <w:spacing w:before="59"/>
        <w:ind w:left="140" w:right="1016"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8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2400"/>
        <w:gridCol w:w="2250"/>
        <w:gridCol w:w="2265"/>
        <w:gridCol w:w="2655"/>
      </w:tblGrid>
      <w:tr>
        <w:trPr>
          <w:trHeight w:val="405" w:hRule="exact"/>
        </w:trPr>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69"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85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上海复深蓝软件股份有限公司</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24" w:right="0"/>
              <w:jc w:val="left"/>
              <w:rPr>
                <w:rFonts w:ascii="Times New Roman" w:hAnsi="Times New Roman" w:cs="Times New Roman" w:eastAsia="Times New Roman" w:hint="default"/>
                <w:sz w:val="18"/>
                <w:szCs w:val="18"/>
              </w:rPr>
            </w:pPr>
            <w:r>
              <w:rPr>
                <w:rFonts w:ascii="Times New Roman"/>
                <w:sz w:val="18"/>
              </w:rPr>
              <w:t>448,106.13</w:t>
            </w:r>
          </w:p>
        </w:tc>
        <w:tc>
          <w:tcPr>
            <w:tcW w:w="265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2）关联受托管理/承包及委托管理/出包情况" w:id="483"/>
      <w:bookmarkEnd w:id="483"/>
      <w:r>
        <w:rPr>
          <w:b w:val="0"/>
          <w:bCs w:val="0"/>
        </w:rPr>
      </w:r>
      <w:r>
        <w:rPr>
          <w:spacing w:val="2"/>
        </w:rPr>
        <w:t>（</w:t>
      </w:r>
      <w:r>
        <w:rPr>
          <w:rFonts w:ascii="Times New Roman" w:hAnsi="Times New Roman" w:cs="Times New Roman" w:eastAsia="Times New Roman" w:hint="default"/>
          <w:spacing w:val="2"/>
        </w:rPr>
        <w:t>2</w:t>
      </w:r>
      <w:r>
        <w:rPr>
          <w:spacing w:val="2"/>
        </w:rPr>
        <w:t>）关联受托管理</w:t>
      </w:r>
      <w:r>
        <w:rPr>
          <w:rFonts w:ascii="Times New Roman" w:hAnsi="Times New Roman" w:cs="Times New Roman" w:eastAsia="Times New Roman" w:hint="default"/>
          <w:spacing w:val="2"/>
        </w:rPr>
        <w:t>/</w:t>
      </w:r>
      <w:r>
        <w:rPr>
          <w:spacing w:val="2"/>
        </w:rPr>
        <w:t>承包及委托管理</w:t>
      </w:r>
      <w:r>
        <w:rPr>
          <w:rFonts w:ascii="Times New Roman" w:hAnsi="Times New Roman" w:cs="Times New Roman" w:eastAsia="Times New Roman" w:hint="default"/>
          <w:spacing w:val="2"/>
        </w:rPr>
        <w:t>/</w:t>
      </w:r>
      <w:r>
        <w:rPr>
          <w:spacing w:val="2"/>
        </w:rPr>
        <w:t>出包情况</w:t>
      </w:r>
      <w:r>
        <w:rPr>
          <w:b w:val="0"/>
          <w:bCs w:val="0"/>
          <w:spacing w:val="2"/>
        </w:rPr>
      </w:r>
    </w:p>
    <w:p>
      <w:pPr>
        <w:spacing w:line="240" w:lineRule="auto" w:before="12"/>
        <w:rPr>
          <w:rFonts w:ascii="宋体" w:hAnsi="宋体" w:cs="宋体" w:eastAsia="宋体" w:hint="default"/>
          <w:b/>
          <w:bCs/>
          <w:sz w:val="22"/>
          <w:szCs w:val="22"/>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8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72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59"/>
              <w:ind w:left="570" w:right="29" w:hanging="55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59"/>
              <w:ind w:left="584" w:right="14" w:hanging="555"/>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59"/>
              <w:ind w:left="585" w:right="29" w:hanging="555"/>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59"/>
              <w:ind w:left="210" w:right="29" w:hanging="195"/>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36" w:lineRule="auto" w:before="44"/>
              <w:ind w:left="104" w:right="59" w:hanging="7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36" w:lineRule="auto"/>
        <w:jc w:val="left"/>
        <w:rPr>
          <w:rFonts w:ascii="宋体" w:hAnsi="宋体" w:cs="宋体" w:eastAsia="宋体" w:hint="default"/>
          <w:sz w:val="18"/>
          <w:szCs w:val="18"/>
        </w:rPr>
        <w:sectPr>
          <w:pgSz w:w="11910" w:h="16850"/>
          <w:pgMar w:header="865" w:footer="995" w:top="1040" w:bottom="1180" w:left="1000" w:right="0"/>
        </w:sectPr>
      </w:pPr>
    </w:p>
    <w:p>
      <w:pPr>
        <w:spacing w:line="331" w:lineRule="auto" w:before="59"/>
        <w:ind w:left="140" w:right="-11"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w:t>
      </w:r>
      <w:r>
        <w:rPr>
          <w:rFonts w:ascii="宋体" w:hAnsi="宋体" w:cs="宋体" w:eastAsia="宋体" w:hint="default"/>
          <w:spacing w:val="-1"/>
          <w:sz w:val="18"/>
          <w:szCs w:val="18"/>
        </w:rPr>
        <w:t>本公司委托管理</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40" w:bottom="1180" w:left="1000" w:right="0"/>
          <w:cols w:num="2" w:equalWidth="0">
            <w:col w:w="2526" w:space="6204"/>
            <w:col w:w="2180"/>
          </w:cols>
        </w:sectPr>
      </w:pP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7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570" w:right="29" w:hanging="55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584" w:right="14" w:hanging="555"/>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585" w:right="29" w:hanging="555"/>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390" w:right="29" w:hanging="375"/>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36" w:lineRule="auto" w:before="29"/>
              <w:ind w:left="284" w:right="59" w:hanging="25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9"/>
        <w:ind w:left="140" w:right="1016"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6"/>
        <w:rPr>
          <w:rFonts w:ascii="宋体" w:hAnsi="宋体" w:cs="宋体" w:eastAsia="宋体" w:hint="default"/>
          <w:sz w:val="26"/>
          <w:szCs w:val="26"/>
        </w:rPr>
      </w:pPr>
    </w:p>
    <w:p>
      <w:pPr>
        <w:pStyle w:val="Heading5"/>
        <w:spacing w:line="240" w:lineRule="auto"/>
        <w:ind w:right="1016"/>
        <w:jc w:val="left"/>
        <w:rPr>
          <w:b w:val="0"/>
          <w:bCs w:val="0"/>
        </w:rPr>
      </w:pPr>
      <w:bookmarkStart w:name="（3）关联租赁情况" w:id="484"/>
      <w:bookmarkEnd w:id="484"/>
      <w:r>
        <w:rPr>
          <w:b w:val="0"/>
          <w:bCs w:val="0"/>
        </w:rPr>
      </w:r>
      <w:r>
        <w:rPr>
          <w:spacing w:val="5"/>
        </w:rPr>
        <w:t>（</w:t>
      </w:r>
      <w:r>
        <w:rPr>
          <w:rFonts w:ascii="Times New Roman" w:hAnsi="Times New Roman" w:cs="Times New Roman" w:eastAsia="Times New Roman" w:hint="default"/>
          <w:spacing w:val="5"/>
        </w:rPr>
        <w:t>3</w:t>
      </w:r>
      <w:r>
        <w:rPr>
          <w:spacing w:val="5"/>
        </w:rPr>
        <w:t>）关联租赁情况</w:t>
      </w:r>
      <w:r>
        <w:rPr>
          <w:b w:val="0"/>
          <w:bCs w:val="0"/>
          <w:spacing w:val="5"/>
        </w:rPr>
      </w:r>
    </w:p>
    <w:p>
      <w:pPr>
        <w:spacing w:line="240" w:lineRule="auto" w:before="0"/>
        <w:rPr>
          <w:rFonts w:ascii="宋体" w:hAnsi="宋体" w:cs="宋体" w:eastAsia="宋体" w:hint="default"/>
          <w:b/>
          <w:bCs/>
          <w:sz w:val="24"/>
          <w:szCs w:val="24"/>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after="0"/>
        <w:jc w:val="left"/>
        <w:rPr>
          <w:rFonts w:ascii="宋体" w:hAnsi="宋体" w:cs="宋体" w:eastAsia="宋体" w:hint="default"/>
          <w:sz w:val="18"/>
          <w:szCs w:val="18"/>
        </w:rPr>
        <w:sectPr>
          <w:type w:val="continuous"/>
          <w:pgSz w:w="11910" w:h="16850"/>
          <w:pgMar w:top="1040" w:bottom="1180" w:left="1000" w:right="0"/>
        </w:sectPr>
      </w:pPr>
    </w:p>
    <w:p>
      <w:pPr>
        <w:spacing w:line="240" w:lineRule="auto" w:before="2"/>
        <w:rPr>
          <w:rFonts w:ascii="宋体" w:hAnsi="宋体" w:cs="宋体" w:eastAsia="宋体" w:hint="default"/>
          <w:sz w:val="4"/>
          <w:szCs w:val="4"/>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86pt;height:.75pt;mso-position-horizontal-relative:char;mso-position-vertical-relative:line" coordorigin="0,0" coordsize="9720,15">
            <v:group style="position:absolute;left:8;top:8;width:9705;height:2" coordorigin="8,8" coordsize="9705,2">
              <v:shape style="position:absolute;left:8;top:8;width:9705;height:2" coordorigin="8,8" coordsize="9705,0" path="m8,8l9712,8e" filled="false" stroked="true" strokeweight=".751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2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74"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89"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39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35"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64"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79"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4）关联担保情况" w:id="485"/>
      <w:bookmarkEnd w:id="485"/>
      <w:r>
        <w:rPr>
          <w:b w:val="0"/>
          <w:bCs w:val="0"/>
        </w:rPr>
      </w:r>
      <w:r>
        <w:rPr>
          <w:spacing w:val="5"/>
        </w:rPr>
        <w:t>（</w:t>
      </w:r>
      <w:r>
        <w:rPr>
          <w:rFonts w:ascii="Times New Roman" w:hAnsi="Times New Roman" w:cs="Times New Roman" w:eastAsia="Times New Roman" w:hint="default"/>
          <w:spacing w:val="5"/>
        </w:rPr>
        <w:t>4</w:t>
      </w:r>
      <w:r>
        <w:rPr>
          <w:spacing w:val="5"/>
        </w:rPr>
        <w:t>）关联担保情况</w:t>
      </w:r>
      <w:r>
        <w:rPr>
          <w:b w:val="0"/>
          <w:bCs w:val="0"/>
          <w:spacing w:val="5"/>
        </w:rPr>
      </w:r>
    </w:p>
    <w:p>
      <w:pPr>
        <w:spacing w:line="240" w:lineRule="auto" w:before="8"/>
        <w:rPr>
          <w:rFonts w:ascii="宋体" w:hAnsi="宋体" w:cs="宋体" w:eastAsia="宋体" w:hint="default"/>
          <w:b/>
          <w:bCs/>
          <w:sz w:val="20"/>
          <w:szCs w:val="20"/>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2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20"/>
        <w:gridCol w:w="1905"/>
        <w:gridCol w:w="1920"/>
        <w:gridCol w:w="1905"/>
        <w:gridCol w:w="1920"/>
      </w:tblGrid>
      <w:tr>
        <w:trPr>
          <w:trHeight w:val="405"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10"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20"/>
        <w:gridCol w:w="1905"/>
        <w:gridCol w:w="1920"/>
        <w:gridCol w:w="1905"/>
        <w:gridCol w:w="1920"/>
      </w:tblGrid>
      <w:tr>
        <w:trPr>
          <w:trHeight w:val="405"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10"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5）关联方资金拆借" w:id="486"/>
      <w:bookmarkEnd w:id="486"/>
      <w:r>
        <w:rPr>
          <w:b w:val="0"/>
          <w:bCs w:val="0"/>
        </w:rPr>
      </w:r>
      <w:r>
        <w:rPr>
          <w:spacing w:val="4"/>
        </w:rPr>
        <w:t>（</w:t>
      </w:r>
      <w:r>
        <w:rPr>
          <w:rFonts w:ascii="Times New Roman" w:hAnsi="Times New Roman" w:cs="Times New Roman" w:eastAsia="Times New Roman" w:hint="default"/>
          <w:spacing w:val="4"/>
        </w:rPr>
        <w:t>5</w:t>
      </w:r>
      <w:r>
        <w:rPr>
          <w:spacing w:val="4"/>
        </w:rPr>
        <w:t>）关联方资金拆借</w:t>
      </w:r>
      <w:r>
        <w:rPr>
          <w:b w:val="0"/>
          <w:bCs w:val="0"/>
          <w:spacing w:val="4"/>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20"/>
        <w:gridCol w:w="1905"/>
        <w:gridCol w:w="1920"/>
        <w:gridCol w:w="1905"/>
        <w:gridCol w:w="1920"/>
      </w:tblGrid>
      <w:tr>
        <w:trPr>
          <w:trHeight w:val="390"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5" w:hRule="exact"/>
        </w:trPr>
        <w:tc>
          <w:tcPr>
            <w:tcW w:w="9570" w:type="dxa"/>
            <w:gridSpan w:val="5"/>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5" w:hRule="exact"/>
        </w:trPr>
        <w:tc>
          <w:tcPr>
            <w:tcW w:w="9570" w:type="dxa"/>
            <w:gridSpan w:val="5"/>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6）关联方资产转让、债务重组情况" w:id="487"/>
      <w:bookmarkEnd w:id="487"/>
      <w:r>
        <w:rPr>
          <w:b w:val="0"/>
          <w:bCs w:val="0"/>
        </w:rPr>
      </w:r>
      <w:r>
        <w:rPr>
          <w:spacing w:val="3"/>
        </w:rPr>
        <w:t>（</w:t>
      </w:r>
      <w:r>
        <w:rPr>
          <w:rFonts w:ascii="Times New Roman" w:hAnsi="Times New Roman" w:cs="Times New Roman" w:eastAsia="Times New Roman" w:hint="default"/>
          <w:spacing w:val="3"/>
        </w:rPr>
        <w:t>6</w:t>
      </w:r>
      <w:r>
        <w:rPr>
          <w:spacing w:val="3"/>
        </w:rPr>
        <w:t>）关联方资产转让、债务重组情况</w:t>
      </w:r>
      <w:r>
        <w:rPr>
          <w:b w:val="0"/>
          <w:bCs w:val="0"/>
          <w:spacing w:val="3"/>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3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4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7）关键管理人员报酬" w:id="488"/>
      <w:bookmarkEnd w:id="488"/>
      <w:r>
        <w:rPr>
          <w:b w:val="0"/>
          <w:bCs w:val="0"/>
        </w:rPr>
      </w:r>
      <w:r>
        <w:rPr>
          <w:spacing w:val="5"/>
        </w:rPr>
        <w:t>（</w:t>
      </w:r>
      <w:r>
        <w:rPr>
          <w:rFonts w:ascii="Times New Roman" w:hAnsi="Times New Roman" w:cs="Times New Roman" w:eastAsia="Times New Roman" w:hint="default"/>
          <w:spacing w:val="5"/>
        </w:rPr>
        <w:t>7</w:t>
      </w:r>
      <w:r>
        <w:rPr>
          <w:spacing w:val="5"/>
        </w:rPr>
        <w:t>）关键管理人员报酬</w:t>
      </w:r>
      <w:r>
        <w:rPr>
          <w:b w:val="0"/>
          <w:bCs w:val="0"/>
          <w:spacing w:val="5"/>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5,883,184.52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5,747,982.34</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8）其他关联交易" w:id="489"/>
      <w:bookmarkEnd w:id="489"/>
      <w:r>
        <w:rPr>
          <w:b w:val="0"/>
          <w:bCs w:val="0"/>
        </w:rPr>
      </w:r>
      <w:r>
        <w:rPr>
          <w:spacing w:val="5"/>
        </w:rPr>
        <w:t>（</w:t>
      </w:r>
      <w:r>
        <w:rPr>
          <w:rFonts w:ascii="Times New Roman" w:hAnsi="Times New Roman" w:cs="Times New Roman" w:eastAsia="Times New Roman" w:hint="default"/>
          <w:spacing w:val="5"/>
        </w:rPr>
        <w:t>8</w:t>
      </w:r>
      <w:r>
        <w:rPr>
          <w:spacing w:val="5"/>
        </w:rPr>
        <w:t>）其他关联交易</w:t>
      </w:r>
      <w:r>
        <w:rPr>
          <w:b w:val="0"/>
          <w:bCs w:val="0"/>
          <w:spacing w:val="5"/>
        </w:rPr>
      </w:r>
    </w:p>
    <w:p>
      <w:pPr>
        <w:spacing w:line="240" w:lineRule="auto" w:before="7"/>
        <w:rPr>
          <w:rFonts w:ascii="宋体" w:hAnsi="宋体" w:cs="宋体" w:eastAsia="宋体" w:hint="default"/>
          <w:b/>
          <w:bCs/>
          <w:sz w:val="30"/>
          <w:szCs w:val="30"/>
        </w:rPr>
      </w:pPr>
    </w:p>
    <w:p>
      <w:pPr>
        <w:pStyle w:val="BodyText"/>
        <w:spacing w:line="384" w:lineRule="auto"/>
        <w:ind w:right="1016"/>
        <w:jc w:val="left"/>
      </w:pP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27</w:t>
      </w:r>
      <w:r>
        <w:rPr>
          <w:spacing w:val="-5"/>
        </w:rPr>
        <w:t>日，公司召开第四届董事会第四次临时会议和第四届监事会第三次临时会议，审议通过了《关</w:t>
      </w:r>
      <w:r>
        <w:rPr>
          <w:spacing w:val="-75"/>
        </w:rPr>
        <w:t> </w:t>
      </w:r>
      <w:r>
        <w:rPr>
          <w:spacing w:val="-75"/>
        </w:rPr>
      </w:r>
      <w:r>
        <w:rPr>
          <w:spacing w:val="-1"/>
        </w:rPr>
        <w:t>于投资收购西藏瓴达信投资管理有限公司部分股权并向其提供财务资助的议案》，公司及其他投资方拟共</w:t>
      </w:r>
    </w:p>
    <w:p>
      <w:pPr>
        <w:spacing w:after="0" w:line="384" w:lineRule="auto"/>
        <w:jc w:val="left"/>
        <w:sectPr>
          <w:pgSz w:w="11910" w:h="16850"/>
          <w:pgMar w:header="865" w:footer="995" w:top="1040" w:bottom="1180" w:left="1000" w:right="0"/>
        </w:sectPr>
      </w:pPr>
    </w:p>
    <w:p>
      <w:pPr>
        <w:spacing w:line="240" w:lineRule="auto" w:before="0"/>
        <w:rPr>
          <w:rFonts w:ascii="宋体" w:hAnsi="宋体" w:cs="宋体" w:eastAsia="宋体" w:hint="default"/>
          <w:sz w:val="20"/>
          <w:szCs w:val="20"/>
        </w:rPr>
      </w:pPr>
    </w:p>
    <w:p>
      <w:pPr>
        <w:pStyle w:val="BodyText"/>
        <w:spacing w:line="396" w:lineRule="auto" w:before="193"/>
        <w:ind w:right="1016" w:hanging="1"/>
        <w:jc w:val="left"/>
      </w:pPr>
      <w:r>
        <w:rPr/>
        <w:t>同收购西藏瓴达信投资管理有限公司（以下简称</w:t>
      </w:r>
      <w:r>
        <w:rPr>
          <w:rFonts w:ascii="Times New Roman" w:hAnsi="Times New Roman" w:cs="Times New Roman" w:eastAsia="Times New Roman" w:hint="default"/>
        </w:rPr>
        <w:t>“</w:t>
      </w:r>
      <w:r>
        <w:rPr/>
        <w:t>瓴达信</w:t>
      </w:r>
      <w:r>
        <w:rPr>
          <w:rFonts w:ascii="Times New Roman" w:hAnsi="Times New Roman" w:cs="Times New Roman" w:eastAsia="Times New Roman" w:hint="default"/>
        </w:rPr>
        <w:t>”</w:t>
      </w:r>
      <w:r>
        <w:rPr/>
        <w:t>）一定比例的股权，按照交易完成后的持股比例 </w:t>
      </w:r>
      <w:r>
        <w:rPr>
          <w:spacing w:val="-1"/>
        </w:rPr>
        <w:t>向瓴达信公司实缴注册资本并同比例提供股东贷款，合计投入人民币</w:t>
      </w:r>
      <w:r>
        <w:rPr>
          <w:rFonts w:ascii="Times New Roman" w:hAnsi="Times New Roman" w:cs="Times New Roman" w:eastAsia="Times New Roman" w:hint="default"/>
          <w:spacing w:val="-1"/>
        </w:rPr>
        <w:t>24</w:t>
      </w:r>
      <w:r>
        <w:rPr>
          <w:spacing w:val="-1"/>
        </w:rPr>
        <w:t>亿元，投入资金将主要用于瓴达信</w:t>
      </w:r>
      <w:r>
        <w:rPr>
          <w:spacing w:val="-89"/>
        </w:rPr>
        <w:t> </w:t>
      </w:r>
      <w:r>
        <w:rPr>
          <w:spacing w:val="-89"/>
        </w:rPr>
      </w:r>
      <w:r>
        <w:rPr/>
        <w:t>收购债权转让方持有的不良债权并开展相关投资和交易活动。 公司受让中信资本股权投资（天津）股份有限公司所持有的瓴达信</w:t>
      </w:r>
      <w:r>
        <w:rPr>
          <w:rFonts w:ascii="Times New Roman" w:hAnsi="Times New Roman" w:cs="Times New Roman" w:eastAsia="Times New Roman" w:hint="default"/>
        </w:rPr>
        <w:t>4.20%</w:t>
      </w:r>
      <w:r>
        <w:rPr/>
        <w:t>的股权，使用公司自有资金向瓴</w:t>
      </w:r>
    </w:p>
    <w:p>
      <w:pPr>
        <w:pStyle w:val="BodyText"/>
        <w:spacing w:line="384" w:lineRule="auto" w:before="23"/>
        <w:ind w:right="1096"/>
        <w:jc w:val="left"/>
      </w:pPr>
      <w:r>
        <w:rPr>
          <w:spacing w:val="-1"/>
        </w:rPr>
        <w:t>达信公司实缴注册资本人民币</w:t>
      </w:r>
      <w:r>
        <w:rPr>
          <w:rFonts w:ascii="Times New Roman" w:hAnsi="Times New Roman" w:cs="Times New Roman" w:eastAsia="Times New Roman" w:hint="default"/>
          <w:spacing w:val="-1"/>
        </w:rPr>
        <w:t>416,666.67</w:t>
      </w:r>
      <w:r>
        <w:rPr>
          <w:spacing w:val="-1"/>
        </w:rPr>
        <w:t>元，并向其提供股东贷款人民币</w:t>
      </w:r>
      <w:r>
        <w:rPr>
          <w:rFonts w:ascii="Times New Roman" w:hAnsi="Times New Roman" w:cs="Times New Roman" w:eastAsia="Times New Roman" w:hint="default"/>
          <w:spacing w:val="-1"/>
        </w:rPr>
        <w:t>99,583,333.33</w:t>
      </w:r>
      <w:r>
        <w:rPr>
          <w:spacing w:val="-1"/>
        </w:rPr>
        <w:t>元，合计通过对外投</w:t>
      </w:r>
      <w:r>
        <w:rPr>
          <w:spacing w:val="-102"/>
        </w:rPr>
        <w:t> </w:t>
      </w:r>
      <w:r>
        <w:rPr>
          <w:spacing w:val="-102"/>
        </w:rPr>
      </w:r>
      <w:r>
        <w:rPr/>
        <w:t>资及财务资助的方式投入自有资金人民币</w:t>
      </w:r>
      <w:r>
        <w:rPr>
          <w:rFonts w:ascii="Times New Roman" w:hAnsi="Times New Roman" w:cs="Times New Roman" w:eastAsia="Times New Roman" w:hint="default"/>
        </w:rPr>
        <w:t>1</w:t>
      </w:r>
      <w:r>
        <w:rPr/>
        <w:t>亿元。</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1"/>
          <w:szCs w:val="21"/>
        </w:rPr>
      </w:pPr>
    </w:p>
    <w:p>
      <w:pPr>
        <w:pStyle w:val="Heading5"/>
        <w:spacing w:line="240" w:lineRule="auto"/>
        <w:ind w:right="1016"/>
        <w:jc w:val="left"/>
        <w:rPr>
          <w:b w:val="0"/>
          <w:bCs w:val="0"/>
        </w:rPr>
      </w:pPr>
      <w:bookmarkStart w:name="6、关联方应收应付款项" w:id="490"/>
      <w:bookmarkEnd w:id="490"/>
      <w:r>
        <w:rPr>
          <w:b w:val="0"/>
          <w:bCs w:val="0"/>
        </w:rPr>
      </w:r>
      <w:r>
        <w:rPr>
          <w:rFonts w:ascii="Times New Roman" w:hAnsi="Times New Roman" w:cs="Times New Roman" w:eastAsia="Times New Roman" w:hint="default"/>
          <w:spacing w:val="5"/>
        </w:rPr>
        <w:t>6</w:t>
      </w:r>
      <w:r>
        <w:rPr>
          <w:spacing w:val="5"/>
        </w:rPr>
        <w:t>、关联方应收应付款项</w:t>
      </w:r>
      <w:r>
        <w:rPr>
          <w:b w:val="0"/>
          <w:bCs w:val="0"/>
          <w:spacing w:val="5"/>
        </w:rPr>
      </w:r>
    </w:p>
    <w:p>
      <w:pPr>
        <w:spacing w:line="240" w:lineRule="auto" w:before="10"/>
        <w:rPr>
          <w:rFonts w:ascii="宋体" w:hAnsi="宋体" w:cs="宋体" w:eastAsia="宋体" w:hint="default"/>
          <w:b/>
          <w:bCs/>
          <w:sz w:val="24"/>
          <w:szCs w:val="24"/>
        </w:rPr>
      </w:pPr>
    </w:p>
    <w:p>
      <w:pPr>
        <w:pStyle w:val="Heading5"/>
        <w:spacing w:line="240" w:lineRule="auto"/>
        <w:ind w:right="1016"/>
        <w:jc w:val="left"/>
        <w:rPr>
          <w:b w:val="0"/>
          <w:bCs w:val="0"/>
        </w:rPr>
      </w:pPr>
      <w:bookmarkStart w:name="（1）应收项目" w:id="491"/>
      <w:bookmarkEnd w:id="491"/>
      <w:r>
        <w:rPr>
          <w:b w:val="0"/>
          <w:bCs w:val="0"/>
        </w:rPr>
      </w:r>
      <w:r>
        <w:rPr>
          <w:spacing w:val="6"/>
        </w:rPr>
        <w:t>（</w:t>
      </w:r>
      <w:r>
        <w:rPr>
          <w:rFonts w:ascii="Times New Roman" w:hAnsi="Times New Roman" w:cs="Times New Roman" w:eastAsia="Times New Roman" w:hint="default"/>
          <w:spacing w:val="6"/>
        </w:rPr>
        <w:t>1</w:t>
      </w:r>
      <w:r>
        <w:rPr>
          <w:spacing w:val="6"/>
        </w:rPr>
        <w:t>）应收项目</w:t>
      </w:r>
      <w:r>
        <w:rPr>
          <w:b w:val="0"/>
          <w:bCs w:val="0"/>
          <w:spacing w:val="6"/>
        </w:rPr>
      </w:r>
    </w:p>
    <w:p>
      <w:pPr>
        <w:spacing w:line="240" w:lineRule="auto" w:before="2"/>
        <w:rPr>
          <w:rFonts w:ascii="宋体" w:hAnsi="宋体" w:cs="宋体" w:eastAsia="宋体" w:hint="default"/>
          <w:b/>
          <w:bCs/>
          <w:sz w:val="25"/>
          <w:szCs w:val="25"/>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405" w:hRule="exact"/>
        </w:trPr>
        <w:tc>
          <w:tcPr>
            <w:tcW w:w="159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0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590" w:type="dxa"/>
            <w:vMerge/>
            <w:tcBorders>
              <w:left w:val="single" w:sz="6" w:space="0" w:color="000000"/>
              <w:bottom w:val="single" w:sz="6" w:space="0" w:color="000000"/>
              <w:right w:val="single" w:sz="6" w:space="0" w:color="000000"/>
            </w:tcBorders>
            <w:shd w:val="clear" w:color="auto" w:fill="D4D4D4"/>
          </w:tcPr>
          <w:p>
            <w:pPr/>
          </w:p>
        </w:tc>
        <w:tc>
          <w:tcPr>
            <w:tcW w:w="1605" w:type="dxa"/>
            <w:vMerge/>
            <w:tcBorders>
              <w:left w:val="single" w:sz="6" w:space="0" w:color="000000"/>
              <w:bottom w:val="single" w:sz="6" w:space="0" w:color="000000"/>
              <w:right w:val="single" w:sz="6" w:space="0" w:color="000000"/>
            </w:tcBorders>
            <w:shd w:val="clear" w:color="auto" w:fill="D4D4D4"/>
          </w:tcPr>
          <w:p>
            <w:pP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29" w:right="119"/>
              <w:jc w:val="left"/>
              <w:rPr>
                <w:rFonts w:ascii="宋体" w:hAnsi="宋体" w:cs="宋体" w:eastAsia="宋体" w:hint="default"/>
                <w:sz w:val="18"/>
                <w:szCs w:val="18"/>
              </w:rPr>
            </w:pPr>
            <w:r>
              <w:rPr>
                <w:rFonts w:ascii="宋体" w:hAnsi="宋体" w:cs="宋体" w:eastAsia="宋体" w:hint="default"/>
                <w:sz w:val="18"/>
                <w:szCs w:val="18"/>
              </w:rPr>
              <w:t>上海复深蓝软件股 份有限公司</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139,350.00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29" w:right="0"/>
              <w:jc w:val="left"/>
              <w:rPr>
                <w:rFonts w:ascii="Times New Roman" w:hAnsi="Times New Roman" w:cs="Times New Roman" w:eastAsia="Times New Roman" w:hint="default"/>
                <w:sz w:val="18"/>
                <w:szCs w:val="18"/>
              </w:rPr>
            </w:pPr>
            <w:r>
              <w:rPr>
                <w:rFonts w:ascii="Times New Roman"/>
                <w:sz w:val="18"/>
              </w:rPr>
              <w:t>4,180.50</w:t>
            </w:r>
          </w:p>
        </w:tc>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29" w:right="119"/>
              <w:jc w:val="left"/>
              <w:rPr>
                <w:rFonts w:ascii="宋体" w:hAnsi="宋体" w:cs="宋体" w:eastAsia="宋体" w:hint="default"/>
                <w:sz w:val="18"/>
                <w:szCs w:val="18"/>
              </w:rPr>
            </w:pPr>
            <w:r>
              <w:rPr>
                <w:rFonts w:ascii="宋体" w:hAnsi="宋体" w:cs="宋体" w:eastAsia="宋体" w:hint="default"/>
                <w:sz w:val="18"/>
                <w:szCs w:val="18"/>
              </w:rPr>
              <w:t>上海复深蓝软件股 份有限公司</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1,214,315.08</w:t>
            </w: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630" w:right="-1"/>
              <w:jc w:val="left"/>
              <w:rPr>
                <w:rFonts w:ascii="Times New Roman" w:hAnsi="Times New Roman" w:cs="Times New Roman" w:eastAsia="Times New Roman" w:hint="default"/>
                <w:sz w:val="18"/>
                <w:szCs w:val="18"/>
              </w:rPr>
            </w:pPr>
            <w:r>
              <w:rPr>
                <w:rFonts w:ascii="Times New Roman"/>
                <w:sz w:val="18"/>
              </w:rPr>
              <w:t>1,874,284.22</w:t>
            </w:r>
          </w:p>
        </w:tc>
        <w:tc>
          <w:tcPr>
            <w:tcW w:w="160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应付项目" w:id="492"/>
      <w:bookmarkEnd w:id="492"/>
      <w:r>
        <w:rPr>
          <w:b w:val="0"/>
          <w:bCs w:val="0"/>
        </w:rPr>
      </w:r>
      <w:r>
        <w:rPr>
          <w:spacing w:val="6"/>
        </w:rPr>
        <w:t>（</w:t>
      </w:r>
      <w:r>
        <w:rPr>
          <w:rFonts w:ascii="Times New Roman" w:hAnsi="Times New Roman" w:cs="Times New Roman" w:eastAsia="Times New Roman" w:hint="default"/>
          <w:spacing w:val="6"/>
        </w:rPr>
        <w:t>2</w:t>
      </w:r>
      <w:r>
        <w:rPr>
          <w:spacing w:val="6"/>
        </w:rPr>
        <w:t>）应付项目</w:t>
      </w:r>
      <w:r>
        <w:rPr>
          <w:b w:val="0"/>
          <w:bCs w:val="0"/>
          <w:spacing w:val="6"/>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4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5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30" w:right="194"/>
              <w:jc w:val="left"/>
              <w:rPr>
                <w:rFonts w:ascii="宋体" w:hAnsi="宋体" w:cs="宋体" w:eastAsia="宋体" w:hint="default"/>
                <w:sz w:val="18"/>
                <w:szCs w:val="18"/>
              </w:rPr>
            </w:pPr>
            <w:r>
              <w:rPr>
                <w:rFonts w:ascii="宋体" w:hAnsi="宋体" w:cs="宋体" w:eastAsia="宋体" w:hint="default"/>
                <w:sz w:val="18"/>
                <w:szCs w:val="18"/>
              </w:rPr>
              <w:t>上海复深蓝软件股份有限公 司</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09" w:right="0"/>
              <w:jc w:val="left"/>
              <w:rPr>
                <w:rFonts w:ascii="Times New Roman" w:hAnsi="Times New Roman" w:cs="Times New Roman" w:eastAsia="Times New Roman" w:hint="default"/>
                <w:sz w:val="18"/>
                <w:szCs w:val="18"/>
              </w:rPr>
            </w:pPr>
            <w:r>
              <w:rPr>
                <w:rFonts w:ascii="Times New Roman"/>
                <w:sz w:val="18"/>
              </w:rPr>
              <w:t>7,081,140.36</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24" w:right="0"/>
              <w:jc w:val="left"/>
              <w:rPr>
                <w:rFonts w:ascii="Times New Roman" w:hAnsi="Times New Roman" w:cs="Times New Roman" w:eastAsia="Times New Roman" w:hint="default"/>
                <w:sz w:val="18"/>
                <w:szCs w:val="18"/>
              </w:rPr>
            </w:pPr>
            <w:r>
              <w:rPr>
                <w:rFonts w:ascii="Times New Roman"/>
                <w:sz w:val="18"/>
              </w:rPr>
              <w:t>9,302,626.59</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7、关联方承诺" w:id="493"/>
      <w:bookmarkEnd w:id="493"/>
      <w:r>
        <w:rPr>
          <w:b w:val="0"/>
          <w:bCs w:val="0"/>
        </w:rPr>
      </w:r>
      <w:r>
        <w:rPr>
          <w:rFonts w:ascii="Times New Roman" w:hAnsi="Times New Roman" w:cs="Times New Roman" w:eastAsia="Times New Roman" w:hint="default"/>
          <w:spacing w:val="6"/>
        </w:rPr>
        <w:t>7</w:t>
      </w:r>
      <w:r>
        <w:rPr>
          <w:spacing w:val="6"/>
        </w:rPr>
        <w:t>、关联方承诺</w:t>
      </w:r>
      <w:r>
        <w:rPr>
          <w:b w:val="0"/>
          <w:bCs w:val="0"/>
          <w:spacing w:val="6"/>
        </w:rPr>
      </w:r>
    </w:p>
    <w:p>
      <w:pPr>
        <w:spacing w:line="240" w:lineRule="auto" w:before="10"/>
        <w:rPr>
          <w:rFonts w:ascii="宋体" w:hAnsi="宋体" w:cs="宋体" w:eastAsia="宋体" w:hint="default"/>
          <w:b/>
          <w:bCs/>
          <w:sz w:val="24"/>
          <w:szCs w:val="24"/>
        </w:rPr>
      </w:pPr>
    </w:p>
    <w:p>
      <w:pPr>
        <w:spacing w:line="487" w:lineRule="auto" w:before="0"/>
        <w:ind w:left="140" w:right="8411" w:firstLine="0"/>
        <w:jc w:val="left"/>
        <w:rPr>
          <w:rFonts w:ascii="宋体" w:hAnsi="宋体" w:cs="宋体" w:eastAsia="宋体" w:hint="default"/>
          <w:sz w:val="21"/>
          <w:szCs w:val="21"/>
        </w:rPr>
      </w:pPr>
      <w:bookmarkStart w:name="8、其他" w:id="494"/>
      <w:bookmarkEnd w:id="494"/>
      <w:r>
        <w:rPr/>
      </w:r>
      <w:r>
        <w:rPr>
          <w:rFonts w:ascii="Times New Roman" w:hAnsi="Times New Roman" w:cs="Times New Roman" w:eastAsia="Times New Roman" w:hint="default"/>
          <w:b/>
          <w:bCs/>
          <w:spacing w:val="10"/>
          <w:sz w:val="21"/>
          <w:szCs w:val="21"/>
        </w:rPr>
        <w:t>8</w:t>
      </w:r>
      <w:r>
        <w:rPr>
          <w:rFonts w:ascii="宋体" w:hAnsi="宋体" w:cs="宋体" w:eastAsia="宋体" w:hint="default"/>
          <w:b/>
          <w:bCs/>
          <w:spacing w:val="10"/>
          <w:sz w:val="21"/>
          <w:szCs w:val="21"/>
        </w:rPr>
        <w:t>、其他</w:t>
      </w:r>
      <w:r>
        <w:rPr>
          <w:rFonts w:ascii="宋体" w:hAnsi="宋体" w:cs="宋体" w:eastAsia="宋体" w:hint="default"/>
          <w:b/>
          <w:bCs/>
          <w:spacing w:val="14"/>
          <w:w w:val="99"/>
          <w:sz w:val="21"/>
          <w:szCs w:val="21"/>
        </w:rPr>
        <w:t> </w:t>
      </w:r>
      <w:bookmarkStart w:name="十三、股份支付" w:id="495"/>
      <w:bookmarkEnd w:id="495"/>
      <w:r>
        <w:rPr>
          <w:rFonts w:ascii="宋体" w:hAnsi="宋体" w:cs="宋体" w:eastAsia="宋体" w:hint="default"/>
          <w:b/>
          <w:bCs/>
          <w:spacing w:val="14"/>
          <w:w w:val="99"/>
          <w:sz w:val="21"/>
          <w:szCs w:val="21"/>
        </w:rPr>
      </w:r>
      <w:r>
        <w:rPr>
          <w:rFonts w:ascii="宋体" w:hAnsi="宋体" w:cs="宋体" w:eastAsia="宋体" w:hint="default"/>
          <w:b/>
          <w:bCs/>
          <w:spacing w:val="6"/>
          <w:sz w:val="24"/>
          <w:szCs w:val="24"/>
        </w:rPr>
        <w:t>十三、股份支付</w:t>
      </w:r>
      <w:r>
        <w:rPr>
          <w:rFonts w:ascii="宋体" w:hAnsi="宋体" w:cs="宋体" w:eastAsia="宋体" w:hint="default"/>
          <w:b/>
          <w:bCs/>
          <w:w w:val="99"/>
          <w:sz w:val="24"/>
          <w:szCs w:val="24"/>
        </w:rPr>
        <w:t> </w:t>
      </w:r>
      <w:bookmarkStart w:name="1、股份支付总体情况" w:id="496"/>
      <w:bookmarkEnd w:id="496"/>
      <w:r>
        <w:rPr>
          <w:rFonts w:ascii="宋体" w:hAnsi="宋体" w:cs="宋体" w:eastAsia="宋体" w:hint="default"/>
          <w:b/>
          <w:bCs/>
          <w:w w:val="99"/>
          <w:sz w:val="24"/>
          <w:szCs w:val="24"/>
        </w:rPr>
      </w:r>
      <w:r>
        <w:rPr>
          <w:rFonts w:ascii="Times New Roman" w:hAnsi="Times New Roman" w:cs="Times New Roman" w:eastAsia="Times New Roman" w:hint="default"/>
          <w:b/>
          <w:bCs/>
          <w:spacing w:val="4"/>
          <w:w w:val="95"/>
          <w:sz w:val="21"/>
          <w:szCs w:val="21"/>
        </w:rPr>
        <w:t>1</w:t>
      </w:r>
      <w:r>
        <w:rPr>
          <w:rFonts w:ascii="宋体" w:hAnsi="宋体" w:cs="宋体" w:eastAsia="宋体" w:hint="default"/>
          <w:b/>
          <w:bCs/>
          <w:spacing w:val="4"/>
          <w:w w:val="95"/>
          <w:sz w:val="21"/>
          <w:szCs w:val="21"/>
        </w:rPr>
        <w:t>、股份支付总体情况</w:t>
      </w:r>
      <w:r>
        <w:rPr>
          <w:rFonts w:ascii="宋体" w:hAnsi="宋体" w:cs="宋体" w:eastAsia="宋体" w:hint="default"/>
          <w:spacing w:val="4"/>
          <w:sz w:val="21"/>
          <w:szCs w:val="21"/>
        </w:rPr>
      </w:r>
    </w:p>
    <w:p>
      <w:pPr>
        <w:spacing w:before="105"/>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pStyle w:val="Heading5"/>
        <w:spacing w:line="240" w:lineRule="auto"/>
        <w:ind w:right="1016"/>
        <w:jc w:val="left"/>
        <w:rPr>
          <w:b w:val="0"/>
          <w:bCs w:val="0"/>
        </w:rPr>
      </w:pPr>
      <w:bookmarkStart w:name="2、以权益结算的股份支付情况" w:id="497"/>
      <w:bookmarkEnd w:id="497"/>
      <w:r>
        <w:rPr>
          <w:b w:val="0"/>
          <w:bCs w:val="0"/>
        </w:rPr>
      </w:r>
      <w:r>
        <w:rPr>
          <w:rFonts w:ascii="Times New Roman" w:hAnsi="Times New Roman" w:cs="Times New Roman" w:eastAsia="Times New Roman" w:hint="default"/>
          <w:spacing w:val="4"/>
        </w:rPr>
        <w:t>2</w:t>
      </w:r>
      <w:r>
        <w:rPr>
          <w:spacing w:val="4"/>
        </w:rPr>
        <w:t>、以权益结算的股份支付情况</w:t>
      </w:r>
      <w:r>
        <w:rPr>
          <w:b w:val="0"/>
          <w:bCs w:val="0"/>
          <w:spacing w:val="4"/>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865" w:footer="995" w:top="1040" w:bottom="1180" w:left="1000" w:right="0"/>
        </w:sectPr>
      </w:pPr>
    </w:p>
    <w:p>
      <w:pPr>
        <w:spacing w:line="240" w:lineRule="auto" w:before="6"/>
        <w:rPr>
          <w:rFonts w:ascii="宋体" w:hAnsi="宋体" w:cs="宋体" w:eastAsia="宋体" w:hint="default"/>
          <w:sz w:val="27"/>
          <w:szCs w:val="27"/>
        </w:rPr>
      </w:pPr>
    </w:p>
    <w:p>
      <w:pPr>
        <w:pStyle w:val="Heading5"/>
        <w:spacing w:line="240" w:lineRule="auto" w:before="35"/>
        <w:ind w:right="1016"/>
        <w:jc w:val="left"/>
        <w:rPr>
          <w:b w:val="0"/>
          <w:bCs w:val="0"/>
        </w:rPr>
      </w:pPr>
      <w:bookmarkStart w:name="3、以现金结算的股份支付情况" w:id="498"/>
      <w:bookmarkEnd w:id="498"/>
      <w:r>
        <w:rPr>
          <w:b w:val="0"/>
          <w:bCs w:val="0"/>
        </w:rPr>
      </w:r>
      <w:r>
        <w:rPr>
          <w:rFonts w:ascii="Times New Roman" w:hAnsi="Times New Roman" w:cs="Times New Roman" w:eastAsia="Times New Roman" w:hint="default"/>
          <w:spacing w:val="4"/>
        </w:rPr>
        <w:t>3</w:t>
      </w:r>
      <w:r>
        <w:rPr>
          <w:spacing w:val="4"/>
        </w:rPr>
        <w:t>、以现金结算的股份支付情况</w:t>
      </w:r>
      <w:r>
        <w:rPr>
          <w:b w:val="0"/>
          <w:bCs w:val="0"/>
          <w:spacing w:val="4"/>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pStyle w:val="Heading5"/>
        <w:spacing w:line="240" w:lineRule="auto"/>
        <w:ind w:right="1016"/>
        <w:jc w:val="left"/>
        <w:rPr>
          <w:b w:val="0"/>
          <w:bCs w:val="0"/>
        </w:rPr>
      </w:pPr>
      <w:bookmarkStart w:name="4、股份支付的修改、终止情况" w:id="499"/>
      <w:bookmarkEnd w:id="499"/>
      <w:r>
        <w:rPr>
          <w:b w:val="0"/>
          <w:bCs w:val="0"/>
        </w:rPr>
      </w:r>
      <w:r>
        <w:rPr>
          <w:rFonts w:ascii="Times New Roman" w:hAnsi="Times New Roman" w:cs="Times New Roman" w:eastAsia="Times New Roman" w:hint="default"/>
          <w:spacing w:val="4"/>
        </w:rPr>
        <w:t>4</w:t>
      </w:r>
      <w:r>
        <w:rPr>
          <w:spacing w:val="4"/>
        </w:rPr>
        <w:t>、股份支付的修改、终止情况</w:t>
      </w:r>
      <w:r>
        <w:rPr>
          <w:b w:val="0"/>
          <w:bCs w:val="0"/>
          <w:spacing w:val="4"/>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line="496" w:lineRule="auto" w:before="124"/>
        <w:ind w:left="140" w:right="8320" w:firstLine="0"/>
        <w:jc w:val="left"/>
        <w:rPr>
          <w:rFonts w:ascii="宋体" w:hAnsi="宋体" w:cs="宋体" w:eastAsia="宋体" w:hint="default"/>
          <w:sz w:val="18"/>
          <w:szCs w:val="18"/>
        </w:rPr>
      </w:pPr>
      <w:bookmarkStart w:name="5、其他" w:id="500"/>
      <w:bookmarkEnd w:id="500"/>
      <w:r>
        <w:rPr/>
      </w:r>
      <w:r>
        <w:rPr>
          <w:rFonts w:ascii="Times New Roman" w:hAnsi="Times New Roman" w:cs="Times New Roman" w:eastAsia="Times New Roman" w:hint="default"/>
          <w:b/>
          <w:bCs/>
          <w:spacing w:val="10"/>
          <w:sz w:val="21"/>
          <w:szCs w:val="21"/>
        </w:rPr>
        <w:t>5</w:t>
      </w:r>
      <w:r>
        <w:rPr>
          <w:rFonts w:ascii="宋体" w:hAnsi="宋体" w:cs="宋体" w:eastAsia="宋体" w:hint="default"/>
          <w:b/>
          <w:bCs/>
          <w:spacing w:val="10"/>
          <w:sz w:val="21"/>
          <w:szCs w:val="21"/>
        </w:rPr>
        <w:t>、其他</w:t>
      </w:r>
      <w:r>
        <w:rPr>
          <w:rFonts w:ascii="宋体" w:hAnsi="宋体" w:cs="宋体" w:eastAsia="宋体" w:hint="default"/>
          <w:b/>
          <w:bCs/>
          <w:spacing w:val="14"/>
          <w:w w:val="99"/>
          <w:sz w:val="21"/>
          <w:szCs w:val="21"/>
        </w:rPr>
        <w:t> </w:t>
      </w:r>
      <w:bookmarkStart w:name="十四、承诺及或有事项" w:id="501"/>
      <w:bookmarkEnd w:id="501"/>
      <w:r>
        <w:rPr>
          <w:rFonts w:ascii="宋体" w:hAnsi="宋体" w:cs="宋体" w:eastAsia="宋体" w:hint="default"/>
          <w:b/>
          <w:bCs/>
          <w:spacing w:val="14"/>
          <w:w w:val="99"/>
          <w:sz w:val="21"/>
          <w:szCs w:val="21"/>
        </w:rPr>
      </w:r>
      <w:r>
        <w:rPr>
          <w:rFonts w:ascii="宋体" w:hAnsi="宋体" w:cs="宋体" w:eastAsia="宋体" w:hint="default"/>
          <w:b/>
          <w:bCs/>
          <w:spacing w:val="6"/>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502"/>
      <w:bookmarkEnd w:id="502"/>
      <w:r>
        <w:rPr>
          <w:rFonts w:ascii="宋体" w:hAnsi="宋体" w:cs="宋体" w:eastAsia="宋体" w:hint="default"/>
          <w:b/>
          <w:bCs/>
          <w:spacing w:val="-4"/>
          <w:w w:val="95"/>
          <w:sz w:val="24"/>
          <w:szCs w:val="24"/>
        </w:rPr>
      </w:r>
      <w:r>
        <w:rPr>
          <w:rFonts w:ascii="Times New Roman" w:hAnsi="Times New Roman" w:cs="Times New Roman" w:eastAsia="Times New Roman" w:hint="default"/>
          <w:b/>
          <w:bCs/>
          <w:spacing w:val="5"/>
          <w:sz w:val="21"/>
          <w:szCs w:val="21"/>
        </w:rPr>
        <w:t>1</w:t>
      </w:r>
      <w:r>
        <w:rPr>
          <w:rFonts w:ascii="宋体" w:hAnsi="宋体" w:cs="宋体" w:eastAsia="宋体" w:hint="default"/>
          <w:b/>
          <w:bCs/>
          <w:spacing w:val="5"/>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spacing w:line="240" w:lineRule="auto" w:before="12"/>
        <w:rPr>
          <w:rFonts w:ascii="宋体" w:hAnsi="宋体" w:cs="宋体" w:eastAsia="宋体" w:hint="default"/>
          <w:sz w:val="13"/>
          <w:szCs w:val="13"/>
        </w:rPr>
      </w:pPr>
    </w:p>
    <w:p>
      <w:pPr>
        <w:pStyle w:val="Heading5"/>
        <w:spacing w:line="240" w:lineRule="auto"/>
        <w:ind w:right="1016"/>
        <w:jc w:val="left"/>
        <w:rPr>
          <w:b w:val="0"/>
          <w:bCs w:val="0"/>
        </w:rPr>
      </w:pPr>
      <w:bookmarkStart w:name="2、或有事项" w:id="503"/>
      <w:bookmarkEnd w:id="503"/>
      <w:r>
        <w:rPr>
          <w:b w:val="0"/>
          <w:bCs w:val="0"/>
        </w:rPr>
      </w:r>
      <w:r>
        <w:rPr>
          <w:rFonts w:ascii="Times New Roman" w:hAnsi="Times New Roman" w:cs="Times New Roman" w:eastAsia="Times New Roman" w:hint="default"/>
          <w:spacing w:val="7"/>
        </w:rPr>
        <w:t>2</w:t>
      </w:r>
      <w:r>
        <w:rPr>
          <w:spacing w:val="7"/>
        </w:rPr>
        <w:t>、或有事项</w:t>
      </w:r>
      <w:r>
        <w:rPr>
          <w:b w:val="0"/>
          <w:bCs w:val="0"/>
          <w:spacing w:val="7"/>
        </w:rPr>
      </w:r>
    </w:p>
    <w:p>
      <w:pPr>
        <w:spacing w:line="240" w:lineRule="auto" w:before="10"/>
        <w:rPr>
          <w:rFonts w:ascii="宋体" w:hAnsi="宋体" w:cs="宋体" w:eastAsia="宋体" w:hint="default"/>
          <w:b/>
          <w:bCs/>
          <w:sz w:val="24"/>
          <w:szCs w:val="24"/>
        </w:rPr>
      </w:pPr>
    </w:p>
    <w:p>
      <w:pPr>
        <w:pStyle w:val="Heading5"/>
        <w:spacing w:line="240" w:lineRule="auto"/>
        <w:ind w:right="1016"/>
        <w:jc w:val="left"/>
        <w:rPr>
          <w:b w:val="0"/>
          <w:bCs w:val="0"/>
        </w:rPr>
      </w:pPr>
      <w:bookmarkStart w:name="（1）资产负债表日存在的重要或有事项" w:id="504"/>
      <w:bookmarkEnd w:id="504"/>
      <w:r>
        <w:rPr>
          <w:b w:val="0"/>
          <w:bCs w:val="0"/>
        </w:rPr>
      </w:r>
      <w:r>
        <w:rPr>
          <w:spacing w:val="3"/>
        </w:rPr>
        <w:t>（</w:t>
      </w:r>
      <w:r>
        <w:rPr>
          <w:rFonts w:ascii="Times New Roman" w:hAnsi="Times New Roman" w:cs="Times New Roman" w:eastAsia="Times New Roman" w:hint="default"/>
          <w:spacing w:val="3"/>
        </w:rPr>
        <w:t>1</w:t>
      </w:r>
      <w:r>
        <w:rPr>
          <w:spacing w:val="3"/>
        </w:rPr>
        <w:t>）资产负债表日存在的重要或有事项</w:t>
      </w:r>
      <w:r>
        <w:rPr>
          <w:b w:val="0"/>
          <w:bCs w:val="0"/>
          <w:spacing w:val="3"/>
        </w:rPr>
      </w:r>
    </w:p>
    <w:p>
      <w:pPr>
        <w:spacing w:line="240" w:lineRule="auto" w:before="10"/>
        <w:rPr>
          <w:rFonts w:ascii="宋体" w:hAnsi="宋体" w:cs="宋体" w:eastAsia="宋体" w:hint="default"/>
          <w:b/>
          <w:bCs/>
          <w:sz w:val="24"/>
          <w:szCs w:val="24"/>
        </w:rPr>
      </w:pPr>
    </w:p>
    <w:p>
      <w:pPr>
        <w:pStyle w:val="Heading5"/>
        <w:spacing w:line="240" w:lineRule="auto"/>
        <w:ind w:right="1016"/>
        <w:jc w:val="left"/>
        <w:rPr>
          <w:b w:val="0"/>
          <w:bCs w:val="0"/>
        </w:rPr>
      </w:pPr>
      <w:bookmarkStart w:name="（2）公司没有需要披露的重要或有事项，也应予以说明" w:id="505"/>
      <w:bookmarkEnd w:id="505"/>
      <w:r>
        <w:rPr>
          <w:b w:val="0"/>
          <w:bCs w:val="0"/>
        </w:rPr>
      </w:r>
      <w:r>
        <w:rPr>
          <w:spacing w:val="2"/>
        </w:rPr>
        <w:t>（</w:t>
      </w:r>
      <w:r>
        <w:rPr>
          <w:rFonts w:ascii="Times New Roman" w:hAnsi="Times New Roman" w:cs="Times New Roman" w:eastAsia="Times New Roman" w:hint="default"/>
          <w:spacing w:val="2"/>
        </w:rPr>
        <w:t>2</w:t>
      </w:r>
      <w:r>
        <w:rPr>
          <w:spacing w:val="2"/>
        </w:rPr>
        <w:t>）公司没有需要披露的重要或有事项，也应予以说明</w:t>
      </w:r>
      <w:r>
        <w:rPr>
          <w:b w:val="0"/>
          <w:bCs w:val="0"/>
          <w:spacing w:val="2"/>
        </w:rPr>
      </w:r>
    </w:p>
    <w:p>
      <w:pPr>
        <w:spacing w:line="240" w:lineRule="auto" w:before="0"/>
        <w:rPr>
          <w:rFonts w:ascii="宋体" w:hAnsi="宋体" w:cs="宋体" w:eastAsia="宋体" w:hint="default"/>
          <w:b/>
          <w:bCs/>
          <w:sz w:val="24"/>
          <w:szCs w:val="24"/>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0"/>
        <w:rPr>
          <w:rFonts w:ascii="宋体" w:hAnsi="宋体" w:cs="宋体" w:eastAsia="宋体" w:hint="default"/>
          <w:sz w:val="18"/>
          <w:szCs w:val="18"/>
        </w:rPr>
      </w:pPr>
    </w:p>
    <w:p>
      <w:pPr>
        <w:spacing w:line="482" w:lineRule="auto" w:before="154"/>
        <w:ind w:left="140" w:right="7331" w:firstLine="0"/>
        <w:jc w:val="left"/>
        <w:rPr>
          <w:rFonts w:ascii="宋体" w:hAnsi="宋体" w:cs="宋体" w:eastAsia="宋体" w:hint="default"/>
          <w:sz w:val="21"/>
          <w:szCs w:val="21"/>
        </w:rPr>
      </w:pPr>
      <w:bookmarkStart w:name="3、其他" w:id="506"/>
      <w:bookmarkEnd w:id="506"/>
      <w:r>
        <w:rPr/>
      </w:r>
      <w:r>
        <w:rPr>
          <w:rFonts w:ascii="Times New Roman" w:hAnsi="Times New Roman" w:cs="Times New Roman" w:eastAsia="Times New Roman" w:hint="default"/>
          <w:b/>
          <w:bCs/>
          <w:spacing w:val="10"/>
          <w:sz w:val="21"/>
          <w:szCs w:val="21"/>
        </w:rPr>
        <w:t>3</w:t>
      </w:r>
      <w:r>
        <w:rPr>
          <w:rFonts w:ascii="宋体" w:hAnsi="宋体" w:cs="宋体" w:eastAsia="宋体" w:hint="default"/>
          <w:b/>
          <w:bCs/>
          <w:spacing w:val="10"/>
          <w:sz w:val="21"/>
          <w:szCs w:val="21"/>
        </w:rPr>
        <w:t>、其他</w:t>
      </w:r>
      <w:r>
        <w:rPr>
          <w:rFonts w:ascii="宋体" w:hAnsi="宋体" w:cs="宋体" w:eastAsia="宋体" w:hint="default"/>
          <w:b/>
          <w:bCs/>
          <w:spacing w:val="14"/>
          <w:w w:val="99"/>
          <w:sz w:val="21"/>
          <w:szCs w:val="21"/>
        </w:rPr>
        <w:t> </w:t>
      </w:r>
      <w:bookmarkStart w:name="十五、资产负债表日后事项" w:id="507"/>
      <w:bookmarkEnd w:id="507"/>
      <w:r>
        <w:rPr>
          <w:rFonts w:ascii="宋体" w:hAnsi="宋体" w:cs="宋体" w:eastAsia="宋体" w:hint="default"/>
          <w:b/>
          <w:bCs/>
          <w:spacing w:val="14"/>
          <w:w w:val="99"/>
          <w:sz w:val="21"/>
          <w:szCs w:val="21"/>
        </w:rPr>
      </w:r>
      <w:r>
        <w:rPr>
          <w:rFonts w:ascii="宋体" w:hAnsi="宋体" w:cs="宋体" w:eastAsia="宋体" w:hint="default"/>
          <w:b/>
          <w:bCs/>
          <w:spacing w:val="5"/>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508"/>
      <w:bookmarkEnd w:id="508"/>
      <w:r>
        <w:rPr>
          <w:rFonts w:ascii="宋体" w:hAnsi="宋体" w:cs="宋体" w:eastAsia="宋体" w:hint="default"/>
          <w:b/>
          <w:bCs/>
          <w:spacing w:val="18"/>
          <w:w w:val="95"/>
          <w:sz w:val="24"/>
          <w:szCs w:val="24"/>
        </w:rPr>
      </w:r>
      <w:r>
        <w:rPr>
          <w:rFonts w:ascii="Times New Roman" w:hAnsi="Times New Roman" w:cs="Times New Roman" w:eastAsia="Times New Roman" w:hint="default"/>
          <w:b/>
          <w:bCs/>
          <w:spacing w:val="4"/>
          <w:sz w:val="21"/>
          <w:szCs w:val="21"/>
        </w:rPr>
        <w:t>1</w:t>
      </w:r>
      <w:r>
        <w:rPr>
          <w:rFonts w:ascii="宋体" w:hAnsi="宋体" w:cs="宋体" w:eastAsia="宋体" w:hint="default"/>
          <w:b/>
          <w:bCs/>
          <w:spacing w:val="4"/>
          <w:sz w:val="21"/>
          <w:szCs w:val="21"/>
        </w:rPr>
        <w:t>、重要的非调整事项</w:t>
      </w:r>
      <w:r>
        <w:rPr>
          <w:rFonts w:ascii="宋体" w:hAnsi="宋体" w:cs="宋体" w:eastAsia="宋体" w:hint="default"/>
          <w:spacing w:val="4"/>
          <w:sz w:val="21"/>
          <w:szCs w:val="21"/>
        </w:rPr>
      </w:r>
    </w:p>
    <w:p>
      <w:pPr>
        <w:spacing w:before="9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490"/>
        <w:gridCol w:w="2295"/>
        <w:gridCol w:w="2400"/>
        <w:gridCol w:w="2385"/>
      </w:tblGrid>
      <w:tr>
        <w:trPr>
          <w:trHeight w:val="720"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019" w:right="104"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利润分配情况" w:id="509"/>
      <w:bookmarkEnd w:id="509"/>
      <w:r>
        <w:rPr>
          <w:b w:val="0"/>
          <w:bCs w:val="0"/>
        </w:rPr>
      </w:r>
      <w:r>
        <w:rPr>
          <w:rFonts w:ascii="Times New Roman" w:hAnsi="Times New Roman" w:cs="Times New Roman" w:eastAsia="Times New Roman" w:hint="default"/>
          <w:spacing w:val="5"/>
        </w:rPr>
        <w:t>2</w:t>
      </w:r>
      <w:r>
        <w:rPr>
          <w:spacing w:val="5"/>
        </w:rPr>
        <w:t>、利润分配情况</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50"/>
          <w:pgMar w:header="865" w:footer="995" w:top="1040" w:bottom="1180" w:left="1000" w:right="0"/>
        </w:sectPr>
      </w:pPr>
    </w:p>
    <w:p>
      <w:pPr>
        <w:spacing w:line="240" w:lineRule="auto" w:before="6"/>
        <w:rPr>
          <w:rFonts w:ascii="宋体" w:hAnsi="宋体" w:cs="宋体" w:eastAsia="宋体" w:hint="default"/>
          <w:sz w:val="27"/>
          <w:szCs w:val="27"/>
        </w:rPr>
      </w:pPr>
    </w:p>
    <w:p>
      <w:pPr>
        <w:pStyle w:val="Heading5"/>
        <w:spacing w:line="240" w:lineRule="auto" w:before="35"/>
        <w:ind w:right="1016"/>
        <w:jc w:val="left"/>
        <w:rPr>
          <w:b w:val="0"/>
          <w:bCs w:val="0"/>
        </w:rPr>
      </w:pPr>
      <w:bookmarkStart w:name="3、销售退回" w:id="510"/>
      <w:bookmarkEnd w:id="510"/>
      <w:r>
        <w:rPr>
          <w:b w:val="0"/>
          <w:bCs w:val="0"/>
        </w:rPr>
      </w:r>
      <w:r>
        <w:rPr>
          <w:rFonts w:ascii="Times New Roman" w:hAnsi="Times New Roman" w:cs="Times New Roman" w:eastAsia="Times New Roman" w:hint="default"/>
          <w:spacing w:val="7"/>
        </w:rPr>
        <w:t>3</w:t>
      </w:r>
      <w:r>
        <w:rPr>
          <w:spacing w:val="7"/>
        </w:rPr>
        <w:t>、销售退回</w:t>
      </w:r>
      <w:r>
        <w:rPr>
          <w:b w:val="0"/>
          <w:bCs w:val="0"/>
          <w:spacing w:val="7"/>
        </w:rPr>
      </w:r>
    </w:p>
    <w:p>
      <w:pPr>
        <w:spacing w:line="240" w:lineRule="auto" w:before="8"/>
        <w:rPr>
          <w:rFonts w:ascii="宋体" w:hAnsi="宋体" w:cs="宋体" w:eastAsia="宋体" w:hint="default"/>
          <w:b/>
          <w:bCs/>
          <w:sz w:val="23"/>
          <w:szCs w:val="23"/>
        </w:rPr>
      </w:pPr>
    </w:p>
    <w:p>
      <w:pPr>
        <w:spacing w:line="487" w:lineRule="auto" w:before="0"/>
        <w:ind w:left="140" w:right="7648" w:firstLine="0"/>
        <w:jc w:val="left"/>
        <w:rPr>
          <w:rFonts w:ascii="宋体" w:hAnsi="宋体" w:cs="宋体" w:eastAsia="宋体" w:hint="default"/>
          <w:sz w:val="21"/>
          <w:szCs w:val="21"/>
        </w:rPr>
      </w:pPr>
      <w:bookmarkStart w:name="4、其他资产负债表日后事项说明" w:id="511"/>
      <w:bookmarkEnd w:id="511"/>
      <w:r>
        <w:rPr/>
      </w:r>
      <w:r>
        <w:rPr>
          <w:rFonts w:ascii="Times New Roman" w:hAnsi="Times New Roman" w:cs="Times New Roman" w:eastAsia="Times New Roman" w:hint="default"/>
          <w:b/>
          <w:bCs/>
          <w:spacing w:val="3"/>
          <w:sz w:val="21"/>
          <w:szCs w:val="21"/>
        </w:rPr>
        <w:t>4</w:t>
      </w:r>
      <w:r>
        <w:rPr>
          <w:rFonts w:ascii="宋体" w:hAnsi="宋体" w:cs="宋体" w:eastAsia="宋体" w:hint="default"/>
          <w:b/>
          <w:bCs/>
          <w:spacing w:val="3"/>
          <w:sz w:val="21"/>
          <w:szCs w:val="21"/>
        </w:rPr>
        <w:t>、其他资产负债表日后事项说明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bookmarkStart w:name="十六、其他重要事项" w:id="512"/>
      <w:bookmarkEnd w:id="512"/>
      <w:r>
        <w:rPr>
          <w:rFonts w:ascii="宋体" w:hAnsi="宋体" w:cs="宋体" w:eastAsia="宋体" w:hint="default"/>
          <w:b/>
          <w:bCs/>
          <w:spacing w:val="-104"/>
          <w:sz w:val="21"/>
          <w:szCs w:val="21"/>
        </w:rPr>
      </w:r>
      <w:r>
        <w:rPr>
          <w:rFonts w:ascii="宋体" w:hAnsi="宋体" w:cs="宋体" w:eastAsia="宋体" w:hint="default"/>
          <w:b/>
          <w:bCs/>
          <w:spacing w:val="6"/>
          <w:sz w:val="24"/>
          <w:szCs w:val="24"/>
        </w:rPr>
        <w:t>十六、其他重要事项</w:t>
      </w:r>
      <w:r>
        <w:rPr>
          <w:rFonts w:ascii="宋体" w:hAnsi="宋体" w:cs="宋体" w:eastAsia="宋体" w:hint="default"/>
          <w:b/>
          <w:bCs/>
          <w:w w:val="99"/>
          <w:sz w:val="24"/>
          <w:szCs w:val="24"/>
        </w:rPr>
        <w:t> </w:t>
      </w:r>
      <w:bookmarkStart w:name="1、前期会计差错更正" w:id="513"/>
      <w:bookmarkEnd w:id="513"/>
      <w:r>
        <w:rPr>
          <w:rFonts w:ascii="宋体" w:hAnsi="宋体" w:cs="宋体" w:eastAsia="宋体" w:hint="default"/>
          <w:b/>
          <w:bCs/>
          <w:w w:val="99"/>
          <w:sz w:val="24"/>
          <w:szCs w:val="24"/>
        </w:rPr>
      </w:r>
      <w:r>
        <w:rPr>
          <w:rFonts w:ascii="Times New Roman" w:hAnsi="Times New Roman" w:cs="Times New Roman" w:eastAsia="Times New Roman" w:hint="default"/>
          <w:b/>
          <w:bCs/>
          <w:spacing w:val="4"/>
          <w:sz w:val="21"/>
          <w:szCs w:val="21"/>
        </w:rPr>
        <w:t>1</w:t>
      </w:r>
      <w:r>
        <w:rPr>
          <w:rFonts w:ascii="宋体" w:hAnsi="宋体" w:cs="宋体" w:eastAsia="宋体" w:hint="default"/>
          <w:b/>
          <w:bCs/>
          <w:spacing w:val="4"/>
          <w:sz w:val="21"/>
          <w:szCs w:val="21"/>
        </w:rPr>
        <w:t>、前期会计差错更正</w:t>
      </w:r>
      <w:r>
        <w:rPr>
          <w:rFonts w:ascii="宋体" w:hAnsi="宋体" w:cs="宋体" w:eastAsia="宋体" w:hint="default"/>
          <w:spacing w:val="4"/>
          <w:sz w:val="21"/>
          <w:szCs w:val="21"/>
        </w:rPr>
      </w:r>
    </w:p>
    <w:p>
      <w:pPr>
        <w:pStyle w:val="Heading5"/>
        <w:spacing w:line="240" w:lineRule="auto" w:before="84"/>
        <w:ind w:right="1016"/>
        <w:jc w:val="left"/>
        <w:rPr>
          <w:b w:val="0"/>
          <w:bCs w:val="0"/>
        </w:rPr>
      </w:pPr>
      <w:bookmarkStart w:name="（1）追溯重述法" w:id="514"/>
      <w:bookmarkEnd w:id="514"/>
      <w:r>
        <w:rPr>
          <w:b w:val="0"/>
          <w:bCs w:val="0"/>
        </w:rPr>
      </w:r>
      <w:r>
        <w:rPr>
          <w:spacing w:val="5"/>
        </w:rPr>
        <w:t>（</w:t>
      </w:r>
      <w:r>
        <w:rPr>
          <w:rFonts w:ascii="Times New Roman" w:hAnsi="Times New Roman" w:cs="Times New Roman" w:eastAsia="Times New Roman" w:hint="default"/>
          <w:spacing w:val="5"/>
        </w:rPr>
        <w:t>1</w:t>
      </w:r>
      <w:r>
        <w:rPr>
          <w:spacing w:val="5"/>
        </w:rPr>
        <w:t>）追溯重述法</w:t>
      </w:r>
      <w:r>
        <w:rPr>
          <w:b w:val="0"/>
          <w:bCs w:val="0"/>
          <w:spacing w:val="5"/>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2490"/>
        <w:gridCol w:w="2295"/>
        <w:gridCol w:w="2400"/>
        <w:gridCol w:w="2385"/>
      </w:tblGrid>
      <w:tr>
        <w:trPr>
          <w:trHeight w:val="7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839" w:right="104"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5"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未来适用法" w:id="515"/>
      <w:bookmarkEnd w:id="515"/>
      <w:r>
        <w:rPr>
          <w:b w:val="0"/>
          <w:bCs w:val="0"/>
        </w:rPr>
      </w:r>
      <w:r>
        <w:rPr>
          <w:spacing w:val="5"/>
        </w:rPr>
        <w:t>（</w:t>
      </w:r>
      <w:r>
        <w:rPr>
          <w:rFonts w:ascii="Times New Roman" w:hAnsi="Times New Roman" w:cs="Times New Roman" w:eastAsia="Times New Roman" w:hint="default"/>
          <w:spacing w:val="5"/>
        </w:rPr>
        <w:t>2</w:t>
      </w:r>
      <w:r>
        <w:rPr>
          <w:spacing w:val="5"/>
        </w:rPr>
        <w:t>）未来适用法</w:t>
      </w:r>
      <w:r>
        <w:rPr>
          <w:b w:val="0"/>
          <w:bCs w:val="0"/>
          <w:spacing w:val="5"/>
        </w:rPr>
      </w:r>
    </w:p>
    <w:p>
      <w:pPr>
        <w:spacing w:line="240" w:lineRule="auto" w:before="2"/>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3315"/>
        <w:gridCol w:w="3075"/>
        <w:gridCol w:w="3172"/>
      </w:tblGrid>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84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75"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11"/>
        <w:rPr>
          <w:rFonts w:ascii="宋体" w:hAnsi="宋体" w:cs="宋体" w:eastAsia="宋体" w:hint="default"/>
          <w:b/>
          <w:bCs/>
          <w:sz w:val="19"/>
          <w:szCs w:val="19"/>
        </w:rPr>
      </w:pPr>
    </w:p>
    <w:p>
      <w:pPr>
        <w:pStyle w:val="Heading5"/>
        <w:spacing w:line="240" w:lineRule="auto" w:before="35"/>
        <w:ind w:right="1016"/>
        <w:jc w:val="left"/>
        <w:rPr>
          <w:b w:val="0"/>
          <w:bCs w:val="0"/>
        </w:rPr>
      </w:pPr>
      <w:bookmarkStart w:name="2、债务重组" w:id="516"/>
      <w:bookmarkEnd w:id="516"/>
      <w:r>
        <w:rPr>
          <w:b w:val="0"/>
          <w:bCs w:val="0"/>
        </w:rPr>
      </w:r>
      <w:r>
        <w:rPr>
          <w:rFonts w:ascii="Times New Roman" w:hAnsi="Times New Roman" w:cs="Times New Roman" w:eastAsia="Times New Roman" w:hint="default"/>
          <w:spacing w:val="7"/>
        </w:rPr>
        <w:t>2</w:t>
      </w:r>
      <w:r>
        <w:rPr>
          <w:spacing w:val="7"/>
        </w:rPr>
        <w:t>、债务重组</w:t>
      </w:r>
      <w:r>
        <w:rPr>
          <w:b w:val="0"/>
          <w:bCs w:val="0"/>
          <w:spacing w:val="7"/>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3、资产置换" w:id="517"/>
      <w:bookmarkEnd w:id="517"/>
      <w:r>
        <w:rPr>
          <w:b w:val="0"/>
          <w:bCs w:val="0"/>
        </w:rPr>
      </w:r>
      <w:r>
        <w:rPr>
          <w:rFonts w:ascii="Times New Roman" w:hAnsi="Times New Roman" w:cs="Times New Roman" w:eastAsia="Times New Roman" w:hint="default"/>
          <w:spacing w:val="6"/>
        </w:rPr>
        <w:t>3</w:t>
      </w:r>
      <w:r>
        <w:rPr>
          <w:spacing w:val="6"/>
        </w:rPr>
        <w:t>、资产置换</w:t>
      </w:r>
      <w:r>
        <w:rPr>
          <w:b w:val="0"/>
          <w:bCs w:val="0"/>
          <w:spacing w:val="6"/>
        </w:rPr>
      </w:r>
    </w:p>
    <w:p>
      <w:pPr>
        <w:spacing w:line="240" w:lineRule="auto" w:before="10"/>
        <w:rPr>
          <w:rFonts w:ascii="宋体" w:hAnsi="宋体" w:cs="宋体" w:eastAsia="宋体" w:hint="default"/>
          <w:b/>
          <w:bCs/>
          <w:sz w:val="24"/>
          <w:szCs w:val="24"/>
        </w:rPr>
      </w:pPr>
    </w:p>
    <w:p>
      <w:pPr>
        <w:pStyle w:val="Heading5"/>
        <w:spacing w:line="240" w:lineRule="auto"/>
        <w:ind w:right="1016"/>
        <w:jc w:val="left"/>
        <w:rPr>
          <w:b w:val="0"/>
          <w:bCs w:val="0"/>
        </w:rPr>
      </w:pPr>
      <w:bookmarkStart w:name="（1）非货币性资产交换" w:id="518"/>
      <w:bookmarkEnd w:id="518"/>
      <w:r>
        <w:rPr>
          <w:b w:val="0"/>
          <w:bCs w:val="0"/>
        </w:rPr>
      </w:r>
      <w:r>
        <w:rPr>
          <w:spacing w:val="5"/>
        </w:rPr>
        <w:t>（</w:t>
      </w:r>
      <w:r>
        <w:rPr>
          <w:rFonts w:ascii="Times New Roman" w:hAnsi="Times New Roman" w:cs="Times New Roman" w:eastAsia="Times New Roman" w:hint="default"/>
          <w:spacing w:val="5"/>
        </w:rPr>
        <w:t>1</w:t>
      </w:r>
      <w:r>
        <w:rPr>
          <w:spacing w:val="5"/>
        </w:rPr>
        <w:t>）非货币性资产交换</w:t>
      </w:r>
      <w:r>
        <w:rPr>
          <w:b w:val="0"/>
          <w:bCs w:val="0"/>
          <w:spacing w:val="5"/>
        </w:rPr>
      </w:r>
    </w:p>
    <w:p>
      <w:pPr>
        <w:spacing w:line="240" w:lineRule="auto" w:before="10"/>
        <w:rPr>
          <w:rFonts w:ascii="宋体" w:hAnsi="宋体" w:cs="宋体" w:eastAsia="宋体" w:hint="default"/>
          <w:b/>
          <w:bCs/>
          <w:sz w:val="24"/>
          <w:szCs w:val="24"/>
        </w:rPr>
      </w:pPr>
    </w:p>
    <w:p>
      <w:pPr>
        <w:pStyle w:val="Heading5"/>
        <w:spacing w:line="508" w:lineRule="auto"/>
        <w:ind w:right="8411" w:hanging="1"/>
        <w:jc w:val="left"/>
        <w:rPr>
          <w:b w:val="0"/>
          <w:bCs w:val="0"/>
        </w:rPr>
      </w:pPr>
      <w:bookmarkStart w:name="（2）其他资产置换" w:id="519"/>
      <w:bookmarkEnd w:id="519"/>
      <w:r>
        <w:rPr>
          <w:b w:val="0"/>
          <w:bCs w:val="0"/>
        </w:rPr>
      </w:r>
      <w:r>
        <w:rPr>
          <w:spacing w:val="5"/>
          <w:w w:val="95"/>
        </w:rPr>
        <w:t>（</w:t>
      </w:r>
      <w:r>
        <w:rPr>
          <w:rFonts w:ascii="Times New Roman" w:hAnsi="Times New Roman" w:cs="Times New Roman" w:eastAsia="Times New Roman" w:hint="default"/>
          <w:spacing w:val="5"/>
          <w:w w:val="95"/>
        </w:rPr>
        <w:t>2</w:t>
      </w:r>
      <w:r>
        <w:rPr>
          <w:spacing w:val="5"/>
          <w:w w:val="95"/>
        </w:rPr>
        <w:t>）其他资产置换</w:t>
      </w:r>
      <w:r>
        <w:rPr>
          <w:spacing w:val="-18"/>
          <w:w w:val="95"/>
        </w:rPr>
        <w:t> </w:t>
      </w:r>
      <w:r>
        <w:rPr>
          <w:spacing w:val="-18"/>
          <w:w w:val="95"/>
        </w:rPr>
      </w:r>
      <w:bookmarkStart w:name="4、年金计划" w:id="520"/>
      <w:bookmarkEnd w:id="520"/>
      <w:r>
        <w:rPr>
          <w:spacing w:val="-18"/>
          <w:w w:val="95"/>
        </w:rPr>
      </w:r>
      <w:r>
        <w:rPr>
          <w:rFonts w:ascii="Times New Roman" w:hAnsi="Times New Roman" w:cs="Times New Roman" w:eastAsia="Times New Roman" w:hint="default"/>
          <w:spacing w:val="6"/>
        </w:rPr>
        <w:t>4</w:t>
      </w:r>
      <w:r>
        <w:rPr>
          <w:spacing w:val="6"/>
        </w:rPr>
        <w:t>、年金计划</w:t>
      </w:r>
      <w:r>
        <w:rPr>
          <w:b w:val="0"/>
          <w:bCs w:val="0"/>
          <w:spacing w:val="6"/>
        </w:rPr>
      </w:r>
    </w:p>
    <w:p>
      <w:pPr>
        <w:pStyle w:val="Heading5"/>
        <w:spacing w:line="240" w:lineRule="auto" w:before="64"/>
        <w:ind w:right="1016"/>
        <w:jc w:val="left"/>
        <w:rPr>
          <w:b w:val="0"/>
          <w:bCs w:val="0"/>
        </w:rPr>
      </w:pPr>
      <w:bookmarkStart w:name="5、终止经营" w:id="521"/>
      <w:bookmarkEnd w:id="521"/>
      <w:r>
        <w:rPr>
          <w:b w:val="0"/>
          <w:bCs w:val="0"/>
        </w:rPr>
      </w:r>
      <w:r>
        <w:rPr>
          <w:rFonts w:ascii="Times New Roman" w:hAnsi="Times New Roman" w:cs="Times New Roman" w:eastAsia="Times New Roman" w:hint="default"/>
          <w:spacing w:val="6"/>
        </w:rPr>
        <w:t>5</w:t>
      </w:r>
      <w:r>
        <w:rPr>
          <w:spacing w:val="6"/>
        </w:rPr>
        <w:t>、终止经营</w:t>
      </w:r>
      <w:r>
        <w:rPr>
          <w:b w:val="0"/>
          <w:bCs w:val="0"/>
          <w:spacing w:val="6"/>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102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4"/>
              <w:jc w:val="center"/>
              <w:rPr>
                <w:rFonts w:ascii="宋体" w:hAnsi="宋体" w:cs="宋体" w:eastAsia="宋体" w:hint="default"/>
                <w:sz w:val="18"/>
                <w:szCs w:val="18"/>
              </w:rPr>
            </w:pPr>
            <w:r>
              <w:rPr>
                <w:rFonts w:ascii="宋体" w:hAnsi="宋体" w:cs="宋体" w:eastAsia="宋体" w:hint="default"/>
                <w:sz w:val="18"/>
                <w:szCs w:val="18"/>
              </w:rPr>
              <w:t>费用</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9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1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9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29" w:right="59"/>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54"/>
        <w:ind w:right="1016"/>
        <w:jc w:val="left"/>
        <w:rPr>
          <w:b w:val="0"/>
          <w:bCs w:val="0"/>
        </w:rPr>
      </w:pPr>
      <w:bookmarkStart w:name="6、分部信息" w:id="522"/>
      <w:bookmarkEnd w:id="522"/>
      <w:r>
        <w:rPr>
          <w:b w:val="0"/>
          <w:bCs w:val="0"/>
        </w:rPr>
      </w:r>
      <w:r>
        <w:rPr>
          <w:rFonts w:ascii="Times New Roman" w:hAnsi="Times New Roman" w:cs="Times New Roman" w:eastAsia="Times New Roman" w:hint="default"/>
          <w:spacing w:val="7"/>
        </w:rPr>
        <w:t>6</w:t>
      </w:r>
      <w:r>
        <w:rPr>
          <w:spacing w:val="7"/>
        </w:rPr>
        <w:t>、分部信息</w:t>
      </w:r>
      <w:r>
        <w:rPr>
          <w:b w:val="0"/>
          <w:bCs w:val="0"/>
          <w:spacing w:val="7"/>
        </w:rPr>
      </w:r>
    </w:p>
    <w:p>
      <w:pPr>
        <w:spacing w:line="240" w:lineRule="auto" w:before="8"/>
        <w:rPr>
          <w:rFonts w:ascii="宋体" w:hAnsi="宋体" w:cs="宋体" w:eastAsia="宋体" w:hint="default"/>
          <w:b/>
          <w:bCs/>
          <w:sz w:val="23"/>
          <w:szCs w:val="23"/>
        </w:rPr>
      </w:pPr>
    </w:p>
    <w:p>
      <w:pPr>
        <w:pStyle w:val="Heading5"/>
        <w:spacing w:line="240" w:lineRule="auto"/>
        <w:ind w:right="1016"/>
        <w:jc w:val="left"/>
        <w:rPr>
          <w:b w:val="0"/>
          <w:bCs w:val="0"/>
        </w:rPr>
      </w:pPr>
      <w:bookmarkStart w:name="（1）报告分部的确定依据与会计政策" w:id="523"/>
      <w:bookmarkEnd w:id="523"/>
      <w:r>
        <w:rPr>
          <w:b w:val="0"/>
          <w:bCs w:val="0"/>
        </w:rPr>
      </w:r>
      <w:r>
        <w:rPr>
          <w:spacing w:val="3"/>
        </w:rPr>
        <w:t>（</w:t>
      </w:r>
      <w:r>
        <w:rPr>
          <w:rFonts w:ascii="Times New Roman" w:hAnsi="Times New Roman" w:cs="Times New Roman" w:eastAsia="Times New Roman" w:hint="default"/>
          <w:spacing w:val="3"/>
        </w:rPr>
        <w:t>1</w:t>
      </w:r>
      <w:r>
        <w:rPr>
          <w:spacing w:val="3"/>
        </w:rPr>
        <w:t>）报告分部的确定依据与会计政策</w:t>
      </w:r>
      <w:r>
        <w:rPr>
          <w:b w:val="0"/>
          <w:bCs w:val="0"/>
          <w:spacing w:val="3"/>
        </w:rPr>
      </w:r>
    </w:p>
    <w:p>
      <w:pPr>
        <w:spacing w:line="240" w:lineRule="auto" w:before="10"/>
        <w:rPr>
          <w:rFonts w:ascii="宋体" w:hAnsi="宋体" w:cs="宋体" w:eastAsia="宋体" w:hint="default"/>
          <w:b/>
          <w:bCs/>
          <w:sz w:val="24"/>
          <w:szCs w:val="24"/>
        </w:rPr>
      </w:pPr>
    </w:p>
    <w:p>
      <w:pPr>
        <w:pStyle w:val="Heading5"/>
        <w:spacing w:line="240" w:lineRule="auto"/>
        <w:ind w:right="1016"/>
        <w:jc w:val="left"/>
        <w:rPr>
          <w:b w:val="0"/>
          <w:bCs w:val="0"/>
        </w:rPr>
      </w:pPr>
      <w:bookmarkStart w:name="（2）报告分部的财务信息" w:id="524"/>
      <w:bookmarkEnd w:id="524"/>
      <w:r>
        <w:rPr>
          <w:b w:val="0"/>
          <w:bCs w:val="0"/>
        </w:rPr>
      </w:r>
      <w:r>
        <w:rPr>
          <w:spacing w:val="5"/>
        </w:rPr>
        <w:t>（</w:t>
      </w:r>
      <w:r>
        <w:rPr>
          <w:rFonts w:ascii="Times New Roman" w:hAnsi="Times New Roman" w:cs="Times New Roman" w:eastAsia="Times New Roman" w:hint="default"/>
          <w:spacing w:val="5"/>
        </w:rPr>
        <w:t>2</w:t>
      </w:r>
      <w:r>
        <w:rPr>
          <w:spacing w:val="5"/>
        </w:rPr>
        <w:t>）报告分部的财务信息</w:t>
      </w:r>
      <w:r>
        <w:rPr>
          <w:b w:val="0"/>
          <w:bCs w:val="0"/>
          <w:spacing w:val="5"/>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50"/>
          <w:pgMar w:header="865" w:footer="995" w:top="1040" w:bottom="1180" w:left="1000" w:right="0"/>
        </w:sectPr>
      </w:pPr>
    </w:p>
    <w:p>
      <w:pPr>
        <w:spacing w:line="240" w:lineRule="auto" w:before="5"/>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39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34"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3）公司无报告分部的，或者不能披露各报告分部的资产总额和负债总额的，应说明原因" w:id="525"/>
      <w:bookmarkEnd w:id="525"/>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5"/>
        <w:spacing w:line="508" w:lineRule="auto"/>
        <w:ind w:right="6386" w:hanging="1"/>
        <w:jc w:val="left"/>
        <w:rPr>
          <w:b w:val="0"/>
          <w:bCs w:val="0"/>
        </w:rPr>
      </w:pPr>
      <w:bookmarkStart w:name="（4）其他说明" w:id="526"/>
      <w:bookmarkEnd w:id="526"/>
      <w:r>
        <w:rPr>
          <w:b w:val="0"/>
          <w:bCs w:val="0"/>
        </w:rPr>
      </w:r>
      <w:r>
        <w:rPr>
          <w:spacing w:val="6"/>
        </w:rPr>
        <w:t>（</w:t>
      </w:r>
      <w:r>
        <w:rPr>
          <w:rFonts w:ascii="Times New Roman" w:hAnsi="Times New Roman" w:cs="Times New Roman" w:eastAsia="Times New Roman" w:hint="default"/>
          <w:spacing w:val="6"/>
        </w:rPr>
        <w:t>4</w:t>
      </w:r>
      <w:r>
        <w:rPr>
          <w:spacing w:val="6"/>
        </w:rPr>
        <w:t>）其他说明</w:t>
      </w:r>
      <w:r>
        <w:rPr>
          <w:w w:val="99"/>
        </w:rPr>
        <w:t> </w:t>
      </w:r>
      <w:bookmarkStart w:name="7、其他对投资者决策有影响的重要交易和事项" w:id="527"/>
      <w:bookmarkEnd w:id="527"/>
      <w:r>
        <w:rPr>
          <w:w w:val="99"/>
        </w:rPr>
      </w:r>
      <w:r>
        <w:rPr>
          <w:rFonts w:ascii="Times New Roman" w:hAnsi="Times New Roman" w:cs="Times New Roman" w:eastAsia="Times New Roman" w:hint="default"/>
          <w:spacing w:val="2"/>
        </w:rPr>
        <w:t>7</w:t>
      </w:r>
      <w:r>
        <w:rPr>
          <w:spacing w:val="2"/>
        </w:rPr>
        <w:t>、其他对投资者决策有影响的重要交易和事项</w:t>
      </w:r>
      <w:r>
        <w:rPr>
          <w:b w:val="0"/>
          <w:bCs w:val="0"/>
          <w:spacing w:val="2"/>
        </w:rPr>
      </w:r>
    </w:p>
    <w:p>
      <w:pPr>
        <w:spacing w:line="487" w:lineRule="auto" w:before="64"/>
        <w:ind w:left="140" w:right="6791" w:hanging="1"/>
        <w:jc w:val="left"/>
        <w:rPr>
          <w:rFonts w:ascii="宋体" w:hAnsi="宋体" w:cs="宋体" w:eastAsia="宋体" w:hint="default"/>
          <w:sz w:val="21"/>
          <w:szCs w:val="21"/>
        </w:rPr>
      </w:pPr>
      <w:bookmarkStart w:name="8、其他" w:id="528"/>
      <w:bookmarkEnd w:id="528"/>
      <w:r>
        <w:rPr/>
      </w:r>
      <w:r>
        <w:rPr>
          <w:rFonts w:ascii="Times New Roman" w:hAnsi="Times New Roman" w:cs="Times New Roman" w:eastAsia="Times New Roman" w:hint="default"/>
          <w:b/>
          <w:bCs/>
          <w:spacing w:val="10"/>
          <w:sz w:val="21"/>
          <w:szCs w:val="21"/>
        </w:rPr>
        <w:t>8</w:t>
      </w:r>
      <w:r>
        <w:rPr>
          <w:rFonts w:ascii="宋体" w:hAnsi="宋体" w:cs="宋体" w:eastAsia="宋体" w:hint="default"/>
          <w:b/>
          <w:bCs/>
          <w:spacing w:val="10"/>
          <w:sz w:val="21"/>
          <w:szCs w:val="21"/>
        </w:rPr>
        <w:t>、其他</w:t>
      </w:r>
      <w:r>
        <w:rPr>
          <w:rFonts w:ascii="宋体" w:hAnsi="宋体" w:cs="宋体" w:eastAsia="宋体" w:hint="default"/>
          <w:b/>
          <w:bCs/>
          <w:spacing w:val="14"/>
          <w:w w:val="99"/>
          <w:sz w:val="21"/>
          <w:szCs w:val="21"/>
        </w:rPr>
        <w:t> </w:t>
      </w:r>
      <w:bookmarkStart w:name="十七、母公司财务报表主要项目注释" w:id="529"/>
      <w:bookmarkEnd w:id="529"/>
      <w:r>
        <w:rPr>
          <w:rFonts w:ascii="宋体" w:hAnsi="宋体" w:cs="宋体" w:eastAsia="宋体" w:hint="default"/>
          <w:b/>
          <w:bCs/>
          <w:spacing w:val="14"/>
          <w:w w:val="99"/>
          <w:sz w:val="21"/>
          <w:szCs w:val="21"/>
        </w:rPr>
      </w:r>
      <w:r>
        <w:rPr>
          <w:rFonts w:ascii="宋体" w:hAnsi="宋体" w:cs="宋体" w:eastAsia="宋体" w:hint="default"/>
          <w:b/>
          <w:bCs/>
          <w:spacing w:val="3"/>
          <w:w w:val="95"/>
          <w:sz w:val="24"/>
          <w:szCs w:val="24"/>
        </w:rPr>
        <w:t>十七、母公司财务报表主要项目注释</w:t>
      </w:r>
      <w:r>
        <w:rPr>
          <w:rFonts w:ascii="宋体" w:hAnsi="宋体" w:cs="宋体" w:eastAsia="宋体" w:hint="default"/>
          <w:b/>
          <w:bCs/>
          <w:spacing w:val="73"/>
          <w:w w:val="95"/>
          <w:sz w:val="24"/>
          <w:szCs w:val="24"/>
        </w:rPr>
        <w:t> </w:t>
      </w:r>
      <w:r>
        <w:rPr>
          <w:rFonts w:ascii="宋体" w:hAnsi="宋体" w:cs="宋体" w:eastAsia="宋体" w:hint="default"/>
          <w:b/>
          <w:bCs/>
          <w:spacing w:val="73"/>
          <w:w w:val="95"/>
          <w:sz w:val="24"/>
          <w:szCs w:val="24"/>
        </w:rPr>
      </w:r>
      <w:bookmarkStart w:name="1、应收账款" w:id="530"/>
      <w:bookmarkEnd w:id="530"/>
      <w:r>
        <w:rPr>
          <w:rFonts w:ascii="宋体" w:hAnsi="宋体" w:cs="宋体" w:eastAsia="宋体" w:hint="default"/>
          <w:b/>
          <w:bCs/>
          <w:spacing w:val="73"/>
          <w:w w:val="95"/>
          <w:sz w:val="24"/>
          <w:szCs w:val="24"/>
        </w:rPr>
      </w:r>
      <w:r>
        <w:rPr>
          <w:rFonts w:ascii="Times New Roman" w:hAnsi="Times New Roman" w:cs="Times New Roman" w:eastAsia="Times New Roman" w:hint="default"/>
          <w:b/>
          <w:bCs/>
          <w:spacing w:val="7"/>
          <w:sz w:val="21"/>
          <w:szCs w:val="21"/>
        </w:rPr>
        <w:t>1</w:t>
      </w:r>
      <w:r>
        <w:rPr>
          <w:rFonts w:ascii="宋体" w:hAnsi="宋体" w:cs="宋体" w:eastAsia="宋体" w:hint="default"/>
          <w:b/>
          <w:bCs/>
          <w:spacing w:val="7"/>
          <w:sz w:val="21"/>
          <w:szCs w:val="21"/>
        </w:rPr>
        <w:t>、应收账款</w:t>
      </w:r>
      <w:r>
        <w:rPr>
          <w:rFonts w:ascii="宋体" w:hAnsi="宋体" w:cs="宋体" w:eastAsia="宋体" w:hint="default"/>
          <w:spacing w:val="7"/>
          <w:sz w:val="21"/>
          <w:szCs w:val="21"/>
        </w:rPr>
      </w:r>
    </w:p>
    <w:p>
      <w:pPr>
        <w:pStyle w:val="Heading5"/>
        <w:spacing w:line="240" w:lineRule="auto" w:before="84"/>
        <w:ind w:right="1016"/>
        <w:jc w:val="left"/>
        <w:rPr>
          <w:b w:val="0"/>
          <w:bCs w:val="0"/>
        </w:rPr>
      </w:pPr>
      <w:bookmarkStart w:name="（1）应收账款分类披露" w:id="531"/>
      <w:bookmarkEnd w:id="531"/>
      <w:r>
        <w:rPr>
          <w:b w:val="0"/>
          <w:bCs w:val="0"/>
        </w:rPr>
      </w:r>
      <w:r>
        <w:rPr>
          <w:spacing w:val="5"/>
        </w:rPr>
        <w:t>（</w:t>
      </w:r>
      <w:r>
        <w:rPr>
          <w:rFonts w:ascii="Times New Roman" w:hAnsi="Times New Roman" w:cs="Times New Roman" w:eastAsia="Times New Roman" w:hint="default"/>
          <w:spacing w:val="5"/>
        </w:rPr>
        <w:t>1</w:t>
      </w:r>
      <w:r>
        <w:rPr>
          <w:spacing w:val="5"/>
        </w:rPr>
        <w:t>）应收账款分类披露</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635"/>
        <w:gridCol w:w="765"/>
        <w:gridCol w:w="765"/>
        <w:gridCol w:w="750"/>
        <w:gridCol w:w="765"/>
        <w:gridCol w:w="795"/>
        <w:gridCol w:w="780"/>
        <w:gridCol w:w="795"/>
        <w:gridCol w:w="795"/>
        <w:gridCol w:w="795"/>
        <w:gridCol w:w="930"/>
      </w:tblGrid>
      <w:tr>
        <w:trPr>
          <w:trHeight w:val="405" w:hRule="exact"/>
        </w:trPr>
        <w:tc>
          <w:tcPr>
            <w:tcW w:w="163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35" w:type="dxa"/>
            <w:vMerge/>
            <w:tcBorders>
              <w:left w:val="single" w:sz="6" w:space="0" w:color="000000"/>
              <w:right w:val="single" w:sz="6" w:space="0" w:color="000000"/>
            </w:tcBorders>
            <w:shd w:val="clear" w:color="auto" w:fill="D4D4D4"/>
          </w:tcPr>
          <w:p>
            <w:pPr/>
          </w:p>
        </w:tc>
        <w:tc>
          <w:tcPr>
            <w:tcW w:w="15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8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8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5" w:type="dxa"/>
            <w:tcBorders>
              <w:top w:val="single" w:sz="6" w:space="0" w:color="000000"/>
              <w:left w:val="single" w:sz="6" w:space="0" w:color="000000"/>
              <w:bottom w:val="nil" w:sz="6" w:space="0" w:color="auto"/>
              <w:right w:val="single" w:sz="6" w:space="0" w:color="000000"/>
            </w:tcBorders>
            <w:shd w:val="clear" w:color="auto" w:fill="D4D4D4"/>
          </w:tcPr>
          <w:p>
            <w:pPr/>
          </w:p>
        </w:tc>
        <w:tc>
          <w:tcPr>
            <w:tcW w:w="157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8" w:hRule="exact"/>
        </w:trPr>
        <w:tc>
          <w:tcPr>
            <w:tcW w:w="1635" w:type="dxa"/>
            <w:vMerge/>
            <w:tcBorders>
              <w:left w:val="single" w:sz="6" w:space="0" w:color="000000"/>
              <w:right w:val="single" w:sz="6" w:space="0" w:color="000000"/>
            </w:tcBorders>
            <w:shd w:val="clear" w:color="auto" w:fill="D4D4D4"/>
          </w:tcPr>
          <w:p>
            <w:pPr/>
          </w:p>
        </w:tc>
        <w:tc>
          <w:tcPr>
            <w:tcW w:w="765" w:type="dxa"/>
            <w:tcBorders>
              <w:top w:val="single" w:sz="6" w:space="0" w:color="000000"/>
              <w:left w:val="single" w:sz="6" w:space="0" w:color="000000"/>
              <w:bottom w:val="nil" w:sz="6" w:space="0" w:color="auto"/>
              <w:right w:val="single" w:sz="6" w:space="0" w:color="000000"/>
            </w:tcBorders>
            <w:shd w:val="clear" w:color="auto" w:fill="D4D4D4"/>
          </w:tcPr>
          <w:p>
            <w:pPr/>
          </w:p>
        </w:tc>
        <w:tc>
          <w:tcPr>
            <w:tcW w:w="765" w:type="dxa"/>
            <w:tcBorders>
              <w:top w:val="single" w:sz="6" w:space="0" w:color="000000"/>
              <w:left w:val="single" w:sz="6" w:space="0" w:color="000000"/>
              <w:bottom w:val="nil" w:sz="6" w:space="0" w:color="auto"/>
              <w:right w:val="single" w:sz="6" w:space="0" w:color="000000"/>
            </w:tcBorders>
            <w:shd w:val="clear" w:color="auto" w:fill="D4D4D4"/>
          </w:tcPr>
          <w:p>
            <w:pPr/>
          </w:p>
        </w:tc>
        <w:tc>
          <w:tcPr>
            <w:tcW w:w="750" w:type="dxa"/>
            <w:tcBorders>
              <w:top w:val="single" w:sz="6" w:space="0" w:color="000000"/>
              <w:left w:val="single" w:sz="6" w:space="0" w:color="000000"/>
              <w:bottom w:val="nil" w:sz="6" w:space="0" w:color="auto"/>
              <w:right w:val="single" w:sz="6" w:space="0" w:color="000000"/>
            </w:tcBorders>
            <w:shd w:val="clear" w:color="auto" w:fill="D4D4D4"/>
          </w:tcPr>
          <w:p>
            <w:pPr/>
          </w:p>
        </w:tc>
        <w:tc>
          <w:tcPr>
            <w:tcW w:w="765"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29"/>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5" w:type="dxa"/>
            <w:vMerge w:val="restart"/>
            <w:tcBorders>
              <w:top w:val="nil" w:sz="6" w:space="0" w:color="auto"/>
              <w:left w:val="single" w:sz="6" w:space="0" w:color="000000"/>
              <w:right w:val="single" w:sz="6" w:space="0" w:color="000000"/>
            </w:tcBorders>
            <w:shd w:val="clear" w:color="auto" w:fill="D4D4D4"/>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0" w:type="dxa"/>
            <w:tcBorders>
              <w:top w:val="single" w:sz="6" w:space="0" w:color="000000"/>
              <w:left w:val="single" w:sz="6" w:space="0" w:color="000000"/>
              <w:bottom w:val="nil" w:sz="6" w:space="0" w:color="auto"/>
              <w:right w:val="single" w:sz="6" w:space="0" w:color="000000"/>
            </w:tcBorders>
            <w:shd w:val="clear" w:color="auto" w:fill="D4D4D4"/>
          </w:tcPr>
          <w:p>
            <w:pPr/>
          </w:p>
        </w:tc>
        <w:tc>
          <w:tcPr>
            <w:tcW w:w="795" w:type="dxa"/>
            <w:tcBorders>
              <w:top w:val="single" w:sz="6" w:space="0" w:color="000000"/>
              <w:left w:val="single" w:sz="6" w:space="0" w:color="000000"/>
              <w:bottom w:val="nil" w:sz="6" w:space="0" w:color="auto"/>
              <w:right w:val="single" w:sz="6" w:space="0" w:color="000000"/>
            </w:tcBorders>
            <w:shd w:val="clear" w:color="auto" w:fill="D4D4D4"/>
          </w:tcPr>
          <w:p>
            <w:pPr/>
          </w:p>
        </w:tc>
        <w:tc>
          <w:tcPr>
            <w:tcW w:w="795" w:type="dxa"/>
            <w:tcBorders>
              <w:top w:val="single" w:sz="6" w:space="0" w:color="000000"/>
              <w:left w:val="single" w:sz="6" w:space="0" w:color="000000"/>
              <w:bottom w:val="nil" w:sz="6" w:space="0" w:color="auto"/>
              <w:right w:val="single" w:sz="6" w:space="0" w:color="000000"/>
            </w:tcBorders>
            <w:shd w:val="clear" w:color="auto" w:fill="D4D4D4"/>
          </w:tcPr>
          <w:p>
            <w:pPr/>
          </w:p>
        </w:tc>
        <w:tc>
          <w:tcPr>
            <w:tcW w:w="795" w:type="dxa"/>
            <w:tcBorders>
              <w:top w:val="single" w:sz="6" w:space="0" w:color="000000"/>
              <w:left w:val="single" w:sz="6" w:space="0" w:color="000000"/>
              <w:bottom w:val="nil" w:sz="6" w:space="0" w:color="auto"/>
              <w:right w:val="single" w:sz="6" w:space="0" w:color="000000"/>
            </w:tcBorders>
            <w:shd w:val="clear" w:color="auto" w:fill="D4D4D4"/>
          </w:tcPr>
          <w:p>
            <w:pPr/>
          </w:p>
        </w:tc>
        <w:tc>
          <w:tcPr>
            <w:tcW w:w="930" w:type="dxa"/>
            <w:vMerge/>
            <w:tcBorders>
              <w:left w:val="single" w:sz="6" w:space="0" w:color="000000"/>
              <w:right w:val="single" w:sz="6" w:space="0" w:color="000000"/>
            </w:tcBorders>
            <w:shd w:val="clear" w:color="auto" w:fill="D4D4D4"/>
          </w:tcPr>
          <w:p>
            <w:pPr/>
          </w:p>
        </w:tc>
      </w:tr>
      <w:tr>
        <w:trPr>
          <w:trHeight w:val="195" w:hRule="exact"/>
        </w:trPr>
        <w:tc>
          <w:tcPr>
            <w:tcW w:w="1635" w:type="dxa"/>
            <w:vMerge/>
            <w:tcBorders>
              <w:left w:val="single" w:sz="6" w:space="0" w:color="000000"/>
              <w:right w:val="single" w:sz="6" w:space="0" w:color="000000"/>
            </w:tcBorders>
            <w:shd w:val="clear" w:color="auto" w:fill="D4D4D4"/>
          </w:tcPr>
          <w:p>
            <w:pPr/>
          </w:p>
        </w:tc>
        <w:tc>
          <w:tcPr>
            <w:tcW w:w="76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5" w:type="dxa"/>
            <w:vMerge/>
            <w:tcBorders>
              <w:left w:val="single" w:sz="6" w:space="0" w:color="000000"/>
              <w:right w:val="single" w:sz="6" w:space="0" w:color="000000"/>
            </w:tcBorders>
            <w:shd w:val="clear" w:color="auto" w:fill="D4D4D4"/>
          </w:tcPr>
          <w:p>
            <w:pPr/>
          </w:p>
        </w:tc>
        <w:tc>
          <w:tcPr>
            <w:tcW w:w="795" w:type="dxa"/>
            <w:vMerge/>
            <w:tcBorders>
              <w:left w:val="single" w:sz="6" w:space="0" w:color="000000"/>
              <w:bottom w:val="nil" w:sz="6" w:space="0" w:color="auto"/>
              <w:right w:val="single" w:sz="6" w:space="0" w:color="000000"/>
            </w:tcBorders>
            <w:shd w:val="clear" w:color="auto" w:fill="D4D4D4"/>
          </w:tcPr>
          <w:p>
            <w:pPr/>
          </w:p>
        </w:tc>
        <w:tc>
          <w:tcPr>
            <w:tcW w:w="78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0" w:type="dxa"/>
            <w:vMerge/>
            <w:tcBorders>
              <w:left w:val="single" w:sz="6" w:space="0" w:color="000000"/>
              <w:right w:val="single" w:sz="6" w:space="0" w:color="000000"/>
            </w:tcBorders>
            <w:shd w:val="clear" w:color="auto" w:fill="D4D4D4"/>
          </w:tcPr>
          <w:p>
            <w:pPr/>
          </w:p>
        </w:tc>
      </w:tr>
      <w:tr>
        <w:trPr>
          <w:trHeight w:val="195" w:hRule="exact"/>
        </w:trPr>
        <w:tc>
          <w:tcPr>
            <w:tcW w:w="1635" w:type="dxa"/>
            <w:vMerge/>
            <w:tcBorders>
              <w:left w:val="single" w:sz="6" w:space="0" w:color="000000"/>
              <w:right w:val="single" w:sz="6" w:space="0" w:color="000000"/>
            </w:tcBorders>
            <w:shd w:val="clear" w:color="auto" w:fill="D4D4D4"/>
          </w:tcPr>
          <w:p>
            <w:pPr/>
          </w:p>
        </w:tc>
        <w:tc>
          <w:tcPr>
            <w:tcW w:w="765" w:type="dxa"/>
            <w:vMerge/>
            <w:tcBorders>
              <w:left w:val="single" w:sz="6" w:space="0" w:color="000000"/>
              <w:right w:val="single" w:sz="6" w:space="0" w:color="000000"/>
            </w:tcBorders>
            <w:shd w:val="clear" w:color="auto" w:fill="D4D4D4"/>
          </w:tcPr>
          <w:p>
            <w:pPr/>
          </w:p>
        </w:tc>
        <w:tc>
          <w:tcPr>
            <w:tcW w:w="765" w:type="dxa"/>
            <w:vMerge/>
            <w:tcBorders>
              <w:left w:val="single" w:sz="6" w:space="0" w:color="000000"/>
              <w:bottom w:val="nil" w:sz="6" w:space="0" w:color="auto"/>
              <w:right w:val="single" w:sz="6" w:space="0" w:color="000000"/>
            </w:tcBorders>
            <w:shd w:val="clear" w:color="auto" w:fill="D4D4D4"/>
          </w:tcPr>
          <w:p>
            <w:pPr/>
          </w:p>
        </w:tc>
        <w:tc>
          <w:tcPr>
            <w:tcW w:w="750" w:type="dxa"/>
            <w:vMerge/>
            <w:tcBorders>
              <w:left w:val="single" w:sz="6" w:space="0" w:color="000000"/>
              <w:bottom w:val="nil" w:sz="6" w:space="0" w:color="auto"/>
              <w:right w:val="single" w:sz="6" w:space="0" w:color="000000"/>
            </w:tcBorders>
            <w:shd w:val="clear" w:color="auto" w:fill="D4D4D4"/>
          </w:tcPr>
          <w:p>
            <w:pPr/>
          </w:p>
        </w:tc>
        <w:tc>
          <w:tcPr>
            <w:tcW w:w="765" w:type="dxa"/>
            <w:vMerge/>
            <w:tcBorders>
              <w:left w:val="single" w:sz="6" w:space="0" w:color="000000"/>
              <w:right w:val="single" w:sz="6" w:space="0" w:color="000000"/>
            </w:tcBorders>
            <w:shd w:val="clear" w:color="auto" w:fill="D4D4D4"/>
          </w:tcPr>
          <w:p>
            <w:pPr/>
          </w:p>
        </w:tc>
        <w:tc>
          <w:tcPr>
            <w:tcW w:w="795" w:type="dxa"/>
            <w:vMerge w:val="restart"/>
            <w:tcBorders>
              <w:top w:val="nil" w:sz="6" w:space="0" w:color="auto"/>
              <w:left w:val="single" w:sz="6" w:space="0" w:color="000000"/>
              <w:right w:val="single" w:sz="6" w:space="0" w:color="000000"/>
            </w:tcBorders>
            <w:shd w:val="clear" w:color="auto" w:fill="D4D4D4"/>
          </w:tcPr>
          <w:p>
            <w:pPr/>
          </w:p>
        </w:tc>
        <w:tc>
          <w:tcPr>
            <w:tcW w:w="780" w:type="dxa"/>
            <w:vMerge/>
            <w:tcBorders>
              <w:left w:val="single" w:sz="6" w:space="0" w:color="000000"/>
              <w:bottom w:val="nil" w:sz="6" w:space="0" w:color="auto"/>
              <w:right w:val="single" w:sz="6" w:space="0" w:color="000000"/>
            </w:tcBorders>
            <w:shd w:val="clear" w:color="auto" w:fill="D4D4D4"/>
          </w:tcPr>
          <w:p>
            <w:pPr/>
          </w:p>
        </w:tc>
        <w:tc>
          <w:tcPr>
            <w:tcW w:w="795" w:type="dxa"/>
            <w:vMerge/>
            <w:tcBorders>
              <w:left w:val="single" w:sz="6" w:space="0" w:color="000000"/>
              <w:right w:val="single" w:sz="6" w:space="0" w:color="000000"/>
            </w:tcBorders>
            <w:shd w:val="clear" w:color="auto" w:fill="D4D4D4"/>
          </w:tcPr>
          <w:p>
            <w:pPr/>
          </w:p>
        </w:tc>
        <w:tc>
          <w:tcPr>
            <w:tcW w:w="795" w:type="dxa"/>
            <w:vMerge/>
            <w:tcBorders>
              <w:left w:val="single" w:sz="6" w:space="0" w:color="000000"/>
              <w:right w:val="single" w:sz="6" w:space="0" w:color="000000"/>
            </w:tcBorders>
            <w:shd w:val="clear" w:color="auto" w:fill="D4D4D4"/>
          </w:tcPr>
          <w:p>
            <w:pPr/>
          </w:p>
        </w:tc>
        <w:tc>
          <w:tcPr>
            <w:tcW w:w="795" w:type="dxa"/>
            <w:vMerge/>
            <w:tcBorders>
              <w:left w:val="single" w:sz="6" w:space="0" w:color="000000"/>
              <w:bottom w:val="nil" w:sz="6" w:space="0" w:color="auto"/>
              <w:right w:val="single" w:sz="6" w:space="0" w:color="000000"/>
            </w:tcBorders>
            <w:shd w:val="clear" w:color="auto" w:fill="D4D4D4"/>
          </w:tcPr>
          <w:p>
            <w:pPr/>
          </w:p>
        </w:tc>
        <w:tc>
          <w:tcPr>
            <w:tcW w:w="930" w:type="dxa"/>
            <w:vMerge/>
            <w:tcBorders>
              <w:left w:val="single" w:sz="6" w:space="0" w:color="000000"/>
              <w:right w:val="single" w:sz="6" w:space="0" w:color="000000"/>
            </w:tcBorders>
            <w:shd w:val="clear" w:color="auto" w:fill="D4D4D4"/>
          </w:tcPr>
          <w:p>
            <w:pPr/>
          </w:p>
        </w:tc>
      </w:tr>
      <w:tr>
        <w:trPr>
          <w:trHeight w:val="157" w:hRule="exact"/>
        </w:trPr>
        <w:tc>
          <w:tcPr>
            <w:tcW w:w="1635" w:type="dxa"/>
            <w:vMerge/>
            <w:tcBorders>
              <w:left w:val="single" w:sz="6" w:space="0" w:color="000000"/>
              <w:bottom w:val="single" w:sz="6" w:space="0" w:color="000000"/>
              <w:right w:val="single" w:sz="6" w:space="0" w:color="000000"/>
            </w:tcBorders>
            <w:shd w:val="clear" w:color="auto" w:fill="D4D4D4"/>
          </w:tcPr>
          <w:p>
            <w:pPr/>
          </w:p>
        </w:tc>
        <w:tc>
          <w:tcPr>
            <w:tcW w:w="765" w:type="dxa"/>
            <w:vMerge/>
            <w:tcBorders>
              <w:left w:val="single" w:sz="6" w:space="0" w:color="000000"/>
              <w:bottom w:val="single" w:sz="6" w:space="0" w:color="000000"/>
              <w:right w:val="single" w:sz="6" w:space="0" w:color="000000"/>
            </w:tcBorders>
            <w:shd w:val="clear" w:color="auto" w:fill="D4D4D4"/>
          </w:tcPr>
          <w:p>
            <w:pPr/>
          </w:p>
        </w:tc>
        <w:tc>
          <w:tcPr>
            <w:tcW w:w="765" w:type="dxa"/>
            <w:tcBorders>
              <w:top w:val="nil" w:sz="6" w:space="0" w:color="auto"/>
              <w:left w:val="single" w:sz="6" w:space="0" w:color="000000"/>
              <w:bottom w:val="single" w:sz="6" w:space="0" w:color="000000"/>
              <w:right w:val="single" w:sz="6" w:space="0" w:color="000000"/>
            </w:tcBorders>
            <w:shd w:val="clear" w:color="auto" w:fill="D4D4D4"/>
          </w:tcPr>
          <w:p>
            <w:pPr/>
          </w:p>
        </w:tc>
        <w:tc>
          <w:tcPr>
            <w:tcW w:w="750" w:type="dxa"/>
            <w:tcBorders>
              <w:top w:val="nil" w:sz="6" w:space="0" w:color="auto"/>
              <w:left w:val="single" w:sz="6" w:space="0" w:color="000000"/>
              <w:bottom w:val="single" w:sz="6" w:space="0" w:color="000000"/>
              <w:right w:val="single" w:sz="6" w:space="0" w:color="000000"/>
            </w:tcBorders>
            <w:shd w:val="clear" w:color="auto" w:fill="D4D4D4"/>
          </w:tcPr>
          <w:p>
            <w:pPr/>
          </w:p>
        </w:tc>
        <w:tc>
          <w:tcPr>
            <w:tcW w:w="765" w:type="dxa"/>
            <w:vMerge/>
            <w:tcBorders>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c>
          <w:tcPr>
            <w:tcW w:w="780" w:type="dxa"/>
            <w:tcBorders>
              <w:top w:val="nil" w:sz="6" w:space="0" w:color="auto"/>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c>
          <w:tcPr>
            <w:tcW w:w="795" w:type="dxa"/>
            <w:tcBorders>
              <w:top w:val="nil" w:sz="6" w:space="0" w:color="auto"/>
              <w:left w:val="single" w:sz="6" w:space="0" w:color="000000"/>
              <w:bottom w:val="single" w:sz="6" w:space="0" w:color="000000"/>
              <w:right w:val="single" w:sz="6" w:space="0" w:color="000000"/>
            </w:tcBorders>
            <w:shd w:val="clear" w:color="auto" w:fill="D4D4D4"/>
          </w:tcPr>
          <w:p>
            <w:pPr/>
          </w:p>
        </w:tc>
        <w:tc>
          <w:tcPr>
            <w:tcW w:w="930"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16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5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93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720" w:hRule="exact"/>
        </w:trPr>
        <w:tc>
          <w:tcPr>
            <w:tcW w:w="16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164"/>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52" w:right="0"/>
              <w:jc w:val="center"/>
              <w:rPr>
                <w:rFonts w:ascii="Times New Roman" w:hAnsi="Times New Roman" w:cs="Times New Roman" w:eastAsia="Times New Roman" w:hint="default"/>
                <w:sz w:val="18"/>
                <w:szCs w:val="18"/>
              </w:rPr>
            </w:pPr>
            <w:r>
              <w:rPr>
                <w:rFonts w:ascii="Times New Roman"/>
                <w:sz w:val="18"/>
              </w:rPr>
              <w:t>163,034,</w:t>
            </w:r>
          </w:p>
          <w:p>
            <w:pPr>
              <w:pStyle w:val="TableParagraph"/>
              <w:spacing w:line="240" w:lineRule="auto" w:before="93"/>
              <w:ind w:left="187" w:right="0"/>
              <w:jc w:val="center"/>
              <w:rPr>
                <w:rFonts w:ascii="Times New Roman" w:hAnsi="Times New Roman" w:cs="Times New Roman" w:eastAsia="Times New Roman" w:hint="default"/>
                <w:sz w:val="18"/>
                <w:szCs w:val="18"/>
              </w:rPr>
            </w:pPr>
            <w:r>
              <w:rPr>
                <w:rFonts w:ascii="Times New Roman"/>
                <w:sz w:val="18"/>
              </w:rPr>
              <w:t>739.56</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8,138,94</w:t>
            </w:r>
          </w:p>
          <w:p>
            <w:pPr>
              <w:pStyle w:val="TableParagraph"/>
              <w:spacing w:line="240" w:lineRule="auto" w:before="93"/>
              <w:ind w:left="404" w:right="0"/>
              <w:jc w:val="left"/>
              <w:rPr>
                <w:rFonts w:ascii="Times New Roman" w:hAnsi="Times New Roman" w:cs="Times New Roman" w:eastAsia="Times New Roman" w:hint="default"/>
                <w:sz w:val="18"/>
                <w:szCs w:val="18"/>
              </w:rPr>
            </w:pPr>
            <w:r>
              <w:rPr>
                <w:rFonts w:ascii="Times New Roman"/>
                <w:sz w:val="18"/>
              </w:rPr>
              <w:t>5.52</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5.01%</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154,895,7</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94.04</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174,296,0</w:t>
            </w:r>
          </w:p>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23.31</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8,808,129</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.44</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5.05%</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165,487,89</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3.87</w:t>
            </w:r>
          </w:p>
        </w:tc>
      </w:tr>
      <w:tr>
        <w:trPr>
          <w:trHeight w:val="405" w:hRule="exact"/>
        </w:trPr>
        <w:tc>
          <w:tcPr>
            <w:tcW w:w="16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5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93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705" w:hRule="exact"/>
        </w:trPr>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信用风险组合</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center"/>
              <w:rPr>
                <w:rFonts w:ascii="Times New Roman" w:hAnsi="Times New Roman" w:cs="Times New Roman" w:eastAsia="Times New Roman" w:hint="default"/>
                <w:sz w:val="18"/>
                <w:szCs w:val="18"/>
              </w:rPr>
            </w:pPr>
            <w:r>
              <w:rPr>
                <w:rFonts w:ascii="Times New Roman"/>
                <w:sz w:val="18"/>
              </w:rPr>
              <w:t>162,319,</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458.59</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99.57%</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8,138,94</w:t>
            </w:r>
          </w:p>
          <w:p>
            <w:pPr>
              <w:pStyle w:val="TableParagraph"/>
              <w:spacing w:line="240" w:lineRule="auto" w:before="108"/>
              <w:ind w:left="404" w:right="0"/>
              <w:jc w:val="left"/>
              <w:rPr>
                <w:rFonts w:ascii="Times New Roman" w:hAnsi="Times New Roman" w:cs="Times New Roman" w:eastAsia="Times New Roman" w:hint="default"/>
                <w:sz w:val="18"/>
                <w:szCs w:val="18"/>
              </w:rPr>
            </w:pPr>
            <w:r>
              <w:rPr>
                <w:rFonts w:ascii="Times New Roman"/>
                <w:sz w:val="18"/>
              </w:rPr>
              <w:t>5.52</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5.01%</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154,180,5</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13.07</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174,296,0</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23.31</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8,808,129</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.44</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5.05%</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165,487,89</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3.87</w:t>
            </w:r>
          </w:p>
        </w:tc>
      </w:tr>
      <w:tr>
        <w:trPr>
          <w:trHeight w:val="720" w:hRule="exact"/>
        </w:trPr>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内部关联方</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715,280.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97</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0.43%</w:t>
            </w:r>
            <w:r>
              <w:rPr>
                <w:rFonts w:ascii="Times New Roman"/>
                <w:sz w:val="18"/>
              </w:rPr>
            </w:r>
          </w:p>
        </w:tc>
        <w:tc>
          <w:tcPr>
            <w:tcW w:w="750" w:type="dxa"/>
            <w:tcBorders>
              <w:top w:val="single" w:sz="6" w:space="0" w:color="000000"/>
              <w:left w:val="single" w:sz="6" w:space="0" w:color="000000"/>
              <w:bottom w:val="single" w:sz="6" w:space="0" w:color="000000"/>
              <w:right w:val="single" w:sz="6" w:space="0" w:color="000000"/>
            </w:tcBorders>
          </w:tcPr>
          <w:p>
            <w:pPr/>
          </w:p>
        </w:tc>
        <w:tc>
          <w:tcPr>
            <w:tcW w:w="76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715,280.9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w:t>
            </w:r>
          </w:p>
        </w:tc>
        <w:tc>
          <w:tcPr>
            <w:tcW w:w="78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6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center"/>
              <w:rPr>
                <w:rFonts w:ascii="Times New Roman" w:hAnsi="Times New Roman" w:cs="Times New Roman" w:eastAsia="Times New Roman" w:hint="default"/>
                <w:sz w:val="18"/>
                <w:szCs w:val="18"/>
              </w:rPr>
            </w:pPr>
            <w:r>
              <w:rPr>
                <w:rFonts w:ascii="Times New Roman"/>
                <w:sz w:val="18"/>
              </w:rPr>
              <w:t>163,034,</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739.56</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8,138,94</w:t>
            </w:r>
          </w:p>
          <w:p>
            <w:pPr>
              <w:pStyle w:val="TableParagraph"/>
              <w:spacing w:line="240" w:lineRule="auto" w:before="108"/>
              <w:ind w:left="404" w:right="0"/>
              <w:jc w:val="left"/>
              <w:rPr>
                <w:rFonts w:ascii="Times New Roman" w:hAnsi="Times New Roman" w:cs="Times New Roman" w:eastAsia="Times New Roman" w:hint="default"/>
                <w:sz w:val="18"/>
                <w:szCs w:val="18"/>
              </w:rPr>
            </w:pPr>
            <w:r>
              <w:rPr>
                <w:rFonts w:ascii="Times New Roman"/>
                <w:sz w:val="18"/>
              </w:rPr>
              <w:t>5.52</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5.01%</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154,895,7</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94.04</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174,296,0</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23.31</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8,808,129</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.44</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5.05%</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165,487,89</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3.87</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20"/>
        <w:gridCol w:w="1905"/>
        <w:gridCol w:w="1920"/>
        <w:gridCol w:w="1905"/>
        <w:gridCol w:w="1920"/>
      </w:tblGrid>
      <w:tr>
        <w:trPr>
          <w:trHeight w:val="390" w:hRule="exact"/>
        </w:trPr>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名称</w:t>
            </w:r>
          </w:p>
        </w:tc>
        <w:tc>
          <w:tcPr>
            <w:tcW w:w="7650"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0" w:type="dxa"/>
            <w:vMerge/>
            <w:tcBorders>
              <w:left w:val="single" w:sz="6" w:space="0" w:color="000000"/>
              <w:bottom w:val="single" w:sz="6" w:space="0" w:color="000000"/>
              <w:right w:val="single" w:sz="6" w:space="0" w:color="000000"/>
            </w:tcBorders>
            <w:shd w:val="clear" w:color="auto" w:fill="D4D4D4"/>
          </w:tcPr>
          <w:p>
            <w:pP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4"/>
      </w:tblGrid>
      <w:tr>
        <w:trPr>
          <w:trHeight w:val="405" w:hRule="exact"/>
        </w:trPr>
        <w:tc>
          <w:tcPr>
            <w:tcW w:w="238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9"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5" w:type="dxa"/>
            <w:vMerge/>
            <w:tcBorders>
              <w:left w:val="single" w:sz="6" w:space="0" w:color="000000"/>
              <w:bottom w:val="single" w:sz="6" w:space="0" w:color="000000"/>
              <w:right w:val="single" w:sz="6" w:space="0" w:color="000000"/>
            </w:tcBorders>
            <w:shd w:val="clear" w:color="auto" w:fill="D4D4D4"/>
          </w:tcPr>
          <w:p>
            <w:pP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pgSz w:w="11910" w:h="16850"/>
          <w:pgMar w:header="865" w:footer="995" w:top="1040" w:bottom="1180" w:left="1000" w:right="0"/>
        </w:sectPr>
      </w:pPr>
    </w:p>
    <w:p>
      <w:pPr>
        <w:spacing w:line="240" w:lineRule="auto" w:before="5"/>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信用风险组合</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162,319,458.59</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8,138,945.52</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5.01%</w:t>
            </w:r>
            <w:r>
              <w:rPr>
                <w:rFonts w:ascii="Times New Roman"/>
                <w:sz w:val="18"/>
              </w:rPr>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内部关联方</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715,280.97</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163,034,739.56</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8,138,945.52</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865" w:footer="995" w:top="1040" w:bottom="1180" w:left="1000" w:right="0"/>
        </w:sectPr>
      </w:pPr>
    </w:p>
    <w:p>
      <w:pPr>
        <w:spacing w:line="350" w:lineRule="auto"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40" w:bottom="1180" w:left="1000" w:right="0"/>
          <w:cols w:num="2" w:equalWidth="0">
            <w:col w:w="2121" w:space="6609"/>
            <w:col w:w="2180"/>
          </w:cols>
        </w:sectPr>
      </w:pP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4"/>
      </w:tblGrid>
      <w:tr>
        <w:trPr>
          <w:trHeight w:val="405" w:hRule="exact"/>
        </w:trPr>
        <w:tc>
          <w:tcPr>
            <w:tcW w:w="238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9"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2385" w:type="dxa"/>
            <w:vMerge/>
            <w:tcBorders>
              <w:left w:val="single" w:sz="6" w:space="0" w:color="000000"/>
              <w:bottom w:val="single" w:sz="6" w:space="0" w:color="000000"/>
              <w:right w:val="single" w:sz="6" w:space="0" w:color="000000"/>
            </w:tcBorders>
            <w:shd w:val="clear" w:color="auto" w:fill="D4D4D4"/>
          </w:tcPr>
          <w:p>
            <w:pP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7" w:lineRule="auto" w:before="44"/>
        <w:ind w:left="140" w:right="175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16" w:lineRule="auto" w:before="29"/>
        <w:ind w:left="139" w:right="91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按账龄披露</w:t>
      </w:r>
    </w:p>
    <w:p>
      <w:pPr>
        <w:spacing w:before="6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4770"/>
        <w:gridCol w:w="4792"/>
      </w:tblGrid>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账龄</w:t>
            </w:r>
          </w:p>
        </w:tc>
        <w:tc>
          <w:tcPr>
            <w:tcW w:w="479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142,537,909.80</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7,495,761.70</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6,749,529.77</w:t>
            </w:r>
          </w:p>
        </w:tc>
      </w:tr>
      <w:tr>
        <w:trPr>
          <w:trHeight w:val="390"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6,251,538.29</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5,470,638.29</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457,032.60</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323,867.40</w:t>
            </w:r>
          </w:p>
        </w:tc>
      </w:tr>
      <w:tr>
        <w:trPr>
          <w:trHeight w:val="390"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163,034,739.56</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本期计提、收回或转回的坏账准备情况" w:id="532"/>
      <w:bookmarkEnd w:id="532"/>
      <w:r>
        <w:rPr>
          <w:b w:val="0"/>
          <w:bCs w:val="0"/>
        </w:rPr>
      </w:r>
      <w:r>
        <w:rPr>
          <w:spacing w:val="3"/>
        </w:rPr>
        <w:t>（</w:t>
      </w:r>
      <w:r>
        <w:rPr>
          <w:rFonts w:ascii="Times New Roman" w:hAnsi="Times New Roman" w:cs="Times New Roman" w:eastAsia="Times New Roman" w:hint="default"/>
          <w:spacing w:val="3"/>
        </w:rPr>
        <w:t>2</w:t>
      </w:r>
      <w:r>
        <w:rPr>
          <w:spacing w:val="3"/>
        </w:rPr>
        <w:t>）本期计提、收回或转回的坏账准备情况</w:t>
      </w:r>
      <w:r>
        <w:rPr>
          <w:b w:val="0"/>
          <w:bCs w:val="0"/>
          <w:spacing w:val="3"/>
        </w:rPr>
      </w:r>
    </w:p>
    <w:p>
      <w:pPr>
        <w:spacing w:line="240" w:lineRule="auto" w:before="10"/>
        <w:rPr>
          <w:rFonts w:ascii="宋体" w:hAnsi="宋体" w:cs="宋体" w:eastAsia="宋体" w:hint="default"/>
          <w:b/>
          <w:bCs/>
          <w:sz w:val="21"/>
          <w:szCs w:val="21"/>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2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405" w:hRule="exact"/>
        </w:trPr>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75"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计提</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09"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365" w:type="dxa"/>
            <w:vMerge/>
            <w:tcBorders>
              <w:left w:val="single" w:sz="6" w:space="0" w:color="000000"/>
              <w:bottom w:val="single" w:sz="6" w:space="0" w:color="000000"/>
              <w:right w:val="single" w:sz="6" w:space="0" w:color="000000"/>
            </w:tcBorders>
            <w:shd w:val="clear" w:color="auto" w:fill="D4D4D4"/>
          </w:tcPr>
          <w:p>
            <w:pPr/>
          </w:p>
        </w:tc>
      </w:tr>
      <w:tr>
        <w:trPr>
          <w:trHeight w:val="39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信用风险组合</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8,808,129.44</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80,816.08</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10" w:right="0"/>
              <w:jc w:val="left"/>
              <w:rPr>
                <w:rFonts w:ascii="Times New Roman" w:hAnsi="Times New Roman" w:cs="Times New Roman" w:eastAsia="Times New Roman" w:hint="default"/>
                <w:sz w:val="18"/>
                <w:szCs w:val="18"/>
              </w:rPr>
            </w:pPr>
            <w:r>
              <w:rPr>
                <w:rFonts w:ascii="Times New Roman"/>
                <w:sz w:val="18"/>
              </w:rPr>
              <w:t>750,000.00</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8,138,945.52</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8,808,129.44</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80,816.08</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10" w:right="0"/>
              <w:jc w:val="left"/>
              <w:rPr>
                <w:rFonts w:ascii="Times New Roman" w:hAnsi="Times New Roman" w:cs="Times New Roman" w:eastAsia="Times New Roman" w:hint="default"/>
                <w:sz w:val="18"/>
                <w:szCs w:val="18"/>
              </w:rPr>
            </w:pPr>
            <w:r>
              <w:rPr>
                <w:rFonts w:ascii="Times New Roman"/>
                <w:sz w:val="18"/>
              </w:rPr>
              <w:t>750,000.00</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8,138,945.52</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375"/>
        <w:gridCol w:w="3090"/>
        <w:gridCol w:w="3097"/>
      </w:tblGrid>
      <w:tr>
        <w:trPr>
          <w:trHeight w:val="390" w:hRule="exact"/>
        </w:trPr>
        <w:tc>
          <w:tcPr>
            <w:tcW w:w="33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90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9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50"/>
          <w:pgMar w:top="1040" w:bottom="1180" w:left="1000" w:right="0"/>
        </w:sectPr>
      </w:pPr>
    </w:p>
    <w:p>
      <w:pPr>
        <w:spacing w:line="240" w:lineRule="auto" w:before="4"/>
        <w:rPr>
          <w:rFonts w:ascii="宋体" w:hAnsi="宋体" w:cs="宋体" w:eastAsia="宋体" w:hint="default"/>
          <w:sz w:val="26"/>
          <w:szCs w:val="26"/>
        </w:rPr>
      </w:pPr>
    </w:p>
    <w:p>
      <w:pPr>
        <w:pStyle w:val="Heading5"/>
        <w:spacing w:line="240" w:lineRule="auto" w:before="35"/>
        <w:ind w:right="1016"/>
        <w:jc w:val="left"/>
        <w:rPr>
          <w:b w:val="0"/>
          <w:bCs w:val="0"/>
        </w:rPr>
      </w:pPr>
      <w:bookmarkStart w:name="（3）本期实际核销的应收账款情况" w:id="533"/>
      <w:bookmarkEnd w:id="533"/>
      <w:r>
        <w:rPr>
          <w:b w:val="0"/>
          <w:bCs w:val="0"/>
        </w:rPr>
      </w:r>
      <w:r>
        <w:rPr>
          <w:spacing w:val="3"/>
        </w:rPr>
        <w:t>（</w:t>
      </w:r>
      <w:r>
        <w:rPr>
          <w:rFonts w:ascii="Times New Roman" w:hAnsi="Times New Roman" w:cs="Times New Roman" w:eastAsia="Times New Roman" w:hint="default"/>
          <w:spacing w:val="3"/>
        </w:rPr>
        <w:t>3</w:t>
      </w:r>
      <w:r>
        <w:rPr>
          <w:spacing w:val="3"/>
        </w:rPr>
        <w:t>）本期实际核销的应收账款情况</w:t>
      </w:r>
      <w:r>
        <w:rPr>
          <w:b w:val="0"/>
          <w:bCs w:val="0"/>
          <w:spacing w:val="3"/>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4980"/>
        <w:gridCol w:w="4590"/>
      </w:tblGrid>
      <w:tr>
        <w:trPr>
          <w:trHeight w:val="405" w:hRule="exact"/>
        </w:trPr>
        <w:tc>
          <w:tcPr>
            <w:tcW w:w="49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5" w:hRule="exact"/>
        </w:trPr>
        <w:tc>
          <w:tcPr>
            <w:tcW w:w="4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750,000.00</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680"/>
        <w:gridCol w:w="1560"/>
        <w:gridCol w:w="1545"/>
        <w:gridCol w:w="1560"/>
        <w:gridCol w:w="1605"/>
        <w:gridCol w:w="1620"/>
      </w:tblGrid>
      <w:tr>
        <w:trPr>
          <w:trHeight w:val="720" w:hRule="exact"/>
        </w:trPr>
        <w:tc>
          <w:tcPr>
            <w:tcW w:w="16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540" w:right="74"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05"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z w:val="18"/>
                <w:szCs w:val="18"/>
              </w:rPr>
              <w:t>神农客实业（上海） 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提供服务款项</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680,000.00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无法收回的款项</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管理层审批批准</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6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680,000.00</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4）按欠款方归集的期末余额前五名的应收账款情况" w:id="534"/>
      <w:bookmarkEnd w:id="534"/>
      <w:r>
        <w:rPr>
          <w:b w:val="0"/>
          <w:bCs w:val="0"/>
        </w:rPr>
      </w:r>
      <w:r>
        <w:rPr>
          <w:spacing w:val="2"/>
        </w:rPr>
        <w:t>（</w:t>
      </w:r>
      <w:r>
        <w:rPr>
          <w:rFonts w:ascii="Times New Roman" w:hAnsi="Times New Roman" w:cs="Times New Roman" w:eastAsia="Times New Roman" w:hint="default"/>
          <w:spacing w:val="2"/>
        </w:rPr>
        <w:t>4</w:t>
      </w:r>
      <w:r>
        <w:rPr>
          <w:spacing w:val="2"/>
        </w:rPr>
        <w:t>）按欠款方归集的期末余额前五名的应收账款情况</w:t>
      </w:r>
      <w:r>
        <w:rPr>
          <w:b w:val="0"/>
          <w:bCs w:val="0"/>
          <w:spacing w:val="2"/>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7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914" w:right="104" w:hanging="810"/>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7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94"/>
              <w:jc w:val="left"/>
              <w:rPr>
                <w:rFonts w:ascii="宋体" w:hAnsi="宋体" w:cs="宋体" w:eastAsia="宋体" w:hint="default"/>
                <w:sz w:val="18"/>
                <w:szCs w:val="18"/>
              </w:rPr>
            </w:pPr>
            <w:r>
              <w:rPr>
                <w:rFonts w:ascii="宋体" w:hAnsi="宋体" w:cs="宋体" w:eastAsia="宋体" w:hint="default"/>
                <w:sz w:val="18"/>
                <w:szCs w:val="18"/>
              </w:rPr>
              <w:t>中国移动通信集团浙江有限 公司</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32,689,146.39</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20.05%</w:t>
            </w:r>
            <w:r>
              <w:rPr>
                <w:rFonts w:ascii="Times New Roman"/>
                <w:sz w:val="18"/>
              </w:rPr>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2,411,518.66</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12,749,604.18</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7.82%</w:t>
            </w:r>
            <w:r>
              <w:rPr>
                <w:rFonts w:ascii="Times New Roman"/>
                <w:sz w:val="18"/>
              </w:rPr>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451,678.78</w:t>
            </w:r>
          </w:p>
        </w:tc>
      </w:tr>
      <w:tr>
        <w:trPr>
          <w:trHeight w:val="7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94"/>
              <w:jc w:val="left"/>
              <w:rPr>
                <w:rFonts w:ascii="宋体" w:hAnsi="宋体" w:cs="宋体" w:eastAsia="宋体" w:hint="default"/>
                <w:sz w:val="18"/>
                <w:szCs w:val="18"/>
              </w:rPr>
            </w:pPr>
            <w:r>
              <w:rPr>
                <w:rFonts w:ascii="宋体" w:hAnsi="宋体" w:cs="宋体" w:eastAsia="宋体" w:hint="default"/>
                <w:sz w:val="18"/>
                <w:szCs w:val="18"/>
              </w:rPr>
              <w:t>上海浦东发展银行股份有限 公司</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10,866,280.60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6.67%</w:t>
            </w:r>
            <w:r>
              <w:rPr>
                <w:rFonts w:ascii="Times New Roman"/>
                <w:sz w:val="18"/>
              </w:rPr>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563,934.18</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东软集团股份有限公司</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10,140,024.50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6.22%</w:t>
            </w:r>
            <w:r>
              <w:rPr>
                <w:rFonts w:ascii="Times New Roman"/>
                <w:sz w:val="18"/>
              </w:rPr>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304,200.74</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94"/>
              <w:jc w:val="left"/>
              <w:rPr>
                <w:rFonts w:ascii="宋体" w:hAnsi="宋体" w:cs="宋体" w:eastAsia="宋体" w:hint="default"/>
                <w:sz w:val="18"/>
                <w:szCs w:val="18"/>
              </w:rPr>
            </w:pPr>
            <w:r>
              <w:rPr>
                <w:rFonts w:ascii="宋体" w:hAnsi="宋体" w:cs="宋体" w:eastAsia="宋体" w:hint="default"/>
                <w:sz w:val="18"/>
                <w:szCs w:val="18"/>
              </w:rPr>
              <w:t>中国移动通信集团福建有限 公司</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8,703,791.68</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5.34%</w:t>
            </w:r>
            <w:r>
              <w:rPr>
                <w:rFonts w:ascii="Times New Roman"/>
                <w:sz w:val="18"/>
              </w:rPr>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261,220.13</w:t>
            </w: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75,148,847.35</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46.10%</w:t>
            </w:r>
            <w:r>
              <w:rPr>
                <w:rFonts w:ascii="Times New Roman"/>
                <w:sz w:val="18"/>
              </w:rPr>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5）因金融资产转移而终止确认的应收账款" w:id="535"/>
      <w:bookmarkEnd w:id="535"/>
      <w:r>
        <w:rPr>
          <w:b w:val="0"/>
          <w:bCs w:val="0"/>
        </w:rPr>
      </w:r>
      <w:r>
        <w:rPr>
          <w:spacing w:val="3"/>
        </w:rPr>
        <w:t>（</w:t>
      </w:r>
      <w:r>
        <w:rPr>
          <w:rFonts w:ascii="Times New Roman" w:hAnsi="Times New Roman" w:cs="Times New Roman" w:eastAsia="Times New Roman" w:hint="default"/>
          <w:spacing w:val="3"/>
        </w:rPr>
        <w:t>5</w:t>
      </w:r>
      <w:r>
        <w:rPr>
          <w:spacing w:val="3"/>
        </w:rPr>
        <w:t>）因金融资产转移而终止确认的应收账款</w:t>
      </w:r>
      <w:r>
        <w:rPr>
          <w:b w:val="0"/>
          <w:bCs w:val="0"/>
          <w:spacing w:val="3"/>
        </w:rPr>
      </w:r>
    </w:p>
    <w:p>
      <w:pPr>
        <w:spacing w:line="240" w:lineRule="auto" w:before="10"/>
        <w:rPr>
          <w:rFonts w:ascii="宋体" w:hAnsi="宋体" w:cs="宋体" w:eastAsia="宋体" w:hint="default"/>
          <w:b/>
          <w:bCs/>
          <w:sz w:val="24"/>
          <w:szCs w:val="24"/>
        </w:rPr>
      </w:pPr>
    </w:p>
    <w:p>
      <w:pPr>
        <w:pStyle w:val="Heading5"/>
        <w:spacing w:line="240" w:lineRule="auto"/>
        <w:ind w:right="1016"/>
        <w:jc w:val="left"/>
        <w:rPr>
          <w:b w:val="0"/>
          <w:bCs w:val="0"/>
        </w:rPr>
      </w:pPr>
      <w:bookmarkStart w:name="（6）转移应收账款且继续涉入形成的资产、负债金额" w:id="536"/>
      <w:bookmarkEnd w:id="536"/>
      <w:r>
        <w:rPr>
          <w:b w:val="0"/>
          <w:bCs w:val="0"/>
        </w:rPr>
      </w:r>
      <w:r>
        <w:rPr>
          <w:spacing w:val="2"/>
        </w:rPr>
        <w:t>（</w:t>
      </w:r>
      <w:r>
        <w:rPr>
          <w:rFonts w:ascii="Times New Roman" w:hAnsi="Times New Roman" w:cs="Times New Roman" w:eastAsia="Times New Roman" w:hint="default"/>
          <w:spacing w:val="2"/>
        </w:rPr>
        <w:t>6</w:t>
      </w:r>
      <w:r>
        <w:rPr>
          <w:spacing w:val="2"/>
        </w:rPr>
        <w:t>）转移应收账款且继续涉入形成的资产、负债金额</w:t>
      </w:r>
      <w:r>
        <w:rPr>
          <w:b w:val="0"/>
          <w:bCs w:val="0"/>
          <w:spacing w:val="2"/>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2、其他应收款" w:id="537"/>
      <w:bookmarkEnd w:id="537"/>
      <w:r>
        <w:rPr>
          <w:b w:val="0"/>
          <w:bCs w:val="0"/>
        </w:rPr>
      </w:r>
      <w:r>
        <w:rPr>
          <w:rFonts w:ascii="Times New Roman" w:hAnsi="Times New Roman" w:cs="Times New Roman" w:eastAsia="Times New Roman" w:hint="default"/>
          <w:spacing w:val="6"/>
        </w:rPr>
        <w:t>2</w:t>
      </w:r>
      <w:r>
        <w:rPr>
          <w:spacing w:val="6"/>
        </w:rPr>
        <w:t>、其他应收款</w:t>
      </w:r>
      <w:r>
        <w:rPr>
          <w:b w:val="0"/>
          <w:bCs w:val="0"/>
          <w:spacing w:val="6"/>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50"/>
          <w:pgMar w:header="865" w:footer="995" w:top="1040" w:bottom="1180" w:left="1000" w:right="0"/>
        </w:sectPr>
      </w:pPr>
    </w:p>
    <w:p>
      <w:pPr>
        <w:spacing w:line="240" w:lineRule="auto" w:before="5"/>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5" w:type="dxa"/>
            <w:tcBorders>
              <w:top w:val="single" w:sz="6" w:space="0" w:color="000000"/>
              <w:left w:val="single" w:sz="18"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1,351,200.81</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32,780,109.03</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30,282,253.17</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32,780,109.03</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31,633,453.98</w:t>
            </w:r>
          </w:p>
        </w:tc>
      </w:tr>
    </w:tbl>
    <w:p>
      <w:pPr>
        <w:spacing w:line="240" w:lineRule="auto" w:before="11"/>
        <w:rPr>
          <w:rFonts w:ascii="宋体" w:hAnsi="宋体" w:cs="宋体" w:eastAsia="宋体" w:hint="default"/>
          <w:sz w:val="19"/>
          <w:szCs w:val="19"/>
        </w:rPr>
      </w:pPr>
    </w:p>
    <w:p>
      <w:pPr>
        <w:pStyle w:val="Heading5"/>
        <w:spacing w:line="508" w:lineRule="auto" w:before="35"/>
        <w:ind w:right="9131" w:hanging="1"/>
        <w:jc w:val="left"/>
        <w:rPr>
          <w:b w:val="0"/>
          <w:bCs w:val="0"/>
        </w:rPr>
      </w:pPr>
      <w:bookmarkStart w:name="（1）应收利息" w:id="538"/>
      <w:bookmarkEnd w:id="538"/>
      <w:r>
        <w:rPr>
          <w:b w:val="0"/>
          <w:bCs w:val="0"/>
        </w:rPr>
      </w:r>
      <w:r>
        <w:rPr>
          <w:spacing w:val="6"/>
        </w:rPr>
        <w:t>（</w:t>
      </w:r>
      <w:r>
        <w:rPr>
          <w:rFonts w:ascii="Times New Roman" w:hAnsi="Times New Roman" w:cs="Times New Roman" w:eastAsia="Times New Roman" w:hint="default"/>
          <w:spacing w:val="6"/>
        </w:rPr>
        <w:t>1</w:t>
      </w:r>
      <w:r>
        <w:rPr>
          <w:spacing w:val="6"/>
        </w:rPr>
        <w:t>）应收利息</w:t>
      </w:r>
      <w:r>
        <w:rPr>
          <w:w w:val="99"/>
        </w:rPr>
        <w:t> </w:t>
      </w:r>
      <w:bookmarkStart w:name="1）应收利息分类" w:id="539"/>
      <w:bookmarkEnd w:id="539"/>
      <w:r>
        <w:rPr>
          <w:w w:val="99"/>
        </w:rPr>
      </w:r>
      <w:r>
        <w:rPr>
          <w:rFonts w:ascii="Times New Roman" w:hAnsi="Times New Roman" w:cs="Times New Roman" w:eastAsia="Times New Roman" w:hint="default"/>
          <w:spacing w:val="5"/>
          <w:w w:val="95"/>
        </w:rPr>
        <w:t>1</w:t>
      </w:r>
      <w:r>
        <w:rPr>
          <w:spacing w:val="5"/>
          <w:w w:val="95"/>
        </w:rPr>
        <w:t>）应收利息分类</w:t>
      </w:r>
      <w:r>
        <w:rPr>
          <w:b w:val="0"/>
          <w:bCs w:val="0"/>
          <w:spacing w:val="5"/>
        </w:rPr>
      </w:r>
    </w:p>
    <w:p>
      <w:pPr>
        <w:spacing w:before="68"/>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通知存款</w:t>
            </w: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1,039,811.92</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311,388.89</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6" w:space="0" w:color="000000"/>
              <w:left w:val="single" w:sz="18"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1,351,200.81</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重要逾期利息" w:id="540"/>
      <w:bookmarkEnd w:id="540"/>
      <w:r>
        <w:rPr>
          <w:b w:val="0"/>
          <w:bCs w:val="0"/>
        </w:rPr>
      </w:r>
      <w:r>
        <w:rPr>
          <w:rFonts w:ascii="Times New Roman" w:hAnsi="Times New Roman" w:cs="Times New Roman" w:eastAsia="Times New Roman" w:hint="default"/>
          <w:spacing w:val="5"/>
        </w:rPr>
        <w:t>2</w:t>
      </w:r>
      <w:r>
        <w:rPr>
          <w:spacing w:val="5"/>
        </w:rPr>
        <w:t>）重要逾期利息</w:t>
      </w:r>
      <w:r>
        <w:rPr>
          <w:b w:val="0"/>
          <w:bCs w:val="0"/>
          <w:spacing w:val="5"/>
        </w:rPr>
      </w:r>
    </w:p>
    <w:p>
      <w:pPr>
        <w:spacing w:line="240" w:lineRule="auto" w:before="2"/>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1920"/>
        <w:gridCol w:w="1905"/>
        <w:gridCol w:w="1920"/>
        <w:gridCol w:w="1905"/>
        <w:gridCol w:w="1920"/>
      </w:tblGrid>
      <w:tr>
        <w:trPr>
          <w:trHeight w:val="705"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80" w:right="44"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3）坏账准备计提情况" w:id="541"/>
      <w:bookmarkEnd w:id="541"/>
      <w:r>
        <w:rPr>
          <w:b w:val="0"/>
          <w:bCs w:val="0"/>
        </w:rPr>
      </w:r>
      <w:r>
        <w:rPr>
          <w:rFonts w:ascii="Times New Roman" w:hAnsi="Times New Roman" w:cs="Times New Roman" w:eastAsia="Times New Roman" w:hint="default"/>
          <w:spacing w:val="4"/>
        </w:rPr>
        <w:t>3</w:t>
      </w:r>
      <w:r>
        <w:rPr>
          <w:spacing w:val="4"/>
        </w:rPr>
        <w:t>）坏账准备计提情况</w:t>
      </w:r>
      <w:r>
        <w:rPr>
          <w:b w:val="0"/>
          <w:bCs w:val="0"/>
          <w:spacing w:val="4"/>
        </w:rPr>
      </w:r>
    </w:p>
    <w:p>
      <w:pPr>
        <w:spacing w:line="240" w:lineRule="auto" w:before="4"/>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pStyle w:val="Heading5"/>
        <w:spacing w:line="494" w:lineRule="auto"/>
        <w:ind w:right="9131" w:hanging="1"/>
        <w:jc w:val="left"/>
        <w:rPr>
          <w:b w:val="0"/>
          <w:bCs w:val="0"/>
        </w:rPr>
      </w:pPr>
      <w:bookmarkStart w:name="（2）应收股利" w:id="542"/>
      <w:bookmarkEnd w:id="542"/>
      <w:r>
        <w:rPr>
          <w:b w:val="0"/>
          <w:bCs w:val="0"/>
        </w:rPr>
      </w:r>
      <w:r>
        <w:rPr>
          <w:spacing w:val="6"/>
        </w:rPr>
        <w:t>（</w:t>
      </w:r>
      <w:r>
        <w:rPr>
          <w:rFonts w:ascii="Times New Roman" w:hAnsi="Times New Roman" w:cs="Times New Roman" w:eastAsia="Times New Roman" w:hint="default"/>
          <w:spacing w:val="6"/>
        </w:rPr>
        <w:t>2</w:t>
      </w:r>
      <w:r>
        <w:rPr>
          <w:spacing w:val="6"/>
        </w:rPr>
        <w:t>）应收股利</w:t>
      </w:r>
      <w:r>
        <w:rPr>
          <w:w w:val="99"/>
        </w:rPr>
        <w:t> </w:t>
      </w:r>
      <w:bookmarkStart w:name="1）应收股利分类" w:id="543"/>
      <w:bookmarkEnd w:id="543"/>
      <w:r>
        <w:rPr>
          <w:w w:val="99"/>
        </w:rPr>
      </w:r>
      <w:r>
        <w:rPr>
          <w:rFonts w:ascii="Times New Roman" w:hAnsi="Times New Roman" w:cs="Times New Roman" w:eastAsia="Times New Roman" w:hint="default"/>
          <w:spacing w:val="5"/>
          <w:w w:val="95"/>
        </w:rPr>
        <w:t>1</w:t>
      </w:r>
      <w:r>
        <w:rPr>
          <w:spacing w:val="5"/>
          <w:w w:val="95"/>
        </w:rPr>
        <w:t>）应收股利分类</w:t>
      </w:r>
      <w:r>
        <w:rPr>
          <w:b w:val="0"/>
          <w:bCs w:val="0"/>
          <w:spacing w:val="5"/>
        </w:rPr>
      </w:r>
    </w:p>
    <w:p>
      <w:pPr>
        <w:spacing w:before="8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重要的账龄超过1年的应收股利" w:id="544"/>
      <w:bookmarkEnd w:id="544"/>
      <w:r>
        <w:rPr>
          <w:b w:val="0"/>
          <w:bCs w:val="0"/>
        </w:rPr>
      </w:r>
      <w:r>
        <w:rPr>
          <w:rFonts w:ascii="Times New Roman" w:hAnsi="Times New Roman" w:cs="Times New Roman" w:eastAsia="Times New Roman" w:hint="default"/>
          <w:spacing w:val="5"/>
        </w:rPr>
        <w:t>2</w:t>
      </w:r>
      <w:r>
        <w:rPr>
          <w:spacing w:val="5"/>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r>
        <w:rPr>
          <w:b w:val="0"/>
          <w:bCs w:val="0"/>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20"/>
        <w:gridCol w:w="1905"/>
        <w:gridCol w:w="1920"/>
        <w:gridCol w:w="1905"/>
        <w:gridCol w:w="1920"/>
      </w:tblGrid>
      <w:tr>
        <w:trPr>
          <w:trHeight w:val="705"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80" w:right="44"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3）坏账准备计提情况" w:id="545"/>
      <w:bookmarkEnd w:id="545"/>
      <w:r>
        <w:rPr>
          <w:b w:val="0"/>
          <w:bCs w:val="0"/>
        </w:rPr>
      </w:r>
      <w:r>
        <w:rPr>
          <w:rFonts w:ascii="Times New Roman" w:hAnsi="Times New Roman" w:cs="Times New Roman" w:eastAsia="Times New Roman" w:hint="default"/>
          <w:spacing w:val="4"/>
        </w:rPr>
        <w:t>3</w:t>
      </w:r>
      <w:r>
        <w:rPr>
          <w:spacing w:val="4"/>
        </w:rPr>
        <w:t>）坏账准备计提情况</w:t>
      </w:r>
      <w:r>
        <w:rPr>
          <w:b w:val="0"/>
          <w:bCs w:val="0"/>
          <w:spacing w:val="4"/>
        </w:rPr>
      </w:r>
    </w:p>
    <w:p>
      <w:pPr>
        <w:spacing w:line="240" w:lineRule="auto" w:before="4"/>
        <w:rPr>
          <w:rFonts w:ascii="宋体" w:hAnsi="宋体" w:cs="宋体" w:eastAsia="宋体" w:hint="default"/>
          <w:b/>
          <w:bCs/>
          <w:sz w:val="26"/>
          <w:szCs w:val="26"/>
        </w:rPr>
      </w:pPr>
    </w:p>
    <w:p>
      <w:pPr>
        <w:spacing w:line="316" w:lineRule="auto" w:before="0"/>
        <w:ind w:left="139" w:right="91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其他说明：</w:t>
      </w:r>
    </w:p>
    <w:p>
      <w:pPr>
        <w:spacing w:after="0" w:line="316" w:lineRule="auto"/>
        <w:jc w:val="left"/>
        <w:rPr>
          <w:rFonts w:ascii="宋体" w:hAnsi="宋体" w:cs="宋体" w:eastAsia="宋体" w:hint="default"/>
          <w:sz w:val="18"/>
          <w:szCs w:val="18"/>
        </w:rPr>
        <w:sectPr>
          <w:pgSz w:w="11910" w:h="16850"/>
          <w:pgMar w:header="865" w:footer="995" w:top="1040" w:bottom="1180" w:left="1000" w:right="0"/>
        </w:sectPr>
      </w:pPr>
    </w:p>
    <w:p>
      <w:pPr>
        <w:spacing w:line="240" w:lineRule="auto" w:before="6"/>
        <w:rPr>
          <w:rFonts w:ascii="宋体" w:hAnsi="宋体" w:cs="宋体" w:eastAsia="宋体" w:hint="default"/>
          <w:sz w:val="27"/>
          <w:szCs w:val="27"/>
        </w:rPr>
      </w:pPr>
    </w:p>
    <w:p>
      <w:pPr>
        <w:pStyle w:val="Heading5"/>
        <w:spacing w:line="494" w:lineRule="auto" w:before="35"/>
        <w:ind w:right="7434" w:hanging="1"/>
        <w:jc w:val="left"/>
        <w:rPr>
          <w:b w:val="0"/>
          <w:bCs w:val="0"/>
        </w:rPr>
      </w:pPr>
      <w:bookmarkStart w:name="（3）其他应收款" w:id="546"/>
      <w:bookmarkEnd w:id="546"/>
      <w:r>
        <w:rPr>
          <w:b w:val="0"/>
          <w:bCs w:val="0"/>
        </w:rPr>
      </w:r>
      <w:r>
        <w:rPr>
          <w:spacing w:val="5"/>
        </w:rPr>
        <w:t>（</w:t>
      </w:r>
      <w:r>
        <w:rPr>
          <w:rFonts w:ascii="Times New Roman" w:hAnsi="Times New Roman" w:cs="Times New Roman" w:eastAsia="Times New Roman" w:hint="default"/>
          <w:spacing w:val="5"/>
        </w:rPr>
        <w:t>3</w:t>
      </w:r>
      <w:r>
        <w:rPr>
          <w:spacing w:val="5"/>
        </w:rPr>
        <w:t>）其他应收款</w:t>
      </w:r>
      <w:r>
        <w:rPr>
          <w:w w:val="99"/>
        </w:rPr>
        <w:t> </w:t>
      </w:r>
      <w:bookmarkStart w:name="1）其他应收款按款项性质分类情况" w:id="547"/>
      <w:bookmarkEnd w:id="547"/>
      <w:r>
        <w:rPr>
          <w:w w:val="99"/>
        </w:rPr>
      </w:r>
      <w:r>
        <w:rPr>
          <w:rFonts w:ascii="Times New Roman" w:hAnsi="Times New Roman" w:cs="Times New Roman" w:eastAsia="Times New Roman" w:hint="default"/>
          <w:spacing w:val="3"/>
        </w:rPr>
        <w:t>1</w:t>
      </w:r>
      <w:r>
        <w:rPr>
          <w:spacing w:val="3"/>
        </w:rPr>
        <w:t>）其他应收款按款项性质分类情况</w:t>
      </w:r>
      <w:r>
        <w:rPr>
          <w:b w:val="0"/>
          <w:bCs w:val="0"/>
          <w:spacing w:val="3"/>
        </w:rPr>
      </w:r>
    </w:p>
    <w:p>
      <w:pPr>
        <w:spacing w:before="8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合并范围内子公司往来款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27,223,746.44</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24,400,000.00</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5,923,848.18</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5,789,995.21</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1,223,179.78</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1,267,656.16</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471,266.92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428,911.44</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227,000.00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337,000.00</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1,200.00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17,538.00</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35,070,241.32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32,241,100.81</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坏账准备计提情况" w:id="548"/>
      <w:bookmarkEnd w:id="548"/>
      <w:r>
        <w:rPr>
          <w:b w:val="0"/>
          <w:bCs w:val="0"/>
        </w:rPr>
      </w:r>
      <w:r>
        <w:rPr>
          <w:rFonts w:ascii="Times New Roman" w:hAnsi="Times New Roman" w:cs="Times New Roman" w:eastAsia="Times New Roman" w:hint="default"/>
          <w:spacing w:val="4"/>
        </w:rPr>
        <w:t>2</w:t>
      </w:r>
      <w:r>
        <w:rPr>
          <w:spacing w:val="4"/>
        </w:rPr>
        <w:t>）坏账准备计提情况</w:t>
      </w:r>
      <w:r>
        <w:rPr>
          <w:b w:val="0"/>
          <w:bCs w:val="0"/>
          <w:spacing w:val="4"/>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897"/>
        <w:gridCol w:w="1665"/>
        <w:gridCol w:w="2100"/>
        <w:gridCol w:w="2100"/>
        <w:gridCol w:w="1800"/>
      </w:tblGrid>
      <w:tr>
        <w:trPr>
          <w:trHeight w:val="390" w:hRule="exact"/>
        </w:trPr>
        <w:tc>
          <w:tcPr>
            <w:tcW w:w="1897" w:type="dxa"/>
            <w:tcBorders>
              <w:top w:val="single" w:sz="6" w:space="0" w:color="000000"/>
              <w:left w:val="single" w:sz="6" w:space="0" w:color="000000"/>
              <w:bottom w:val="nil" w:sz="6" w:space="0" w:color="auto"/>
              <w:right w:val="single" w:sz="6" w:space="0" w:color="000000"/>
            </w:tcBorders>
            <w:shd w:val="clear" w:color="auto" w:fill="D4D4D4"/>
          </w:tcPr>
          <w:p>
            <w:pPr/>
          </w:p>
        </w:tc>
        <w:tc>
          <w:tcPr>
            <w:tcW w:w="16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65"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897"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7"/>
              <w:ind w:left="5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5" w:type="dxa"/>
            <w:vMerge w:val="restart"/>
            <w:tcBorders>
              <w:top w:val="single" w:sz="6" w:space="0" w:color="000000"/>
              <w:left w:val="single" w:sz="6" w:space="0" w:color="000000"/>
              <w:right w:val="single" w:sz="6" w:space="0" w:color="000000"/>
            </w:tcBorders>
            <w:shd w:val="clear" w:color="auto" w:fill="D4D4D4"/>
          </w:tcPr>
          <w:p>
            <w:pPr>
              <w:pStyle w:val="TableParagraph"/>
              <w:spacing w:line="288" w:lineRule="auto" w:before="59"/>
              <w:ind w:left="555" w:right="59"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0" w:type="dxa"/>
            <w:vMerge/>
            <w:tcBorders>
              <w:left w:val="single" w:sz="6" w:space="0" w:color="000000"/>
              <w:right w:val="single" w:sz="6" w:space="0" w:color="000000"/>
            </w:tcBorders>
            <w:shd w:val="clear" w:color="auto" w:fill="D4D4D4"/>
          </w:tcPr>
          <w:p>
            <w:pPr/>
          </w:p>
        </w:tc>
      </w:tr>
      <w:tr>
        <w:trPr>
          <w:trHeight w:val="367" w:hRule="exact"/>
        </w:trPr>
        <w:tc>
          <w:tcPr>
            <w:tcW w:w="1897" w:type="dxa"/>
            <w:tcBorders>
              <w:top w:val="nil" w:sz="6" w:space="0" w:color="auto"/>
              <w:left w:val="single" w:sz="6" w:space="0" w:color="000000"/>
              <w:bottom w:val="single" w:sz="6" w:space="0" w:color="000000"/>
              <w:right w:val="single" w:sz="6" w:space="0" w:color="000000"/>
            </w:tcBorders>
            <w:shd w:val="clear" w:color="auto" w:fill="D4D4D4"/>
          </w:tcPr>
          <w:p>
            <w:pPr/>
          </w:p>
        </w:tc>
        <w:tc>
          <w:tcPr>
            <w:tcW w:w="1665" w:type="dxa"/>
            <w:vMerge/>
            <w:tcBorders>
              <w:left w:val="single" w:sz="6" w:space="0" w:color="000000"/>
              <w:bottom w:val="single" w:sz="6" w:space="0" w:color="000000"/>
              <w:right w:val="single" w:sz="6" w:space="0" w:color="000000"/>
            </w:tcBorders>
            <w:shd w:val="clear" w:color="auto" w:fill="D4D4D4"/>
          </w:tcPr>
          <w:p>
            <w:pPr/>
          </w:p>
        </w:tc>
        <w:tc>
          <w:tcPr>
            <w:tcW w:w="2100" w:type="dxa"/>
            <w:vMerge/>
            <w:tcBorders>
              <w:left w:val="single" w:sz="6" w:space="0" w:color="000000"/>
              <w:bottom w:val="single" w:sz="6" w:space="0" w:color="000000"/>
              <w:right w:val="single" w:sz="6" w:space="0" w:color="000000"/>
            </w:tcBorders>
            <w:shd w:val="clear" w:color="auto" w:fill="D4D4D4"/>
          </w:tcPr>
          <w:p>
            <w:pPr/>
          </w:p>
        </w:tc>
        <w:tc>
          <w:tcPr>
            <w:tcW w:w="2100" w:type="dxa"/>
            <w:vMerge/>
            <w:tcBorders>
              <w:left w:val="single" w:sz="6" w:space="0" w:color="000000"/>
              <w:bottom w:val="single" w:sz="6" w:space="0" w:color="000000"/>
              <w:right w:val="single" w:sz="6" w:space="0" w:color="000000"/>
            </w:tcBorders>
            <w:shd w:val="clear" w:color="auto" w:fill="D4D4D4"/>
          </w:tcPr>
          <w:p>
            <w:pPr/>
          </w:p>
        </w:tc>
        <w:tc>
          <w:tcPr>
            <w:tcW w:w="1800"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189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1,958,847.64</w:t>
            </w:r>
          </w:p>
        </w:tc>
        <w:tc>
          <w:tcPr>
            <w:tcW w:w="210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1,958,847.64</w:t>
            </w:r>
          </w:p>
        </w:tc>
      </w:tr>
      <w:tr>
        <w:trPr>
          <w:trHeight w:val="158" w:hRule="exact"/>
        </w:trPr>
        <w:tc>
          <w:tcPr>
            <w:tcW w:w="1897" w:type="dxa"/>
            <w:vMerge w:val="restart"/>
            <w:tcBorders>
              <w:top w:val="single" w:sz="6" w:space="0" w:color="000000"/>
              <w:left w:val="single" w:sz="6" w:space="0" w:color="000000"/>
              <w:right w:val="single" w:sz="6" w:space="0" w:color="000000"/>
            </w:tcBorders>
            <w:shd w:val="clear" w:color="auto" w:fill="D4D4D4"/>
          </w:tcPr>
          <w:p>
            <w:pPr>
              <w:pStyle w:val="TableParagraph"/>
              <w:spacing w:line="273" w:lineRule="auto" w:before="59"/>
              <w:ind w:left="7"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65" w:type="dxa"/>
            <w:tcBorders>
              <w:top w:val="single" w:sz="6" w:space="0" w:color="000000"/>
              <w:left w:val="single" w:sz="6" w:space="0" w:color="000000"/>
              <w:bottom w:val="nil" w:sz="6" w:space="0" w:color="auto"/>
              <w:right w:val="single" w:sz="6" w:space="0" w:color="000000"/>
            </w:tcBorders>
            <w:shd w:val="clear" w:color="auto" w:fill="D4D4D4"/>
          </w:tcPr>
          <w:p>
            <w:pPr/>
          </w:p>
        </w:tc>
        <w:tc>
          <w:tcPr>
            <w:tcW w:w="2100" w:type="dxa"/>
            <w:tcBorders>
              <w:top w:val="single" w:sz="6" w:space="0" w:color="000000"/>
              <w:left w:val="single" w:sz="6" w:space="0" w:color="000000"/>
              <w:bottom w:val="nil" w:sz="6" w:space="0" w:color="auto"/>
              <w:right w:val="single" w:sz="6" w:space="0" w:color="000000"/>
            </w:tcBorders>
            <w:shd w:val="clear" w:color="auto" w:fill="D4D4D4"/>
          </w:tcPr>
          <w:p>
            <w:pPr/>
          </w:p>
        </w:tc>
        <w:tc>
          <w:tcPr>
            <w:tcW w:w="2100" w:type="dxa"/>
            <w:tcBorders>
              <w:top w:val="single" w:sz="6" w:space="0" w:color="000000"/>
              <w:left w:val="single" w:sz="6" w:space="0" w:color="000000"/>
              <w:bottom w:val="nil" w:sz="6" w:space="0" w:color="auto"/>
              <w:right w:val="single" w:sz="6" w:space="0" w:color="000000"/>
            </w:tcBorders>
            <w:shd w:val="clear" w:color="auto" w:fill="D4D4D4"/>
          </w:tcPr>
          <w:p>
            <w:pPr/>
          </w:p>
        </w:tc>
        <w:tc>
          <w:tcPr>
            <w:tcW w:w="1800"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390" w:hRule="exact"/>
        </w:trPr>
        <w:tc>
          <w:tcPr>
            <w:tcW w:w="1897" w:type="dxa"/>
            <w:vMerge/>
            <w:tcBorders>
              <w:left w:val="single" w:sz="6" w:space="0" w:color="000000"/>
              <w:right w:val="single" w:sz="6" w:space="0" w:color="000000"/>
            </w:tcBorders>
            <w:shd w:val="clear" w:color="auto" w:fill="D4D4D4"/>
          </w:tcPr>
          <w:p>
            <w:pPr/>
          </w:p>
        </w:tc>
        <w:tc>
          <w:tcPr>
            <w:tcW w:w="166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102"/>
              <w:ind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897" w:type="dxa"/>
            <w:vMerge/>
            <w:tcBorders>
              <w:left w:val="single" w:sz="6" w:space="0" w:color="000000"/>
              <w:bottom w:val="single" w:sz="6" w:space="0" w:color="000000"/>
              <w:right w:val="single" w:sz="6" w:space="0" w:color="000000"/>
            </w:tcBorders>
            <w:shd w:val="clear" w:color="auto" w:fill="D4D4D4"/>
          </w:tcPr>
          <w:p>
            <w:pPr/>
          </w:p>
        </w:tc>
        <w:tc>
          <w:tcPr>
            <w:tcW w:w="1665" w:type="dxa"/>
            <w:tcBorders>
              <w:top w:val="nil" w:sz="6" w:space="0" w:color="auto"/>
              <w:left w:val="single" w:sz="6" w:space="0" w:color="000000"/>
              <w:bottom w:val="single" w:sz="6" w:space="0" w:color="000000"/>
              <w:right w:val="single" w:sz="6" w:space="0" w:color="000000"/>
            </w:tcBorders>
            <w:shd w:val="clear" w:color="auto" w:fill="D4D4D4"/>
          </w:tcPr>
          <w:p>
            <w:pPr/>
          </w:p>
        </w:tc>
        <w:tc>
          <w:tcPr>
            <w:tcW w:w="2100" w:type="dxa"/>
            <w:tcBorders>
              <w:top w:val="nil" w:sz="6" w:space="0" w:color="auto"/>
              <w:left w:val="single" w:sz="6" w:space="0" w:color="000000"/>
              <w:bottom w:val="single" w:sz="6" w:space="0" w:color="000000"/>
              <w:right w:val="single" w:sz="6" w:space="0" w:color="000000"/>
            </w:tcBorders>
            <w:shd w:val="clear" w:color="auto" w:fill="D4D4D4"/>
          </w:tcPr>
          <w:p>
            <w:pPr/>
          </w:p>
        </w:tc>
        <w:tc>
          <w:tcPr>
            <w:tcW w:w="2100" w:type="dxa"/>
            <w:tcBorders>
              <w:top w:val="nil" w:sz="6" w:space="0" w:color="auto"/>
              <w:left w:val="single" w:sz="6" w:space="0" w:color="000000"/>
              <w:bottom w:val="single" w:sz="6" w:space="0" w:color="000000"/>
              <w:right w:val="single" w:sz="6" w:space="0" w:color="000000"/>
            </w:tcBorders>
            <w:shd w:val="clear" w:color="auto" w:fill="D4D4D4"/>
          </w:tcPr>
          <w:p>
            <w:pPr/>
          </w:p>
        </w:tc>
        <w:tc>
          <w:tcPr>
            <w:tcW w:w="1800"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189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331,284.65</w:t>
            </w:r>
          </w:p>
        </w:tc>
        <w:tc>
          <w:tcPr>
            <w:tcW w:w="210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331,284.65</w:t>
            </w:r>
          </w:p>
        </w:tc>
      </w:tr>
      <w:tr>
        <w:trPr>
          <w:trHeight w:val="405" w:hRule="exact"/>
        </w:trPr>
        <w:tc>
          <w:tcPr>
            <w:tcW w:w="189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2,290,132.29</w:t>
            </w:r>
          </w:p>
        </w:tc>
        <w:tc>
          <w:tcPr>
            <w:tcW w:w="210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2,290,132.29</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040" w:bottom="1180" w:left="1000" w:right="0"/>
        </w:sectPr>
      </w:pPr>
    </w:p>
    <w:p>
      <w:pPr>
        <w:spacing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16" w:lineRule="auto" w:before="124"/>
        <w:ind w:left="139" w:right="16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2"/>
        <w:ind w:left="1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40" w:bottom="1180" w:left="1000" w:right="0"/>
          <w:cols w:num="2" w:equalWidth="0">
            <w:col w:w="3921" w:space="4809"/>
            <w:col w:w="2180"/>
          </w:cols>
        </w:sectPr>
      </w:pP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4770"/>
        <w:gridCol w:w="4792"/>
      </w:tblGrid>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账龄</w:t>
            </w:r>
          </w:p>
        </w:tc>
        <w:tc>
          <w:tcPr>
            <w:tcW w:w="479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32,044,297.82</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1,601,587.00</w:t>
            </w:r>
          </w:p>
        </w:tc>
      </w:tr>
      <w:tr>
        <w:trPr>
          <w:trHeight w:val="390"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988,898.50</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435,458.00</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115,408.00</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95,550.00</w:t>
            </w:r>
          </w:p>
        </w:tc>
      </w:tr>
      <w:tr>
        <w:trPr>
          <w:trHeight w:val="390"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224,500.00</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5"/>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390"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35,070,241.32</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3）本期计提、收回或转回的坏账准备情况" w:id="549"/>
      <w:bookmarkEnd w:id="549"/>
      <w:r>
        <w:rPr>
          <w:b w:val="0"/>
          <w:bCs w:val="0"/>
        </w:rPr>
      </w:r>
      <w:r>
        <w:rPr>
          <w:rFonts w:ascii="Times New Roman" w:hAnsi="Times New Roman" w:cs="Times New Roman" w:eastAsia="Times New Roman" w:hint="default"/>
          <w:spacing w:val="3"/>
        </w:rPr>
        <w:t>3</w:t>
      </w:r>
      <w:r>
        <w:rPr>
          <w:spacing w:val="3"/>
        </w:rPr>
        <w:t>）本期计提、收回或转回的坏账准备情况</w:t>
      </w:r>
      <w:r>
        <w:rPr>
          <w:b w:val="0"/>
          <w:bCs w:val="0"/>
          <w:spacing w:val="3"/>
        </w:rPr>
      </w:r>
    </w:p>
    <w:p>
      <w:pPr>
        <w:spacing w:line="240" w:lineRule="auto" w:before="10"/>
        <w:rPr>
          <w:rFonts w:ascii="宋体" w:hAnsi="宋体" w:cs="宋体" w:eastAsia="宋体" w:hint="default"/>
          <w:b/>
          <w:bCs/>
          <w:sz w:val="21"/>
          <w:szCs w:val="21"/>
        </w:rPr>
      </w:pPr>
    </w:p>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2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575"/>
        <w:gridCol w:w="1095"/>
        <w:gridCol w:w="1335"/>
        <w:gridCol w:w="1440"/>
        <w:gridCol w:w="1200"/>
        <w:gridCol w:w="1350"/>
        <w:gridCol w:w="1575"/>
      </w:tblGrid>
      <w:tr>
        <w:trPr>
          <w:trHeight w:val="405" w:hRule="exact"/>
        </w:trPr>
        <w:tc>
          <w:tcPr>
            <w:tcW w:w="157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5"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575" w:type="dxa"/>
            <w:vMerge/>
            <w:tcBorders>
              <w:left w:val="single" w:sz="6" w:space="0" w:color="000000"/>
              <w:bottom w:val="single" w:sz="6" w:space="0" w:color="000000"/>
              <w:right w:val="single" w:sz="6" w:space="0" w:color="000000"/>
            </w:tcBorders>
            <w:shd w:val="clear" w:color="auto" w:fill="D4D4D4"/>
          </w:tcPr>
          <w:p>
            <w:pPr/>
          </w:p>
        </w:tc>
        <w:tc>
          <w:tcPr>
            <w:tcW w:w="1095" w:type="dxa"/>
            <w:vMerge/>
            <w:tcBorders>
              <w:left w:val="single" w:sz="6" w:space="0" w:color="000000"/>
              <w:bottom w:val="single" w:sz="6" w:space="0" w:color="000000"/>
              <w:right w:val="single" w:sz="6" w:space="0" w:color="000000"/>
            </w:tcBorders>
            <w:shd w:val="clear" w:color="auto" w:fill="D4D4D4"/>
          </w:tcPr>
          <w:p>
            <w:pPr/>
          </w:p>
        </w:tc>
        <w:tc>
          <w:tcPr>
            <w:tcW w:w="13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64"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5" w:type="dxa"/>
            <w:vMerge/>
            <w:tcBorders>
              <w:left w:val="single" w:sz="6" w:space="0" w:color="000000"/>
              <w:bottom w:val="single" w:sz="6" w:space="0" w:color="000000"/>
              <w:right w:val="single" w:sz="6" w:space="0" w:color="000000"/>
            </w:tcBorders>
            <w:shd w:val="clear" w:color="auto" w:fill="D4D4D4"/>
          </w:tcPr>
          <w:p>
            <w:pPr/>
          </w:p>
        </w:tc>
      </w:tr>
      <w:tr>
        <w:trPr>
          <w:trHeight w:val="705" w:hRule="exact"/>
        </w:trPr>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04"/>
              <w:jc w:val="left"/>
              <w:rPr>
                <w:rFonts w:ascii="宋体" w:hAnsi="宋体" w:cs="宋体" w:eastAsia="宋体" w:hint="default"/>
                <w:sz w:val="18"/>
                <w:szCs w:val="18"/>
              </w:rPr>
            </w:pPr>
            <w:r>
              <w:rPr>
                <w:rFonts w:ascii="宋体" w:hAnsi="宋体" w:cs="宋体" w:eastAsia="宋体" w:hint="default"/>
                <w:sz w:val="18"/>
                <w:szCs w:val="18"/>
              </w:rPr>
              <w:t>按组合计提坏账准 备</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1,958,847.64</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331,284.65</w:t>
            </w:r>
          </w:p>
        </w:tc>
        <w:tc>
          <w:tcPr>
            <w:tcW w:w="144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2,290,132.29</w:t>
            </w:r>
          </w:p>
        </w:tc>
      </w:tr>
      <w:tr>
        <w:trPr>
          <w:trHeight w:val="405" w:hRule="exact"/>
        </w:trPr>
        <w:tc>
          <w:tcPr>
            <w:tcW w:w="15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center"/>
              <w:rPr>
                <w:rFonts w:ascii="Times New Roman" w:hAnsi="Times New Roman" w:cs="Times New Roman" w:eastAsia="Times New Roman" w:hint="default"/>
                <w:sz w:val="18"/>
                <w:szCs w:val="18"/>
              </w:rPr>
            </w:pPr>
            <w:r>
              <w:rPr>
                <w:rFonts w:ascii="Times New Roman"/>
                <w:sz w:val="18"/>
              </w:rPr>
              <w:t>1,958,847.64</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79" w:right="0"/>
              <w:jc w:val="left"/>
              <w:rPr>
                <w:rFonts w:ascii="Times New Roman" w:hAnsi="Times New Roman" w:cs="Times New Roman" w:eastAsia="Times New Roman" w:hint="default"/>
                <w:sz w:val="18"/>
                <w:szCs w:val="18"/>
              </w:rPr>
            </w:pPr>
            <w:r>
              <w:rPr>
                <w:rFonts w:ascii="Times New Roman"/>
                <w:sz w:val="18"/>
              </w:rPr>
              <w:t>331,284.65</w:t>
            </w:r>
          </w:p>
        </w:tc>
        <w:tc>
          <w:tcPr>
            <w:tcW w:w="144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2,290,132.29</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87"/>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4）本期实际核销的其他应收款情况" w:id="550"/>
      <w:bookmarkEnd w:id="550"/>
      <w:r>
        <w:rPr>
          <w:b w:val="0"/>
          <w:bCs w:val="0"/>
        </w:rPr>
      </w:r>
      <w:r>
        <w:rPr>
          <w:rFonts w:ascii="Times New Roman" w:hAnsi="Times New Roman" w:cs="Times New Roman" w:eastAsia="Times New Roman" w:hint="default"/>
          <w:spacing w:val="3"/>
        </w:rPr>
        <w:t>4</w:t>
      </w:r>
      <w:r>
        <w:rPr>
          <w:spacing w:val="3"/>
        </w:rPr>
        <w:t>）本期实际核销的其他应收款情况</w:t>
      </w:r>
      <w:r>
        <w:rPr>
          <w:b w:val="0"/>
          <w:bCs w:val="0"/>
          <w:spacing w:val="3"/>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0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680"/>
        <w:gridCol w:w="1560"/>
        <w:gridCol w:w="1545"/>
        <w:gridCol w:w="1560"/>
        <w:gridCol w:w="1605"/>
        <w:gridCol w:w="1620"/>
      </w:tblGrid>
      <w:tr>
        <w:trPr>
          <w:trHeight w:val="720" w:hRule="exact"/>
        </w:trPr>
        <w:tc>
          <w:tcPr>
            <w:tcW w:w="16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540" w:right="74"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5）按欠款方归集的期末余额前五名的其他应收款情况" w:id="551"/>
      <w:bookmarkEnd w:id="551"/>
      <w:r>
        <w:rPr>
          <w:b w:val="0"/>
          <w:bCs w:val="0"/>
        </w:rPr>
      </w:r>
      <w:r>
        <w:rPr>
          <w:rFonts w:ascii="Times New Roman" w:hAnsi="Times New Roman" w:cs="Times New Roman" w:eastAsia="Times New Roman" w:hint="default"/>
          <w:spacing w:val="2"/>
        </w:rPr>
        <w:t>5</w:t>
      </w:r>
      <w:r>
        <w:rPr>
          <w:spacing w:val="2"/>
        </w:rPr>
        <w:t>）按欠款方归集的期末余额前五名的其他应收款情况</w:t>
      </w:r>
      <w:r>
        <w:rPr>
          <w:b w:val="0"/>
          <w:bCs w:val="0"/>
          <w:spacing w:val="2"/>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680"/>
        <w:gridCol w:w="1560"/>
        <w:gridCol w:w="1545"/>
        <w:gridCol w:w="1560"/>
        <w:gridCol w:w="1605"/>
        <w:gridCol w:w="1620"/>
      </w:tblGrid>
      <w:tr>
        <w:trPr>
          <w:trHeight w:val="705" w:hRule="exact"/>
        </w:trPr>
        <w:tc>
          <w:tcPr>
            <w:tcW w:w="16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5" w:right="74"/>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20"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上海天玑数据技术有 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27,223,746.44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77.63%</w:t>
            </w:r>
            <w:r>
              <w:rPr>
                <w:rFonts w:ascii="Times New Roman"/>
                <w:sz w:val="18"/>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1,361,187.32</w:t>
            </w:r>
          </w:p>
        </w:tc>
      </w:tr>
      <w:tr>
        <w:trPr>
          <w:trHeight w:val="405"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上海市公安局</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616,472.00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年</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1.76%</w:t>
            </w:r>
            <w:r>
              <w:rPr>
                <w:rFonts w:ascii="Times New Roman"/>
                <w:sz w:val="18"/>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65,673.73</w:t>
            </w:r>
          </w:p>
        </w:tc>
      </w:tr>
      <w:tr>
        <w:trPr>
          <w:trHeight w:val="705"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z w:val="18"/>
                <w:szCs w:val="18"/>
              </w:rPr>
              <w:t>宁波市东望智能系统 工程有限公司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1.11%</w:t>
            </w:r>
            <w:r>
              <w:rPr>
                <w:rFonts w:ascii="Times New Roman"/>
                <w:sz w:val="18"/>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19,500.00</w:t>
            </w:r>
          </w:p>
        </w:tc>
      </w:tr>
      <w:tr>
        <w:trPr>
          <w:trHeight w:val="720"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89"/>
              <w:jc w:val="left"/>
              <w:rPr>
                <w:rFonts w:ascii="宋体" w:hAnsi="宋体" w:cs="宋体" w:eastAsia="宋体" w:hint="default"/>
                <w:sz w:val="18"/>
                <w:szCs w:val="18"/>
              </w:rPr>
            </w:pPr>
            <w:r>
              <w:rPr>
                <w:rFonts w:ascii="宋体" w:hAnsi="宋体" w:cs="宋体" w:eastAsia="宋体" w:hint="default"/>
                <w:sz w:val="18"/>
                <w:szCs w:val="18"/>
              </w:rPr>
              <w:t>源广全</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办公服 务有限公司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办公室租用押金</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364,944.00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1.04%</w:t>
            </w:r>
            <w:r>
              <w:rPr>
                <w:rFonts w:ascii="Times New Roman"/>
                <w:sz w:val="18"/>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18,247.20</w:t>
            </w:r>
          </w:p>
        </w:tc>
      </w:tr>
      <w:tr>
        <w:trPr>
          <w:trHeight w:val="660"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z w:val="18"/>
                <w:szCs w:val="18"/>
              </w:rPr>
              <w:t>上海漕河泾开发区物 业管理有限公司绿洲</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283,975.84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0.81%</w:t>
            </w:r>
            <w:r>
              <w:rPr>
                <w:rFonts w:ascii="Times New Roman"/>
                <w:sz w:val="18"/>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14,198.79</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995" w:top="1040" w:bottom="1180" w:left="1000" w:right="0"/>
        </w:sectPr>
      </w:pPr>
    </w:p>
    <w:p>
      <w:pPr>
        <w:spacing w:line="240" w:lineRule="auto" w:before="5"/>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1680"/>
        <w:gridCol w:w="1560"/>
        <w:gridCol w:w="1545"/>
        <w:gridCol w:w="1560"/>
        <w:gridCol w:w="1605"/>
        <w:gridCol w:w="1620"/>
      </w:tblGrid>
      <w:tr>
        <w:trPr>
          <w:trHeight w:val="360"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分公司</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6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80" w:right="0"/>
              <w:jc w:val="left"/>
              <w:rPr>
                <w:rFonts w:ascii="Times New Roman" w:hAnsi="Times New Roman" w:cs="Times New Roman" w:eastAsia="Times New Roman" w:hint="default"/>
                <w:sz w:val="18"/>
                <w:szCs w:val="18"/>
              </w:rPr>
            </w:pPr>
            <w:r>
              <w:rPr>
                <w:rFonts w:ascii="Times New Roman"/>
                <w:sz w:val="18"/>
              </w:rPr>
              <w:t>28,879,138.28</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20" w:right="0"/>
              <w:jc w:val="left"/>
              <w:rPr>
                <w:rFonts w:ascii="Times New Roman" w:hAnsi="Times New Roman" w:cs="Times New Roman" w:eastAsia="Times New Roman" w:hint="default"/>
                <w:sz w:val="18"/>
                <w:szCs w:val="18"/>
              </w:rPr>
            </w:pPr>
            <w:r>
              <w:rPr>
                <w:rFonts w:ascii="Times New Roman"/>
                <w:sz w:val="18"/>
              </w:rPr>
              <w:t>82.35%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45" w:right="0"/>
              <w:jc w:val="left"/>
              <w:rPr>
                <w:rFonts w:ascii="Times New Roman" w:hAnsi="Times New Roman" w:cs="Times New Roman" w:eastAsia="Times New Roman" w:hint="default"/>
                <w:sz w:val="18"/>
                <w:szCs w:val="18"/>
              </w:rPr>
            </w:pPr>
            <w:r>
              <w:rPr>
                <w:rFonts w:ascii="Times New Roman"/>
                <w:sz w:val="18"/>
              </w:rPr>
              <w:t>1,478,807.04</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6）涉及政府补助的应收款项" w:id="552"/>
      <w:bookmarkEnd w:id="552"/>
      <w:r>
        <w:rPr>
          <w:b w:val="0"/>
          <w:bCs w:val="0"/>
        </w:rPr>
      </w:r>
      <w:r>
        <w:rPr>
          <w:rFonts w:ascii="Times New Roman" w:hAnsi="Times New Roman" w:cs="Times New Roman" w:eastAsia="Times New Roman" w:hint="default"/>
          <w:spacing w:val="4"/>
        </w:rPr>
        <w:t>6</w:t>
      </w:r>
      <w:r>
        <w:rPr>
          <w:spacing w:val="4"/>
        </w:rPr>
        <w:t>）涉及政府补助的应收款项</w:t>
      </w:r>
      <w:r>
        <w:rPr>
          <w:b w:val="0"/>
          <w:bCs w:val="0"/>
          <w:spacing w:val="4"/>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2025"/>
        <w:gridCol w:w="1860"/>
        <w:gridCol w:w="1875"/>
        <w:gridCol w:w="1860"/>
        <w:gridCol w:w="1950"/>
      </w:tblGrid>
      <w:tr>
        <w:trPr>
          <w:trHeight w:val="705" w:hRule="exact"/>
        </w:trPr>
        <w:tc>
          <w:tcPr>
            <w:tcW w:w="20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04" w:right="5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7）因金融资产转移而终止确认的其他应收款" w:id="553"/>
      <w:bookmarkEnd w:id="553"/>
      <w:r>
        <w:rPr>
          <w:b w:val="0"/>
          <w:bCs w:val="0"/>
        </w:rPr>
      </w:r>
      <w:r>
        <w:rPr>
          <w:rFonts w:ascii="Times New Roman" w:hAnsi="Times New Roman" w:cs="Times New Roman" w:eastAsia="Times New Roman" w:hint="default"/>
          <w:spacing w:val="3"/>
        </w:rPr>
        <w:t>7</w:t>
      </w:r>
      <w:r>
        <w:rPr>
          <w:spacing w:val="3"/>
        </w:rPr>
        <w:t>）因金融资产转移而终止确认的其他应收款</w:t>
      </w:r>
      <w:r>
        <w:rPr>
          <w:b w:val="0"/>
          <w:bCs w:val="0"/>
          <w:spacing w:val="3"/>
        </w:rPr>
      </w:r>
    </w:p>
    <w:p>
      <w:pPr>
        <w:spacing w:line="240" w:lineRule="auto" w:before="10"/>
        <w:rPr>
          <w:rFonts w:ascii="宋体" w:hAnsi="宋体" w:cs="宋体" w:eastAsia="宋体" w:hint="default"/>
          <w:b/>
          <w:bCs/>
          <w:sz w:val="24"/>
          <w:szCs w:val="24"/>
        </w:rPr>
      </w:pPr>
    </w:p>
    <w:p>
      <w:pPr>
        <w:pStyle w:val="Heading5"/>
        <w:spacing w:line="240" w:lineRule="auto"/>
        <w:ind w:left="139" w:right="1016"/>
        <w:jc w:val="left"/>
        <w:rPr>
          <w:b w:val="0"/>
          <w:bCs w:val="0"/>
        </w:rPr>
      </w:pPr>
      <w:bookmarkStart w:name="8）转移其他应收款且继续涉入形成的资产、负债金额" w:id="554"/>
      <w:bookmarkEnd w:id="554"/>
      <w:r>
        <w:rPr>
          <w:b w:val="0"/>
          <w:bCs w:val="0"/>
        </w:rPr>
      </w:r>
      <w:r>
        <w:rPr>
          <w:rFonts w:ascii="Times New Roman" w:hAnsi="Times New Roman" w:cs="Times New Roman" w:eastAsia="Times New Roman" w:hint="default"/>
          <w:spacing w:val="2"/>
        </w:rPr>
        <w:t>8</w:t>
      </w:r>
      <w:r>
        <w:rPr>
          <w:spacing w:val="2"/>
        </w:rPr>
        <w:t>）转移其他应收款且继续涉入形成的资产、负债金额</w:t>
      </w:r>
      <w:r>
        <w:rPr>
          <w:b w:val="0"/>
          <w:bCs w:val="0"/>
          <w:spacing w:val="2"/>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39"/>
        <w:ind w:right="1016"/>
        <w:jc w:val="left"/>
        <w:rPr>
          <w:b w:val="0"/>
          <w:bCs w:val="0"/>
        </w:rPr>
      </w:pPr>
      <w:bookmarkStart w:name="3、长期股权投资" w:id="555"/>
      <w:bookmarkEnd w:id="555"/>
      <w:r>
        <w:rPr>
          <w:b w:val="0"/>
          <w:bCs w:val="0"/>
        </w:rPr>
      </w:r>
      <w:r>
        <w:rPr>
          <w:rFonts w:ascii="Times New Roman" w:hAnsi="Times New Roman" w:cs="Times New Roman" w:eastAsia="Times New Roman" w:hint="default"/>
          <w:spacing w:val="5"/>
        </w:rPr>
        <w:t>3</w:t>
      </w:r>
      <w:r>
        <w:rPr>
          <w:spacing w:val="5"/>
        </w:rPr>
        <w:t>、长期股权投资</w:t>
      </w:r>
      <w:r>
        <w:rPr>
          <w:b w:val="0"/>
          <w:bCs w:val="0"/>
          <w:spacing w:val="5"/>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350"/>
        <w:gridCol w:w="1372"/>
        <w:gridCol w:w="1380"/>
        <w:gridCol w:w="1365"/>
        <w:gridCol w:w="1365"/>
        <w:gridCol w:w="1365"/>
        <w:gridCol w:w="1365"/>
      </w:tblGrid>
      <w:tr>
        <w:trPr>
          <w:trHeight w:val="405" w:hRule="exact"/>
        </w:trPr>
        <w:tc>
          <w:tcPr>
            <w:tcW w:w="135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7"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50" w:type="dxa"/>
            <w:vMerge/>
            <w:tcBorders>
              <w:left w:val="single" w:sz="6" w:space="0" w:color="000000"/>
              <w:bottom w:val="single" w:sz="6" w:space="0" w:color="000000"/>
              <w:right w:val="single" w:sz="6" w:space="0" w:color="000000"/>
            </w:tcBorders>
            <w:shd w:val="clear" w:color="auto" w:fill="D4D4D4"/>
          </w:tcPr>
          <w:p>
            <w:pPr/>
          </w:p>
        </w:tc>
        <w:tc>
          <w:tcPr>
            <w:tcW w:w="137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172,639,822.45</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172,639,822.45</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5" w:right="0"/>
              <w:jc w:val="left"/>
              <w:rPr>
                <w:rFonts w:ascii="Times New Roman" w:hAnsi="Times New Roman" w:cs="Times New Roman" w:eastAsia="Times New Roman" w:hint="default"/>
                <w:sz w:val="18"/>
                <w:szCs w:val="18"/>
              </w:rPr>
            </w:pPr>
            <w:r>
              <w:rPr>
                <w:rFonts w:ascii="Times New Roman"/>
                <w:sz w:val="18"/>
              </w:rPr>
              <w:t>71,939,822.45</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4" w:right="0"/>
              <w:jc w:val="left"/>
              <w:rPr>
                <w:rFonts w:ascii="Times New Roman" w:hAnsi="Times New Roman" w:cs="Times New Roman" w:eastAsia="Times New Roman" w:hint="default"/>
                <w:sz w:val="18"/>
                <w:szCs w:val="18"/>
              </w:rPr>
            </w:pPr>
            <w:r>
              <w:rPr>
                <w:rFonts w:ascii="Times New Roman"/>
                <w:sz w:val="18"/>
              </w:rPr>
              <w:t>71,939,822.45</w:t>
            </w:r>
          </w:p>
        </w:tc>
      </w:tr>
      <w:tr>
        <w:trPr>
          <w:trHeight w:val="7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65"/>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19,711,583.47</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19,711,583.47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15,198,902.33</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15,198,902.33</w:t>
            </w: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192,351,405.92</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192,351,405.92</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87,138,724.78</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4" w:right="0"/>
              <w:jc w:val="left"/>
              <w:rPr>
                <w:rFonts w:ascii="Times New Roman" w:hAnsi="Times New Roman" w:cs="Times New Roman" w:eastAsia="Times New Roman" w:hint="default"/>
                <w:sz w:val="18"/>
                <w:szCs w:val="18"/>
              </w:rPr>
            </w:pPr>
            <w:r>
              <w:rPr>
                <w:rFonts w:ascii="Times New Roman"/>
                <w:sz w:val="18"/>
              </w:rPr>
              <w:t>87,138,724.78</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1）对子公司投资" w:id="556"/>
      <w:bookmarkEnd w:id="556"/>
      <w:r>
        <w:rPr>
          <w:b w:val="0"/>
          <w:bCs w:val="0"/>
        </w:rPr>
      </w:r>
      <w:r>
        <w:rPr>
          <w:spacing w:val="5"/>
        </w:rPr>
        <w:t>（</w:t>
      </w:r>
      <w:r>
        <w:rPr>
          <w:rFonts w:ascii="Times New Roman" w:hAnsi="Times New Roman" w:cs="Times New Roman" w:eastAsia="Times New Roman" w:hint="default"/>
          <w:spacing w:val="5"/>
        </w:rPr>
        <w:t>1</w:t>
      </w:r>
      <w:r>
        <w:rPr>
          <w:spacing w:val="5"/>
        </w:rPr>
        <w:t>）对子公司投资</w:t>
      </w:r>
      <w:r>
        <w:rPr>
          <w:b w:val="0"/>
          <w:bCs w:val="0"/>
          <w:spacing w:val="5"/>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260"/>
        <w:gridCol w:w="1170"/>
        <w:gridCol w:w="1170"/>
        <w:gridCol w:w="1170"/>
        <w:gridCol w:w="1155"/>
        <w:gridCol w:w="1215"/>
        <w:gridCol w:w="1215"/>
        <w:gridCol w:w="1215"/>
      </w:tblGrid>
      <w:tr>
        <w:trPr>
          <w:trHeight w:val="405" w:hRule="exact"/>
        </w:trPr>
        <w:tc>
          <w:tcPr>
            <w:tcW w:w="126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70" w:type="dxa"/>
            <w:vMerge w:val="restart"/>
            <w:tcBorders>
              <w:top w:val="single" w:sz="6" w:space="0" w:color="000000"/>
              <w:left w:val="single" w:sz="6" w:space="0" w:color="000000"/>
              <w:right w:val="single" w:sz="6" w:space="0" w:color="000000"/>
            </w:tcBorders>
            <w:shd w:val="clear" w:color="auto" w:fill="D4D4D4"/>
          </w:tcPr>
          <w:p>
            <w:pPr>
              <w:pStyle w:val="TableParagraph"/>
              <w:spacing w:line="288" w:lineRule="auto" w:before="104"/>
              <w:ind w:left="285" w:right="8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0"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5" w:type="dxa"/>
            <w:vMerge w:val="restart"/>
            <w:tcBorders>
              <w:top w:val="single" w:sz="6" w:space="0" w:color="000000"/>
              <w:left w:val="single" w:sz="6" w:space="0" w:color="000000"/>
              <w:right w:val="single" w:sz="6" w:space="0" w:color="000000"/>
            </w:tcBorders>
            <w:shd w:val="clear" w:color="auto" w:fill="D4D4D4"/>
          </w:tcPr>
          <w:p>
            <w:pPr>
              <w:pStyle w:val="TableParagraph"/>
              <w:spacing w:line="288" w:lineRule="auto" w:before="104"/>
              <w:ind w:left="390"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5"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89"/>
              <w:ind w:left="420" w:right="5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5" w:hRule="exact"/>
        </w:trPr>
        <w:tc>
          <w:tcPr>
            <w:tcW w:w="1260" w:type="dxa"/>
            <w:vMerge/>
            <w:tcBorders>
              <w:left w:val="single" w:sz="6" w:space="0" w:color="000000"/>
              <w:bottom w:val="single" w:sz="6" w:space="0" w:color="000000"/>
              <w:right w:val="single" w:sz="6" w:space="0" w:color="000000"/>
            </w:tcBorders>
            <w:shd w:val="clear" w:color="auto" w:fill="D4D4D4"/>
          </w:tcPr>
          <w:p>
            <w:pPr/>
          </w:p>
        </w:tc>
        <w:tc>
          <w:tcPr>
            <w:tcW w:w="1170" w:type="dxa"/>
            <w:vMerge/>
            <w:tcBorders>
              <w:left w:val="single" w:sz="6" w:space="0" w:color="000000"/>
              <w:bottom w:val="single" w:sz="6" w:space="0" w:color="000000"/>
              <w:right w:val="single" w:sz="6" w:space="0" w:color="000000"/>
            </w:tcBorders>
            <w:shd w:val="clear" w:color="auto" w:fill="D4D4D4"/>
          </w:tcPr>
          <w:p>
            <w:pPr/>
          </w:p>
        </w:tc>
        <w:tc>
          <w:tcPr>
            <w:tcW w:w="11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22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5" w:type="dxa"/>
            <w:vMerge/>
            <w:tcBorders>
              <w:left w:val="single" w:sz="6" w:space="0" w:color="000000"/>
              <w:bottom w:val="single" w:sz="6" w:space="0" w:color="000000"/>
              <w:right w:val="single" w:sz="6" w:space="0" w:color="000000"/>
            </w:tcBorders>
            <w:shd w:val="clear" w:color="auto" w:fill="D4D4D4"/>
          </w:tcPr>
          <w:p>
            <w:pPr/>
          </w:p>
        </w:tc>
        <w:tc>
          <w:tcPr>
            <w:tcW w:w="1215" w:type="dxa"/>
            <w:vMerge/>
            <w:tcBorders>
              <w:left w:val="single" w:sz="6" w:space="0" w:color="000000"/>
              <w:bottom w:val="single" w:sz="6" w:space="0" w:color="000000"/>
              <w:right w:val="single" w:sz="6" w:space="0" w:color="000000"/>
            </w:tcBorders>
            <w:shd w:val="clear" w:color="auto" w:fill="D4D4D4"/>
          </w:tcPr>
          <w:p>
            <w:pPr/>
          </w:p>
        </w:tc>
      </w:tr>
      <w:tr>
        <w:trPr>
          <w:trHeight w:val="705"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z w:val="18"/>
                <w:szCs w:val="18"/>
              </w:rPr>
              <w:t>极品数据系统 公司</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684,420.00</w:t>
            </w: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684,420.00</w:t>
            </w: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上海力克数码 科技有限公司</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15,664,020.00</w:t>
            </w: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15,664,020.00</w:t>
            </w: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极品数码系统</w:t>
            </w:r>
          </w:p>
          <w:p>
            <w:pPr>
              <w:pStyle w:val="TableParagraph"/>
              <w:spacing w:line="321" w:lineRule="auto" w:before="79"/>
              <w:ind w:left="15" w:right="14"/>
              <w:jc w:val="left"/>
              <w:rPr>
                <w:rFonts w:ascii="宋体" w:hAnsi="宋体" w:cs="宋体" w:eastAsia="宋体" w:hint="default"/>
                <w:sz w:val="18"/>
                <w:szCs w:val="18"/>
              </w:rPr>
            </w:pPr>
            <w:r>
              <w:rPr>
                <w:rFonts w:ascii="宋体" w:hAnsi="宋体" w:cs="宋体" w:eastAsia="宋体" w:hint="default"/>
                <w:spacing w:val="-7"/>
                <w:sz w:val="18"/>
                <w:szCs w:val="18"/>
              </w:rPr>
              <w:t>（香港）有限公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1,357,800.00</w:t>
            </w: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1,357,800.00</w:t>
            </w: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上海天玑数据 技术有限公司</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30,133,582.45</w:t>
            </w: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30,133,582.45</w:t>
            </w: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北京天玑力拓</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18,000,000.00</w:t>
            </w: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18,000,000.00</w:t>
            </w:r>
          </w:p>
        </w:tc>
        <w:tc>
          <w:tcPr>
            <w:tcW w:w="121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995" w:top="1040" w:bottom="1180" w:left="1000" w:right="0"/>
        </w:sectPr>
      </w:pPr>
    </w:p>
    <w:p>
      <w:pPr>
        <w:spacing w:line="240" w:lineRule="auto" w:before="5"/>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1260"/>
        <w:gridCol w:w="1170"/>
        <w:gridCol w:w="1170"/>
        <w:gridCol w:w="1170"/>
        <w:gridCol w:w="1155"/>
        <w:gridCol w:w="1215"/>
        <w:gridCol w:w="1215"/>
        <w:gridCol w:w="1215"/>
      </w:tblGrid>
      <w:tr>
        <w:trPr>
          <w:trHeight w:val="675"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149"/>
              <w:jc w:val="left"/>
              <w:rPr>
                <w:rFonts w:ascii="宋体" w:hAnsi="宋体" w:cs="宋体" w:eastAsia="宋体" w:hint="default"/>
                <w:sz w:val="18"/>
                <w:szCs w:val="18"/>
              </w:rPr>
            </w:pPr>
            <w:r>
              <w:rPr>
                <w:rFonts w:ascii="宋体" w:hAnsi="宋体" w:cs="宋体" w:eastAsia="宋体" w:hint="default"/>
                <w:sz w:val="18"/>
                <w:szCs w:val="18"/>
              </w:rPr>
              <w:t>信息技术有限 公司</w:t>
            </w: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杭州平民软件 有限公司</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5,500,000.00</w:t>
            </w: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5,500,000.00</w:t>
            </w:r>
          </w:p>
        </w:tc>
        <w:tc>
          <w:tcPr>
            <w:tcW w:w="115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149"/>
              <w:jc w:val="both"/>
              <w:rPr>
                <w:rFonts w:ascii="宋体" w:hAnsi="宋体" w:cs="宋体" w:eastAsia="宋体" w:hint="default"/>
                <w:sz w:val="18"/>
                <w:szCs w:val="18"/>
              </w:rPr>
            </w:pPr>
            <w:r>
              <w:rPr>
                <w:rFonts w:ascii="宋体" w:hAnsi="宋体" w:cs="宋体" w:eastAsia="宋体" w:hint="default"/>
                <w:sz w:val="18"/>
                <w:szCs w:val="18"/>
              </w:rPr>
              <w:t>西安天玑力拓 信息技术有限 公司</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600,000.00</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400,000.00</w:t>
            </w:r>
          </w:p>
        </w:tc>
        <w:tc>
          <w:tcPr>
            <w:tcW w:w="117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w:t>
            </w: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海南天玑鸿昇 信息技术有限 公司</w:t>
            </w: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2,700,000.00</w:t>
            </w:r>
          </w:p>
        </w:tc>
        <w:tc>
          <w:tcPr>
            <w:tcW w:w="117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2,700,000.00</w:t>
            </w: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海南常盛天科 投资合伙企业</w:t>
            </w:r>
          </w:p>
          <w:p>
            <w:pPr>
              <w:pStyle w:val="TableParagraph"/>
              <w:spacing w:line="240" w:lineRule="auto" w:before="31"/>
              <w:ind w:left="15"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17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100,000,000.00</w:t>
            </w: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
              <w:jc w:val="left"/>
              <w:rPr>
                <w:rFonts w:ascii="宋体" w:hAnsi="宋体" w:cs="宋体" w:eastAsia="宋体" w:hint="default"/>
                <w:sz w:val="18"/>
                <w:szCs w:val="18"/>
              </w:rPr>
            </w:pPr>
            <w:r>
              <w:rPr>
                <w:rFonts w:ascii="宋体" w:hAnsi="宋体" w:cs="宋体" w:eastAsia="宋体" w:hint="default"/>
                <w:sz w:val="18"/>
                <w:szCs w:val="18"/>
              </w:rPr>
              <w:t>天玑智成（北 </w:t>
            </w:r>
            <w:r>
              <w:rPr>
                <w:rFonts w:ascii="宋体" w:hAnsi="宋体" w:cs="宋体" w:eastAsia="宋体" w:hint="default"/>
                <w:spacing w:val="-7"/>
                <w:sz w:val="18"/>
                <w:szCs w:val="18"/>
              </w:rPr>
              <w:t>京）科技有限公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3,100,000.00</w:t>
            </w:r>
          </w:p>
        </w:tc>
        <w:tc>
          <w:tcPr>
            <w:tcW w:w="117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3,100,000.00</w:t>
            </w: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71,939,822.45</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106,200,000.0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5,500,000.00</w:t>
            </w:r>
          </w:p>
        </w:tc>
        <w:tc>
          <w:tcPr>
            <w:tcW w:w="115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172,639,822.45</w:t>
            </w:r>
          </w:p>
        </w:tc>
        <w:tc>
          <w:tcPr>
            <w:tcW w:w="121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2）对联营、合营企业投资" w:id="557"/>
      <w:bookmarkEnd w:id="557"/>
      <w:r>
        <w:rPr>
          <w:b w:val="0"/>
          <w:bCs w:val="0"/>
        </w:rPr>
      </w:r>
      <w:r>
        <w:rPr>
          <w:spacing w:val="4"/>
        </w:rPr>
        <w:t>（</w:t>
      </w:r>
      <w:r>
        <w:rPr>
          <w:rFonts w:ascii="Times New Roman" w:hAnsi="Times New Roman" w:cs="Times New Roman" w:eastAsia="Times New Roman" w:hint="default"/>
          <w:spacing w:val="4"/>
        </w:rPr>
        <w:t>2</w:t>
      </w:r>
      <w:r>
        <w:rPr>
          <w:spacing w:val="4"/>
        </w:rPr>
        <w:t>）对联营、合营企业投资</w:t>
      </w:r>
      <w:r>
        <w:rPr>
          <w:b w:val="0"/>
          <w:bCs w:val="0"/>
          <w:spacing w:val="4"/>
        </w:rPr>
      </w:r>
    </w:p>
    <w:p>
      <w:pPr>
        <w:spacing w:line="240" w:lineRule="auto" w:before="10"/>
        <w:rPr>
          <w:rFonts w:ascii="宋体" w:hAnsi="宋体" w:cs="宋体" w:eastAsia="宋体" w:hint="default"/>
          <w:b/>
          <w:bCs/>
          <w:sz w:val="21"/>
          <w:szCs w:val="21"/>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795"/>
        <w:gridCol w:w="795"/>
        <w:gridCol w:w="795"/>
        <w:gridCol w:w="810"/>
        <w:gridCol w:w="795"/>
        <w:gridCol w:w="795"/>
        <w:gridCol w:w="795"/>
        <w:gridCol w:w="795"/>
        <w:gridCol w:w="810"/>
        <w:gridCol w:w="795"/>
        <w:gridCol w:w="795"/>
        <w:gridCol w:w="795"/>
      </w:tblGrid>
      <w:tr>
        <w:trPr>
          <w:trHeight w:val="405" w:hRule="exact"/>
        </w:trPr>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312"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90" w:type="dxa"/>
            <w:gridSpan w:val="8"/>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312" w:lineRule="auto"/>
              <w:ind w:left="14" w:right="44"/>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4"/>
              <w:ind w:left="15" w:right="44"/>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0" w:hRule="exact"/>
        </w:trPr>
        <w:tc>
          <w:tcPr>
            <w:tcW w:w="795" w:type="dxa"/>
            <w:vMerge/>
            <w:tcBorders>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29"/>
              <w:ind w:left="15"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44"/>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94" w:right="4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29"/>
              <w:ind w:left="30"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10" w:right="44"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5" w:type="dxa"/>
            <w:vMerge/>
            <w:tcBorders>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9570" w:type="dxa"/>
            <w:gridSpan w:val="1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5" w:hRule="exact"/>
        </w:trPr>
        <w:tc>
          <w:tcPr>
            <w:tcW w:w="9570" w:type="dxa"/>
            <w:gridSpan w:val="1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5"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44"/>
              <w:jc w:val="both"/>
              <w:rPr>
                <w:rFonts w:ascii="宋体" w:hAnsi="宋体" w:cs="宋体" w:eastAsia="宋体" w:hint="default"/>
                <w:sz w:val="18"/>
                <w:szCs w:val="18"/>
              </w:rPr>
            </w:pPr>
            <w:r>
              <w:rPr>
                <w:rFonts w:ascii="宋体" w:hAnsi="宋体" w:cs="宋体" w:eastAsia="宋体" w:hint="default"/>
                <w:sz w:val="18"/>
                <w:szCs w:val="18"/>
              </w:rPr>
              <w:t>上海复深 蓝软件股 份有限公 司</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15,198,90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2.33</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2,447,464</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.12</w:t>
            </w: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2,482,697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.02</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-417,480.</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00</w:t>
            </w: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19,711,58</w:t>
            </w:r>
          </w:p>
          <w:p>
            <w:pPr>
              <w:pStyle w:val="TableParagraph"/>
              <w:spacing w:line="240" w:lineRule="auto" w:before="93"/>
              <w:ind w:left="434" w:right="0"/>
              <w:jc w:val="left"/>
              <w:rPr>
                <w:rFonts w:ascii="Times New Roman" w:hAnsi="Times New Roman" w:cs="Times New Roman" w:eastAsia="Times New Roman" w:hint="default"/>
                <w:sz w:val="18"/>
                <w:szCs w:val="18"/>
              </w:rPr>
            </w:pPr>
            <w:r>
              <w:rPr>
                <w:rFonts w:ascii="Times New Roman"/>
                <w:sz w:val="18"/>
              </w:rPr>
              <w:t>3.47</w:t>
            </w:r>
          </w:p>
        </w:tc>
        <w:tc>
          <w:tcPr>
            <w:tcW w:w="79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15,198,90</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2.33</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2,447,464</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.12</w:t>
            </w: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2,482,697</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.02</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-417,480.</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left"/>
              <w:rPr>
                <w:rFonts w:ascii="Times New Roman" w:hAnsi="Times New Roman" w:cs="Times New Roman" w:eastAsia="Times New Roman" w:hint="default"/>
                <w:sz w:val="18"/>
                <w:szCs w:val="18"/>
              </w:rPr>
            </w:pPr>
            <w:r>
              <w:rPr>
                <w:rFonts w:ascii="Times New Roman"/>
                <w:sz w:val="18"/>
              </w:rPr>
              <w:t>19,711,58</w:t>
            </w:r>
          </w:p>
          <w:p>
            <w:pPr>
              <w:pStyle w:val="TableParagraph"/>
              <w:spacing w:line="240" w:lineRule="auto" w:before="108"/>
              <w:ind w:left="434" w:right="0"/>
              <w:jc w:val="left"/>
              <w:rPr>
                <w:rFonts w:ascii="Times New Roman" w:hAnsi="Times New Roman" w:cs="Times New Roman" w:eastAsia="Times New Roman" w:hint="default"/>
                <w:sz w:val="18"/>
                <w:szCs w:val="18"/>
              </w:rPr>
            </w:pPr>
            <w:r>
              <w:rPr>
                <w:rFonts w:ascii="Times New Roman"/>
                <w:sz w:val="18"/>
              </w:rPr>
              <w:t>3.47</w:t>
            </w:r>
          </w:p>
        </w:tc>
        <w:tc>
          <w:tcPr>
            <w:tcW w:w="79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15,198,90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2.33</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2,447,464</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.12</w:t>
            </w: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2,482,697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.02</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-417,480.</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00</w:t>
            </w: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left"/>
              <w:rPr>
                <w:rFonts w:ascii="Times New Roman" w:hAnsi="Times New Roman" w:cs="Times New Roman" w:eastAsia="Times New Roman" w:hint="default"/>
                <w:sz w:val="18"/>
                <w:szCs w:val="18"/>
              </w:rPr>
            </w:pPr>
            <w:r>
              <w:rPr>
                <w:rFonts w:ascii="Times New Roman"/>
                <w:sz w:val="18"/>
              </w:rPr>
              <w:t>19,711,58</w:t>
            </w:r>
          </w:p>
          <w:p>
            <w:pPr>
              <w:pStyle w:val="TableParagraph"/>
              <w:spacing w:line="240" w:lineRule="auto" w:before="93"/>
              <w:ind w:left="434" w:right="0"/>
              <w:jc w:val="left"/>
              <w:rPr>
                <w:rFonts w:ascii="Times New Roman" w:hAnsi="Times New Roman" w:cs="Times New Roman" w:eastAsia="Times New Roman" w:hint="default"/>
                <w:sz w:val="18"/>
                <w:szCs w:val="18"/>
              </w:rPr>
            </w:pPr>
            <w:r>
              <w:rPr>
                <w:rFonts w:ascii="Times New Roman"/>
                <w:sz w:val="18"/>
              </w:rPr>
              <w:t>3.47</w:t>
            </w:r>
          </w:p>
        </w:tc>
        <w:tc>
          <w:tcPr>
            <w:tcW w:w="79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995" w:top="1040" w:bottom="1180" w:left="1000" w:right="0"/>
        </w:sectPr>
      </w:pPr>
    </w:p>
    <w:p>
      <w:pPr>
        <w:spacing w:line="240" w:lineRule="auto" w:before="4"/>
        <w:rPr>
          <w:rFonts w:ascii="宋体" w:hAnsi="宋体" w:cs="宋体" w:eastAsia="宋体" w:hint="default"/>
          <w:sz w:val="26"/>
          <w:szCs w:val="26"/>
        </w:rPr>
      </w:pPr>
    </w:p>
    <w:p>
      <w:pPr>
        <w:pStyle w:val="Heading5"/>
        <w:spacing w:line="508" w:lineRule="auto" w:before="35"/>
        <w:ind w:right="7331" w:hanging="1"/>
        <w:jc w:val="left"/>
        <w:rPr>
          <w:b w:val="0"/>
          <w:bCs w:val="0"/>
        </w:rPr>
      </w:pPr>
      <w:bookmarkStart w:name="（3）其他说明" w:id="558"/>
      <w:bookmarkEnd w:id="558"/>
      <w:r>
        <w:rPr>
          <w:b w:val="0"/>
          <w:bCs w:val="0"/>
        </w:rPr>
      </w:r>
      <w:r>
        <w:rPr>
          <w:spacing w:val="6"/>
        </w:rPr>
        <w:t>（</w:t>
      </w:r>
      <w:r>
        <w:rPr>
          <w:rFonts w:ascii="Times New Roman" w:hAnsi="Times New Roman" w:cs="Times New Roman" w:eastAsia="Times New Roman" w:hint="default"/>
          <w:spacing w:val="6"/>
        </w:rPr>
        <w:t>3</w:t>
      </w:r>
      <w:r>
        <w:rPr>
          <w:spacing w:val="6"/>
        </w:rPr>
        <w:t>）其他说明</w:t>
      </w:r>
      <w:r>
        <w:rPr>
          <w:w w:val="99"/>
        </w:rPr>
        <w:t> </w:t>
      </w:r>
      <w:bookmarkStart w:name="4、营业收入和营业成本" w:id="559"/>
      <w:bookmarkEnd w:id="559"/>
      <w:r>
        <w:rPr>
          <w:w w:val="99"/>
        </w:rPr>
      </w:r>
      <w:r>
        <w:rPr>
          <w:rFonts w:ascii="Times New Roman" w:hAnsi="Times New Roman" w:cs="Times New Roman" w:eastAsia="Times New Roman" w:hint="default"/>
          <w:spacing w:val="5"/>
          <w:w w:val="95"/>
        </w:rPr>
        <w:t>4</w:t>
      </w:r>
      <w:r>
        <w:rPr>
          <w:spacing w:val="5"/>
          <w:w w:val="95"/>
        </w:rPr>
        <w:t>、营业收入和营业成本</w:t>
      </w:r>
      <w:r>
        <w:rPr>
          <w:b w:val="0"/>
          <w:bCs w:val="0"/>
          <w:spacing w:val="5"/>
        </w:rPr>
      </w:r>
    </w:p>
    <w:p>
      <w:pPr>
        <w:spacing w:before="68"/>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987"/>
        <w:gridCol w:w="1830"/>
        <w:gridCol w:w="1920"/>
        <w:gridCol w:w="1905"/>
        <w:gridCol w:w="1920"/>
      </w:tblGrid>
      <w:tr>
        <w:trPr>
          <w:trHeight w:val="405" w:hRule="exact"/>
        </w:trPr>
        <w:tc>
          <w:tcPr>
            <w:tcW w:w="1987"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1987" w:type="dxa"/>
            <w:vMerge/>
            <w:tcBorders>
              <w:left w:val="single" w:sz="6" w:space="0" w:color="000000"/>
              <w:bottom w:val="single" w:sz="6" w:space="0" w:color="000000"/>
              <w:right w:val="single" w:sz="6" w:space="0" w:color="000000"/>
            </w:tcBorders>
            <w:shd w:val="clear" w:color="auto" w:fill="D4D4D4"/>
          </w:tcPr>
          <w:p>
            <w:pPr/>
          </w:p>
        </w:tc>
        <w:tc>
          <w:tcPr>
            <w:tcW w:w="18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收入</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5" w:hRule="exact"/>
        </w:trPr>
        <w:tc>
          <w:tcPr>
            <w:tcW w:w="19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416,269,544.24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307,727,418.86</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381,739,193.78</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274,094,212.32</w:t>
            </w:r>
          </w:p>
        </w:tc>
      </w:tr>
      <w:tr>
        <w:trPr>
          <w:trHeight w:val="390" w:hRule="exact"/>
        </w:trPr>
        <w:tc>
          <w:tcPr>
            <w:tcW w:w="19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5,493,862.77</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2,449,910.32</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3,234,031.21</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1,614,088.05</w:t>
            </w:r>
          </w:p>
        </w:tc>
      </w:tr>
      <w:tr>
        <w:trPr>
          <w:trHeight w:val="405" w:hRule="exact"/>
        </w:trPr>
        <w:tc>
          <w:tcPr>
            <w:tcW w:w="19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421,763,407.01</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310,177,329.18</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384,973,224.99</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275,708,300.37</w:t>
            </w:r>
          </w:p>
        </w:tc>
      </w:tr>
    </w:tbl>
    <w:p>
      <w:pPr>
        <w:spacing w:before="44"/>
        <w:ind w:left="140" w:right="101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31" w:lineRule="auto" w:before="124"/>
        <w:ind w:left="140" w:right="93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其他说明：</w:t>
      </w:r>
    </w:p>
    <w:p>
      <w:pPr>
        <w:spacing w:line="240" w:lineRule="auto" w:before="5"/>
        <w:rPr>
          <w:rFonts w:ascii="宋体" w:hAnsi="宋体" w:cs="宋体" w:eastAsia="宋体" w:hint="default"/>
          <w:sz w:val="23"/>
          <w:szCs w:val="23"/>
        </w:rPr>
      </w:pPr>
    </w:p>
    <w:p>
      <w:pPr>
        <w:pStyle w:val="Heading5"/>
        <w:spacing w:line="240" w:lineRule="auto"/>
        <w:ind w:right="1016"/>
        <w:jc w:val="left"/>
        <w:rPr>
          <w:b w:val="0"/>
          <w:bCs w:val="0"/>
        </w:rPr>
      </w:pPr>
      <w:bookmarkStart w:name="5、投资收益" w:id="560"/>
      <w:bookmarkEnd w:id="560"/>
      <w:r>
        <w:rPr>
          <w:b w:val="0"/>
          <w:bCs w:val="0"/>
        </w:rPr>
      </w:r>
      <w:r>
        <w:rPr>
          <w:rFonts w:ascii="Times New Roman" w:hAnsi="Times New Roman" w:cs="Times New Roman" w:eastAsia="Times New Roman" w:hint="default"/>
          <w:spacing w:val="7"/>
        </w:rPr>
        <w:t>5</w:t>
      </w:r>
      <w:r>
        <w:rPr>
          <w:spacing w:val="7"/>
        </w:rPr>
        <w:t>、投资收益</w:t>
      </w:r>
      <w:r>
        <w:rPr>
          <w:b w:val="0"/>
          <w:bCs w:val="0"/>
          <w:spacing w:val="7"/>
        </w:rPr>
      </w:r>
    </w:p>
    <w:p>
      <w:pPr>
        <w:spacing w:line="240" w:lineRule="auto" w:before="8"/>
        <w:rPr>
          <w:rFonts w:ascii="宋体" w:hAnsi="宋体" w:cs="宋体" w:eastAsia="宋体" w:hint="default"/>
          <w:b/>
          <w:bCs/>
          <w:sz w:val="20"/>
          <w:szCs w:val="20"/>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330"/>
        <w:gridCol w:w="3060"/>
        <w:gridCol w:w="3180"/>
      </w:tblGrid>
      <w:tr>
        <w:trPr>
          <w:trHeight w:val="390"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2,447,464.12</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2,271,016.34</w:t>
            </w:r>
          </w:p>
        </w:tc>
      </w:tr>
      <w:tr>
        <w:trPr>
          <w:trHeight w:val="405"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-1,421,785.74</w:t>
            </w:r>
            <w:r>
              <w:rPr>
                <w:rFonts w:ascii="Times New Roman"/>
                <w:sz w:val="18"/>
              </w:rPr>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17,528,162.59</w:t>
            </w:r>
          </w:p>
        </w:tc>
      </w:tr>
      <w:tr>
        <w:trPr>
          <w:trHeight w:val="405" w:hRule="exact"/>
        </w:trPr>
        <w:tc>
          <w:tcPr>
            <w:tcW w:w="3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14,098,484.25</w:t>
            </w:r>
          </w:p>
        </w:tc>
      </w:tr>
      <w:tr>
        <w:trPr>
          <w:trHeight w:val="390"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1,025,678.38</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33,897,663.18</w:t>
            </w:r>
          </w:p>
        </w:tc>
      </w:tr>
    </w:tbl>
    <w:p>
      <w:pPr>
        <w:spacing w:line="240" w:lineRule="auto" w:before="11"/>
        <w:rPr>
          <w:rFonts w:ascii="宋体" w:hAnsi="宋体" w:cs="宋体" w:eastAsia="宋体" w:hint="default"/>
          <w:sz w:val="19"/>
          <w:szCs w:val="19"/>
        </w:rPr>
      </w:pPr>
    </w:p>
    <w:p>
      <w:pPr>
        <w:pStyle w:val="Heading5"/>
        <w:spacing w:line="240" w:lineRule="auto" w:before="35"/>
        <w:ind w:right="1016"/>
        <w:jc w:val="left"/>
        <w:rPr>
          <w:b w:val="0"/>
          <w:bCs w:val="0"/>
        </w:rPr>
      </w:pPr>
      <w:bookmarkStart w:name="6、其他" w:id="561"/>
      <w:bookmarkEnd w:id="561"/>
      <w:r>
        <w:rPr>
          <w:b w:val="0"/>
          <w:bCs w:val="0"/>
        </w:rPr>
      </w:r>
      <w:r>
        <w:rPr>
          <w:rFonts w:ascii="Times New Roman" w:hAnsi="Times New Roman" w:cs="Times New Roman" w:eastAsia="Times New Roman" w:hint="default"/>
          <w:spacing w:val="10"/>
        </w:rPr>
        <w:t>6</w:t>
      </w:r>
      <w:r>
        <w:rPr>
          <w:spacing w:val="10"/>
        </w:rPr>
        <w:t>、其他</w:t>
      </w:r>
      <w:r>
        <w:rPr>
          <w:b w:val="0"/>
          <w:bCs w:val="0"/>
        </w:rPr>
      </w:r>
    </w:p>
    <w:p>
      <w:pPr>
        <w:spacing w:line="240" w:lineRule="auto" w:before="1"/>
        <w:rPr>
          <w:rFonts w:ascii="宋体" w:hAnsi="宋体" w:cs="宋体" w:eastAsia="宋体" w:hint="default"/>
          <w:b/>
          <w:bCs/>
          <w:sz w:val="22"/>
          <w:szCs w:val="22"/>
        </w:rPr>
      </w:pPr>
    </w:p>
    <w:p>
      <w:pPr>
        <w:pStyle w:val="Heading4"/>
        <w:spacing w:line="240" w:lineRule="auto"/>
        <w:ind w:right="1016"/>
        <w:jc w:val="left"/>
        <w:rPr>
          <w:b w:val="0"/>
          <w:bCs w:val="0"/>
        </w:rPr>
      </w:pPr>
      <w:bookmarkStart w:name="十八、补充资料" w:id="562"/>
      <w:bookmarkEnd w:id="562"/>
      <w:r>
        <w:rPr>
          <w:b w:val="0"/>
          <w:bCs w:val="0"/>
        </w:rPr>
      </w:r>
      <w:r>
        <w:rPr>
          <w:spacing w:val="6"/>
        </w:rPr>
        <w:t>十八、补充资料</w:t>
      </w:r>
      <w:r>
        <w:rPr>
          <w:b w:val="0"/>
          <w:bCs w:val="0"/>
          <w:spacing w:val="6"/>
        </w:rPr>
      </w:r>
    </w:p>
    <w:p>
      <w:pPr>
        <w:spacing w:line="240" w:lineRule="auto" w:before="9"/>
        <w:rPr>
          <w:rFonts w:ascii="宋体" w:hAnsi="宋体" w:cs="宋体" w:eastAsia="宋体" w:hint="default"/>
          <w:b/>
          <w:bCs/>
          <w:sz w:val="25"/>
          <w:szCs w:val="25"/>
        </w:rPr>
      </w:pPr>
    </w:p>
    <w:p>
      <w:pPr>
        <w:pStyle w:val="Heading5"/>
        <w:spacing w:line="240" w:lineRule="auto"/>
        <w:ind w:right="1016"/>
        <w:jc w:val="left"/>
        <w:rPr>
          <w:b w:val="0"/>
          <w:bCs w:val="0"/>
        </w:rPr>
      </w:pPr>
      <w:bookmarkStart w:name="1、当期非经常性损益明细表" w:id="563"/>
      <w:bookmarkEnd w:id="563"/>
      <w:r>
        <w:rPr>
          <w:b w:val="0"/>
          <w:bCs w:val="0"/>
        </w:rPr>
      </w:r>
      <w:r>
        <w:rPr>
          <w:rFonts w:ascii="Times New Roman" w:hAnsi="Times New Roman" w:cs="Times New Roman" w:eastAsia="Times New Roman" w:hint="default"/>
          <w:spacing w:val="4"/>
        </w:rPr>
        <w:t>1</w:t>
      </w:r>
      <w:r>
        <w:rPr>
          <w:spacing w:val="4"/>
        </w:rPr>
        <w:t>、当期非经常性损益明细表</w:t>
      </w:r>
      <w:r>
        <w:rPr>
          <w:b w:val="0"/>
          <w:bCs w:val="0"/>
          <w:spacing w:val="4"/>
        </w:rPr>
      </w:r>
    </w:p>
    <w:p>
      <w:pPr>
        <w:spacing w:line="240" w:lineRule="auto" w:before="12"/>
        <w:rPr>
          <w:rFonts w:ascii="宋体" w:hAnsi="宋体" w:cs="宋体" w:eastAsia="宋体" w:hint="default"/>
          <w:b/>
          <w:bCs/>
          <w:sz w:val="22"/>
          <w:szCs w:val="22"/>
        </w:rPr>
      </w:pPr>
    </w:p>
    <w:p>
      <w:pPr>
        <w:spacing w:before="44"/>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8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3307"/>
        <w:gridCol w:w="3075"/>
        <w:gridCol w:w="3180"/>
      </w:tblGrid>
      <w:tr>
        <w:trPr>
          <w:trHeight w:val="405" w:hRule="exact"/>
        </w:trPr>
        <w:tc>
          <w:tcPr>
            <w:tcW w:w="330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5" w:hRule="exact"/>
        </w:trPr>
        <w:tc>
          <w:tcPr>
            <w:tcW w:w="330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-303,604.86</w:t>
            </w:r>
            <w:r>
              <w:rPr>
                <w:rFonts w:ascii="Times New Roman"/>
                <w:sz w:val="18"/>
              </w:rPr>
            </w: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330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29"/>
              <w:ind w:left="7" w:right="44"/>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6,739,050.00</w:t>
            </w: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1290" w:hRule="exact"/>
        </w:trPr>
        <w:tc>
          <w:tcPr>
            <w:tcW w:w="330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4"/>
              <w:ind w:left="7" w:right="44"/>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w:t>
            </w:r>
          </w:p>
        </w:tc>
        <w:tc>
          <w:tcPr>
            <w:tcW w:w="307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1,635,045.89</w:t>
            </w:r>
          </w:p>
        </w:tc>
        <w:tc>
          <w:tcPr>
            <w:tcW w:w="318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995" w:top="1040" w:bottom="1180" w:left="1000" w:right="0"/>
        </w:sectPr>
      </w:pPr>
    </w:p>
    <w:p>
      <w:pPr>
        <w:spacing w:line="240" w:lineRule="auto" w:before="5"/>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3330"/>
        <w:gridCol w:w="3060"/>
        <w:gridCol w:w="3180"/>
      </w:tblGrid>
      <w:tr>
        <w:trPr>
          <w:trHeight w:val="990"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ind w:left="15" w:right="59"/>
              <w:jc w:val="both"/>
              <w:rPr>
                <w:rFonts w:ascii="宋体" w:hAnsi="宋体" w:cs="宋体" w:eastAsia="宋体" w:hint="default"/>
                <w:sz w:val="18"/>
                <w:szCs w:val="18"/>
              </w:rPr>
            </w:pPr>
            <w:r>
              <w:rPr>
                <w:rFonts w:ascii="宋体" w:hAnsi="宋体" w:cs="宋体" w:eastAsia="宋体" w:hint="default"/>
                <w:sz w:val="18"/>
                <w:szCs w:val="18"/>
              </w:rPr>
              <w:t>性金融资产、衍生金融资产、交易性金融 负债、衍生金融负债和其他债权投资取得 的投资收益</w:t>
            </w:r>
          </w:p>
        </w:tc>
        <w:tc>
          <w:tcPr>
            <w:tcW w:w="3060"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156,458.88</w:t>
            </w: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1,227,925.74</w:t>
            </w: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6,999,024.17</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r>
    </w:tbl>
    <w:p>
      <w:pPr>
        <w:spacing w:before="59"/>
        <w:ind w:left="140" w:right="1016" w:firstLine="0"/>
        <w:jc w:val="left"/>
        <w:rPr>
          <w:rFonts w:ascii="宋体" w:hAnsi="宋体" w:cs="宋体" w:eastAsia="宋体" w:hint="default"/>
          <w:sz w:val="18"/>
          <w:szCs w:val="18"/>
        </w:rPr>
      </w:pPr>
      <w:r>
        <w:rPr>
          <w:rFonts w:ascii="宋体" w:hAnsi="宋体" w:cs="宋体" w:eastAsia="宋体" w:hint="default"/>
          <w:sz w:val="18"/>
          <w:szCs w:val="18"/>
        </w:rPr>
        <w:t>对公司根据《公开发行证券的公司信息披露解释性公告第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非经常性损益》定义界定的非经常性损益项目，以及把</w:t>
      </w:r>
    </w:p>
    <w:p>
      <w:pPr>
        <w:spacing w:line="288" w:lineRule="auto" w:before="51"/>
        <w:ind w:left="140" w:right="1210" w:firstLine="0"/>
        <w:jc w:val="left"/>
        <w:rPr>
          <w:rFonts w:ascii="宋体" w:hAnsi="宋体" w:cs="宋体" w:eastAsia="宋体" w:hint="default"/>
          <w:sz w:val="18"/>
          <w:szCs w:val="18"/>
        </w:rPr>
      </w:pPr>
      <w:r>
        <w:rPr>
          <w:rFonts w:ascii="宋体" w:hAnsi="宋体" w:cs="宋体" w:eastAsia="宋体" w:hint="default"/>
          <w:sz w:val="18"/>
          <w:szCs w:val="18"/>
        </w:rPr>
        <w:t>《公开发行证券的公司信息披露解释性公告第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非经常性损益》中列举的非经常性损益项目界定为经常性损益的项 目，应说明原因。</w:t>
      </w:r>
    </w:p>
    <w:p>
      <w:pPr>
        <w:spacing w:before="103"/>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6"/>
          <w:szCs w:val="26"/>
        </w:rPr>
      </w:pPr>
    </w:p>
    <w:p>
      <w:pPr>
        <w:pStyle w:val="Heading5"/>
        <w:spacing w:line="240" w:lineRule="auto"/>
        <w:ind w:right="1016"/>
        <w:jc w:val="left"/>
        <w:rPr>
          <w:b w:val="0"/>
          <w:bCs w:val="0"/>
        </w:rPr>
      </w:pPr>
      <w:bookmarkStart w:name="2、净资产收益率及每股收益" w:id="564"/>
      <w:bookmarkEnd w:id="564"/>
      <w:r>
        <w:rPr>
          <w:b w:val="0"/>
          <w:bCs w:val="0"/>
        </w:rPr>
      </w:r>
      <w:r>
        <w:rPr>
          <w:rFonts w:ascii="Times New Roman" w:hAnsi="Times New Roman" w:cs="Times New Roman" w:eastAsia="Times New Roman" w:hint="default"/>
          <w:spacing w:val="4"/>
        </w:rPr>
        <w:t>2</w:t>
      </w:r>
      <w:r>
        <w:rPr>
          <w:spacing w:val="4"/>
        </w:rPr>
        <w:t>、净资产收益率及每股收益</w:t>
      </w:r>
      <w:r>
        <w:rPr>
          <w:b w:val="0"/>
          <w:bCs w:val="0"/>
          <w:spacing w:val="4"/>
        </w:rPr>
      </w:r>
    </w:p>
    <w:p>
      <w:pPr>
        <w:spacing w:line="240" w:lineRule="auto" w:before="0"/>
        <w:rPr>
          <w:rFonts w:ascii="宋体" w:hAnsi="宋体" w:cs="宋体" w:eastAsia="宋体" w:hint="default"/>
          <w:b/>
          <w:bCs/>
          <w:sz w:val="24"/>
          <w:szCs w:val="24"/>
        </w:rPr>
      </w:pPr>
    </w:p>
    <w:tbl>
      <w:tblPr>
        <w:tblW w:w="0" w:type="auto"/>
        <w:jc w:val="left"/>
        <w:tblInd w:w="132" w:type="dxa"/>
        <w:tblLayout w:type="fixed"/>
        <w:tblCellMar>
          <w:top w:w="0" w:type="dxa"/>
          <w:left w:w="0" w:type="dxa"/>
          <w:bottom w:w="0" w:type="dxa"/>
          <w:right w:w="0" w:type="dxa"/>
        </w:tblCellMar>
        <w:tblLook w:val="01E0"/>
      </w:tblPr>
      <w:tblGrid>
        <w:gridCol w:w="2647"/>
        <w:gridCol w:w="3090"/>
        <w:gridCol w:w="1905"/>
        <w:gridCol w:w="1920"/>
      </w:tblGrid>
      <w:tr>
        <w:trPr>
          <w:trHeight w:val="203" w:hRule="exact"/>
        </w:trPr>
        <w:tc>
          <w:tcPr>
            <w:tcW w:w="2647" w:type="dxa"/>
            <w:tcBorders>
              <w:top w:val="single" w:sz="6" w:space="0" w:color="000000"/>
              <w:left w:val="single" w:sz="6" w:space="0" w:color="000000"/>
              <w:bottom w:val="nil" w:sz="6" w:space="0" w:color="auto"/>
              <w:right w:val="single" w:sz="6" w:space="0" w:color="000000"/>
            </w:tcBorders>
            <w:shd w:val="clear" w:color="auto" w:fill="D4D4D4"/>
          </w:tcPr>
          <w:p>
            <w:pPr/>
          </w:p>
        </w:tc>
        <w:tc>
          <w:tcPr>
            <w:tcW w:w="3090" w:type="dxa"/>
            <w:tcBorders>
              <w:top w:val="single" w:sz="6" w:space="0" w:color="000000"/>
              <w:left w:val="single" w:sz="6" w:space="0" w:color="000000"/>
              <w:bottom w:val="nil" w:sz="6" w:space="0" w:color="auto"/>
              <w:right w:val="single" w:sz="6" w:space="0" w:color="000000"/>
            </w:tcBorders>
            <w:shd w:val="clear" w:color="auto" w:fill="D4D4D4"/>
          </w:tcPr>
          <w:p>
            <w:pPr/>
          </w:p>
        </w:tc>
        <w:tc>
          <w:tcPr>
            <w:tcW w:w="3825"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5" w:hRule="exact"/>
        </w:trPr>
        <w:tc>
          <w:tcPr>
            <w:tcW w:w="2647"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862"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9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64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5" w:type="dxa"/>
            <w:gridSpan w:val="2"/>
            <w:vMerge/>
            <w:tcBorders>
              <w:left w:val="single" w:sz="6" w:space="0" w:color="000000"/>
              <w:bottom w:val="single" w:sz="6" w:space="0" w:color="000000"/>
              <w:right w:val="single" w:sz="6" w:space="0" w:color="000000"/>
            </w:tcBorders>
            <w:shd w:val="clear" w:color="auto" w:fill="D4D4D4"/>
          </w:tcPr>
          <w:p>
            <w:pPr/>
          </w:p>
        </w:tc>
      </w:tr>
      <w:tr>
        <w:trPr>
          <w:trHeight w:val="195" w:hRule="exact"/>
        </w:trPr>
        <w:tc>
          <w:tcPr>
            <w:tcW w:w="2647" w:type="dxa"/>
            <w:vMerge/>
            <w:tcBorders>
              <w:left w:val="single" w:sz="6" w:space="0" w:color="000000"/>
              <w:bottom w:val="nil" w:sz="6" w:space="0" w:color="auto"/>
              <w:right w:val="single" w:sz="6" w:space="0" w:color="000000"/>
            </w:tcBorders>
            <w:shd w:val="clear" w:color="auto" w:fill="D4D4D4"/>
          </w:tcPr>
          <w:p>
            <w:pPr/>
          </w:p>
        </w:tc>
        <w:tc>
          <w:tcPr>
            <w:tcW w:w="3090" w:type="dxa"/>
            <w:vMerge/>
            <w:tcBorders>
              <w:left w:val="single" w:sz="6" w:space="0" w:color="000000"/>
              <w:bottom w:val="nil" w:sz="6" w:space="0" w:color="auto"/>
              <w:right w:val="single" w:sz="6" w:space="0" w:color="000000"/>
            </w:tcBorders>
            <w:shd w:val="clear" w:color="auto" w:fill="D4D4D4"/>
          </w:tcPr>
          <w:p>
            <w:pPr/>
          </w:p>
        </w:tc>
        <w:tc>
          <w:tcPr>
            <w:tcW w:w="190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67"/>
              <w:ind w:left="15"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67"/>
              <w:ind w:left="3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17" w:hRule="exact"/>
        </w:trPr>
        <w:tc>
          <w:tcPr>
            <w:tcW w:w="2647" w:type="dxa"/>
            <w:tcBorders>
              <w:top w:val="nil" w:sz="6" w:space="0" w:color="auto"/>
              <w:left w:val="single" w:sz="6" w:space="0" w:color="000000"/>
              <w:bottom w:val="single" w:sz="6" w:space="0" w:color="000000"/>
              <w:right w:val="single" w:sz="6" w:space="0" w:color="000000"/>
            </w:tcBorders>
            <w:shd w:val="clear" w:color="auto" w:fill="D4D4D4"/>
          </w:tcPr>
          <w:p>
            <w:pPr/>
          </w:p>
        </w:tc>
        <w:tc>
          <w:tcPr>
            <w:tcW w:w="3090" w:type="dxa"/>
            <w:tcBorders>
              <w:top w:val="nil" w:sz="6" w:space="0" w:color="auto"/>
              <w:left w:val="single" w:sz="6" w:space="0" w:color="000000"/>
              <w:bottom w:val="single" w:sz="6" w:space="0" w:color="000000"/>
              <w:right w:val="single" w:sz="6" w:space="0" w:color="000000"/>
            </w:tcBorders>
            <w:shd w:val="clear" w:color="auto" w:fill="D4D4D4"/>
          </w:tcPr>
          <w:p>
            <w:pPr/>
          </w:p>
        </w:tc>
        <w:tc>
          <w:tcPr>
            <w:tcW w:w="1905" w:type="dxa"/>
            <w:vMerge/>
            <w:tcBorders>
              <w:left w:val="single" w:sz="6" w:space="0" w:color="000000"/>
              <w:bottom w:val="single" w:sz="6" w:space="0" w:color="000000"/>
              <w:right w:val="single" w:sz="6" w:space="0" w:color="000000"/>
            </w:tcBorders>
            <w:shd w:val="clear" w:color="auto" w:fill="D4D4D4"/>
          </w:tcPr>
          <w:p>
            <w:pPr/>
          </w:p>
        </w:tc>
        <w:tc>
          <w:tcPr>
            <w:tcW w:w="1920"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26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2.36%</w:t>
            </w:r>
            <w:r>
              <w:rPr>
                <w:rFonts w:ascii="Times New Roman"/>
                <w:sz w:val="18"/>
              </w:rPr>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0.11</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0.11</w:t>
            </w:r>
          </w:p>
        </w:tc>
      </w:tr>
      <w:tr>
        <w:trPr>
          <w:trHeight w:val="705" w:hRule="exact"/>
        </w:trPr>
        <w:tc>
          <w:tcPr>
            <w:tcW w:w="264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10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1.87%</w:t>
            </w:r>
            <w:r>
              <w:rPr>
                <w:rFonts w:ascii="Times New Roman"/>
                <w:sz w:val="18"/>
              </w:rPr>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0.09</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0.09</w:t>
            </w:r>
          </w:p>
        </w:tc>
      </w:tr>
    </w:tbl>
    <w:p>
      <w:pPr>
        <w:spacing w:line="240" w:lineRule="auto" w:before="11"/>
        <w:rPr>
          <w:rFonts w:ascii="宋体" w:hAnsi="宋体" w:cs="宋体" w:eastAsia="宋体" w:hint="default"/>
          <w:b/>
          <w:bCs/>
          <w:sz w:val="19"/>
          <w:szCs w:val="19"/>
        </w:rPr>
      </w:pPr>
    </w:p>
    <w:p>
      <w:pPr>
        <w:pStyle w:val="Heading5"/>
        <w:spacing w:line="240" w:lineRule="auto" w:before="35"/>
        <w:ind w:right="1016"/>
        <w:jc w:val="left"/>
        <w:rPr>
          <w:b w:val="0"/>
          <w:bCs w:val="0"/>
        </w:rPr>
      </w:pPr>
      <w:bookmarkStart w:name="3、境内外会计准则下会计数据差异" w:id="565"/>
      <w:bookmarkEnd w:id="565"/>
      <w:r>
        <w:rPr>
          <w:b w:val="0"/>
          <w:bCs w:val="0"/>
        </w:rPr>
      </w:r>
      <w:r>
        <w:rPr>
          <w:rFonts w:ascii="Times New Roman" w:hAnsi="Times New Roman" w:cs="Times New Roman" w:eastAsia="Times New Roman" w:hint="default"/>
          <w:spacing w:val="3"/>
        </w:rPr>
        <w:t>3</w:t>
      </w:r>
      <w:r>
        <w:rPr>
          <w:spacing w:val="3"/>
        </w:rPr>
        <w:t>、境内外会计准则下会计数据差异</w:t>
      </w:r>
      <w:r>
        <w:rPr>
          <w:b w:val="0"/>
          <w:bCs w:val="0"/>
          <w:spacing w:val="3"/>
        </w:rPr>
      </w:r>
    </w:p>
    <w:p>
      <w:pPr>
        <w:spacing w:line="240" w:lineRule="auto" w:before="10"/>
        <w:rPr>
          <w:rFonts w:ascii="宋体" w:hAnsi="宋体" w:cs="宋体" w:eastAsia="宋体" w:hint="default"/>
          <w:b/>
          <w:bCs/>
          <w:sz w:val="24"/>
          <w:szCs w:val="24"/>
        </w:rPr>
      </w:pPr>
    </w:p>
    <w:p>
      <w:pPr>
        <w:pStyle w:val="Heading5"/>
        <w:spacing w:line="240" w:lineRule="auto"/>
        <w:ind w:right="1016"/>
        <w:jc w:val="left"/>
        <w:rPr>
          <w:b w:val="0"/>
          <w:bCs w:val="0"/>
        </w:rPr>
      </w:pPr>
      <w:bookmarkStart w:name="（1）同时按照国际会计准则与按中国会计准则披露的财务报告中净利润和净资产差异情况" w:id="566"/>
      <w:bookmarkEnd w:id="56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pStyle w:val="Heading5"/>
        <w:spacing w:line="240" w:lineRule="auto"/>
        <w:ind w:right="1016"/>
        <w:jc w:val="left"/>
        <w:rPr>
          <w:b w:val="0"/>
          <w:bCs w:val="0"/>
        </w:rPr>
      </w:pPr>
      <w:bookmarkStart w:name="（2）同时按照境外会计准则与按中国会计准则披露的财务报告中净利润和净资产差异情况" w:id="567"/>
      <w:bookmarkEnd w:id="56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5"/>
          <w:szCs w:val="25"/>
        </w:rPr>
      </w:pPr>
    </w:p>
    <w:p>
      <w:pPr>
        <w:spacing w:before="0"/>
        <w:ind w:left="140" w:right="10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86" w:lineRule="exact" w:before="141"/>
        <w:ind w:right="1016"/>
        <w:jc w:val="left"/>
        <w:rPr>
          <w:b w:val="0"/>
          <w:bCs w:val="0"/>
        </w:rPr>
      </w:pPr>
      <w:bookmarkStart w:name="（3）境内外会计准则下会计数据差异原因说明，对已经境外审计机构审计的数据进行差异" w:id="568"/>
      <w:bookmarkEnd w:id="568"/>
      <w:r>
        <w:rPr>
          <w:b w:val="0"/>
          <w:bCs w:val="0"/>
        </w:rPr>
      </w:r>
      <w:r>
        <w:rPr>
          <w:spacing w:val="-1"/>
          <w:w w:val="95"/>
        </w:rPr>
        <w:t>（</w:t>
      </w:r>
      <w:r>
        <w:rPr>
          <w:rFonts w:ascii="Times New Roman" w:hAnsi="Times New Roman" w:cs="Times New Roman" w:eastAsia="Times New Roman" w:hint="default"/>
          <w:spacing w:val="-1"/>
          <w:w w:val="95"/>
        </w:rPr>
        <w:t>3</w:t>
      </w:r>
      <w:r>
        <w:rPr>
          <w:spacing w:val="-1"/>
          <w:w w:val="95"/>
        </w:rPr>
        <w:t>）境内外会计准则下会计数据差异原因说明，对已经境外审计机构审计的数据进行差异调节的，应注</w:t>
      </w:r>
      <w:r>
        <w:rPr>
          <w:spacing w:val="70"/>
          <w:w w:val="95"/>
        </w:rPr>
        <w:t> </w:t>
      </w:r>
      <w:r>
        <w:rPr>
          <w:spacing w:val="70"/>
          <w:w w:val="95"/>
        </w:rPr>
      </w:r>
      <w:r>
        <w:rPr>
          <w:spacing w:val="5"/>
        </w:rPr>
        <w:t>明该境外机构的名称</w:t>
      </w:r>
      <w:r>
        <w:rPr>
          <w:b w:val="0"/>
          <w:bCs w:val="0"/>
          <w:spacing w:val="5"/>
        </w:rPr>
      </w:r>
    </w:p>
    <w:p>
      <w:pPr>
        <w:spacing w:line="240" w:lineRule="auto" w:before="0"/>
        <w:rPr>
          <w:rFonts w:ascii="宋体" w:hAnsi="宋体" w:cs="宋体" w:eastAsia="宋体" w:hint="default"/>
          <w:b/>
          <w:bCs/>
          <w:sz w:val="25"/>
          <w:szCs w:val="25"/>
        </w:rPr>
      </w:pPr>
    </w:p>
    <w:p>
      <w:pPr>
        <w:pStyle w:val="Heading5"/>
        <w:spacing w:line="240" w:lineRule="auto"/>
        <w:ind w:left="139" w:right="1016"/>
        <w:jc w:val="left"/>
        <w:rPr>
          <w:b w:val="0"/>
          <w:bCs w:val="0"/>
        </w:rPr>
      </w:pPr>
      <w:bookmarkStart w:name="4、其他" w:id="569"/>
      <w:bookmarkEnd w:id="569"/>
      <w:r>
        <w:rPr>
          <w:b w:val="0"/>
          <w:bCs w:val="0"/>
        </w:rPr>
      </w:r>
      <w:r>
        <w:rPr>
          <w:rFonts w:ascii="Times New Roman" w:hAnsi="Times New Roman" w:cs="Times New Roman" w:eastAsia="Times New Roman" w:hint="default"/>
          <w:spacing w:val="10"/>
        </w:rPr>
        <w:t>4</w:t>
      </w:r>
      <w:r>
        <w:rPr>
          <w:spacing w:val="10"/>
        </w:rPr>
        <w:t>、其他</w:t>
      </w:r>
      <w:r>
        <w:rPr>
          <w:b w:val="0"/>
          <w:bCs w:val="0"/>
        </w:rPr>
      </w:r>
    </w:p>
    <w:p>
      <w:pPr>
        <w:spacing w:after="0" w:line="240" w:lineRule="auto"/>
        <w:jc w:val="left"/>
        <w:sectPr>
          <w:pgSz w:w="11910" w:h="16850"/>
          <w:pgMar w:header="865" w:footer="995" w:top="1040" w:bottom="1180" w:left="1000" w:right="0"/>
        </w:sectPr>
      </w:pPr>
    </w:p>
    <w:p>
      <w:pPr>
        <w:pStyle w:val="Heading1"/>
        <w:spacing w:line="404" w:lineRule="exact" w:before="0"/>
        <w:ind w:left="3220" w:right="2110"/>
        <w:jc w:val="left"/>
        <w:rPr>
          <w:b w:val="0"/>
          <w:bCs w:val="0"/>
        </w:rPr>
      </w:pPr>
      <w:bookmarkStart w:name="第十三节备查文件目录" w:id="570"/>
      <w:bookmarkEnd w:id="570"/>
      <w:r>
        <w:rPr>
          <w:b w:val="0"/>
          <w:bCs w:val="0"/>
        </w:rPr>
      </w:r>
      <w:bookmarkStart w:name="_bookmark12" w:id="571"/>
      <w:bookmarkEnd w:id="571"/>
      <w:r>
        <w:rPr>
          <w:b w:val="0"/>
          <w:bCs w:val="0"/>
        </w:rPr>
      </w:r>
      <w:r>
        <w:rPr>
          <w:spacing w:val="14"/>
        </w:rPr>
        <w:t>第十三节备查文件目录</w:t>
      </w:r>
      <w:r>
        <w:rPr>
          <w:b w:val="0"/>
          <w:bCs w:val="0"/>
        </w:rPr>
      </w:r>
    </w:p>
    <w:p>
      <w:pPr>
        <w:spacing w:line="240" w:lineRule="auto" w:before="11"/>
        <w:rPr>
          <w:rFonts w:ascii="宋体" w:hAnsi="宋体" w:cs="宋体" w:eastAsia="宋体" w:hint="default"/>
          <w:b/>
          <w:bCs/>
          <w:sz w:val="47"/>
          <w:szCs w:val="47"/>
        </w:rPr>
      </w:pPr>
    </w:p>
    <w:p>
      <w:pPr>
        <w:pStyle w:val="BodyText"/>
        <w:spacing w:line="240" w:lineRule="auto"/>
        <w:ind w:left="100" w:right="2110"/>
        <w:jc w:val="left"/>
      </w:pPr>
      <w:r>
        <w:rPr/>
        <w:t>一、载有公司法定代表人、主管会计工作负责人、会计主管人员签名并盖章的财务报表。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1"/>
        <w:ind w:left="100" w:right="2110"/>
        <w:jc w:val="left"/>
      </w:pPr>
      <w:r>
        <w:rPr/>
        <w:t>二、报告期内在中国证监会指定网站上公开披露过的所有公司文件的正本及公告的原稿。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6"/>
        <w:ind w:left="100" w:right="2110"/>
        <w:jc w:val="left"/>
      </w:pPr>
      <w:r>
        <w:rPr/>
        <w:t>三、经公司法定代表人签名的</w:t>
      </w:r>
      <w:r>
        <w:rPr>
          <w:rFonts w:ascii="Times New Roman" w:hAnsi="Times New Roman" w:cs="Times New Roman" w:eastAsia="Times New Roman" w:hint="default"/>
        </w:rPr>
        <w:t>2019</w:t>
      </w:r>
      <w:r>
        <w:rPr/>
        <w:t>年年度报告文本原件。</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6"/>
          <w:szCs w:val="26"/>
        </w:rPr>
      </w:pPr>
    </w:p>
    <w:p>
      <w:pPr>
        <w:pStyle w:val="BodyText"/>
        <w:spacing w:line="240" w:lineRule="auto"/>
        <w:ind w:left="100" w:right="2110"/>
        <w:jc w:val="left"/>
      </w:pPr>
      <w:r>
        <w:rPr/>
        <w:t>四、其他有关资料。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1"/>
        <w:ind w:left="100" w:right="2110"/>
        <w:jc w:val="left"/>
      </w:pPr>
      <w:r>
        <w:rPr/>
        <w:t>以上备查文件的备置地点：董事会办公室。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7225" w:right="0"/>
        <w:jc w:val="left"/>
      </w:pPr>
      <w:r>
        <w:rPr/>
        <w:t>上海天玑科技股份有限公司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6"/>
        <w:ind w:left="7430" w:right="0"/>
        <w:jc w:val="left"/>
        <w:rPr>
          <w:rFonts w:ascii="宋体" w:hAnsi="宋体" w:cs="宋体" w:eastAsia="宋体" w:hint="default"/>
        </w:rPr>
      </w:pPr>
      <w:r>
        <w:rPr/>
        <w:t>董事长：苏玉军</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0" w:right="2054"/>
        <w:jc w:val="righ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w:t>
      </w:r>
    </w:p>
    <w:sectPr>
      <w:headerReference w:type="default" r:id="rId53"/>
      <w:footerReference w:type="default" r:id="rId54"/>
      <w:pgSz w:w="11910" w:h="16850"/>
      <w:pgMar w:header="0" w:footer="504" w:top="1600" w:bottom="700" w:left="10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096480" type="#_x0000_t75" stroked="false">
          <v:imagedata r:id="rId1" o:title=""/>
        </v:shape>
      </w:pict>
    </w:r>
    <w:r>
      <w:rPr/>
      <w:pict>
        <v:shape style="position:absolute;margin-left:533.75pt;margin-top:795.007935pt;width:6.5pt;height:11pt;mso-position-horizontal-relative:page;mso-position-vertical-relative:page;z-index:-10964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096048" type="#_x0000_t75" stroked="false">
          <v:imagedata r:id="rId1" o:title=""/>
        </v:shape>
      </w:pict>
    </w:r>
    <w:r>
      <w:rPr/>
      <w:pict>
        <v:shape style="position:absolute;margin-left:528.25pt;margin-top:781.504944pt;width:13.05pt;height:11.05pt;mso-position-horizontal-relative:page;mso-position-vertical-relative:page;z-index:-1096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096000" type="#_x0000_t75" stroked="false">
          <v:imagedata r:id="rId1" o:titl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095928" type="#_x0000_t75" stroked="false">
          <v:imagedata r:id="rId1" o:title=""/>
        </v:shape>
      </w:pict>
    </w:r>
    <w:r>
      <w:rPr/>
      <w:pict>
        <v:shape style="position:absolute;margin-left:528.247009pt;margin-top:781.504944pt;width:13.05pt;height:11.05pt;mso-position-horizontal-relative:page;mso-position-vertical-relative:page;z-index:-1095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095880" type="#_x0000_t75" stroked="false">
          <v:imagedata r:id="rId1" o:titl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095856" type="#_x0000_t75" stroked="false">
          <v:imagedata r:id="rId1" o:titl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095784" type="#_x0000_t75" stroked="false">
          <v:imagedata r:id="rId1" o:title=""/>
        </v:shape>
      </w:pict>
    </w:r>
    <w:r>
      <w:rPr/>
      <w:pict>
        <v:shape style="position:absolute;margin-left:528.25pt;margin-top:781.507935pt;width:13pt;height:11pt;mso-position-horizontal-relative:page;mso-position-vertical-relative:page;z-index:-1095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095736" type="#_x0000_t75" stroked="false">
          <v:imagedata r:id="rId1" o:title=""/>
        </v:shape>
      </w:pict>
    </w:r>
    <w:r>
      <w:rPr/>
      <w:pict>
        <v:shape style="position:absolute;margin-left:524.75pt;margin-top:781.507935pt;width:15.5pt;height:11pt;mso-position-horizontal-relative:page;mso-position-vertical-relative:page;z-index:-10957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095688" type="#_x0000_t75" stroked="false">
          <v:imagedata r:id="rId1" o:title=""/>
        </v:shape>
      </w:pict>
    </w:r>
    <w:r>
      <w:rPr/>
      <w:pict>
        <v:shape style="position:absolute;margin-left:523.747009pt;margin-top:781.501953pt;width:17.55pt;height:11.05pt;mso-position-horizontal-relative:page;mso-position-vertical-relative:page;z-index:-1095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447021pt;margin-top:570.603027pt;width:42.080281pt;height:18.952188pt;mso-position-horizontal-relative:page;mso-position-vertical-relative:page;z-index:-1095640" type="#_x0000_t75" stroked="false">
          <v:imagedata r:id="rId1" o:titl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447021pt;margin-top:570.603027pt;width:42.080281pt;height:18.952188pt;mso-position-horizontal-relative:page;mso-position-vertical-relative:page;z-index:-1095568" type="#_x0000_t75" stroked="false">
          <v:imagedata r:id="rId1" o:title=""/>
        </v:shape>
      </w:pict>
    </w:r>
    <w:r>
      <w:rPr/>
      <w:pict>
        <v:shape style="position:absolute;margin-left:754.747009pt;margin-top:534.74292pt;width:17.55pt;height:11.05pt;mso-position-horizontal-relative:page;mso-position-vertical-relative:page;z-index:-1095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096432" type="#_x0000_t75" stroked="false">
          <v:imagedata r:id="rId1" o:title=""/>
        </v:shape>
      </w:pict>
    </w:r>
    <w:r>
      <w:rPr/>
      <w:pict>
        <v:shape style="position:absolute;margin-left:528.247009pt;margin-top:781.507935pt;width:13.05pt;height:11.05pt;mso-position-horizontal-relative:page;mso-position-vertical-relative:page;z-index:-1096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095520" type="#_x0000_t75" stroked="false">
          <v:imagedata r:id="rId1" o:titl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095448" type="#_x0000_t75" stroked="false">
          <v:imagedata r:id="rId1" o:title=""/>
        </v:shape>
      </w:pict>
    </w:r>
    <w:r>
      <w:rPr/>
      <w:pict>
        <v:shape style="position:absolute;margin-left:523.747009pt;margin-top:781.504944pt;width:17.55pt;height:11.05pt;mso-position-horizontal-relative:page;mso-position-vertical-relative:page;z-index:-1095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095400" type="#_x0000_t75" stroked="false">
          <v:imagedata r:id="rId1" o:title=""/>
        </v:shape>
      </w:pict>
    </w:r>
    <w:r>
      <w:rPr/>
      <w:pict>
        <v:shape style="position:absolute;margin-left:524.75pt;margin-top:781.507935pt;width:15.5pt;height:11pt;mso-position-horizontal-relative:page;mso-position-vertical-relative:page;z-index:-10953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095352" type="#_x0000_t75" stroked="false">
          <v:imagedata r:id="rId1" o:title=""/>
        </v:shape>
      </w:pict>
    </w:r>
    <w:r>
      <w:rPr/>
      <w:pict>
        <v:shape style="position:absolute;margin-left:523.747009pt;margin-top:781.504944pt;width:17.55pt;height:11.05pt;mso-position-horizontal-relative:page;mso-position-vertical-relative:page;z-index:-1095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095304" type="#_x0000_t75" stroked="false">
          <v:imagedata r:id="rId1" o:titl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096384" type="#_x0000_t75" stroked="false">
          <v:imagedata r:id="rId1" o:title=""/>
        </v:shape>
      </w:pict>
    </w:r>
    <w:r>
      <w:rPr/>
      <w:pict>
        <v:shape style="position:absolute;margin-left:528.229004pt;margin-top:781.501953pt;width:13.05pt;height:11.05pt;mso-position-horizontal-relative:page;mso-position-vertical-relative:page;z-index:-1096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096336" type="#_x0000_t75" stroked="false">
          <v:imagedata r:id="rId1" o:titl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096264" type="#_x0000_t75" stroked="false">
          <v:imagedata r:id="rId1" o:title=""/>
        </v:shape>
      </w:pict>
    </w:r>
    <w:r>
      <w:rPr/>
      <w:pict>
        <v:shape style="position:absolute;margin-left:528.25pt;margin-top:781.507935pt;width:13pt;height:11pt;mso-position-horizontal-relative:page;mso-position-vertical-relative:page;z-index:-1096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096216" type="#_x0000_t75" stroked="false">
          <v:imagedata r:id="rId1" o:title=""/>
        </v:shape>
      </w:pict>
    </w:r>
    <w:r>
      <w:rPr/>
      <w:pict>
        <v:shape style="position:absolute;margin-left:528.247009pt;margin-top:781.504944pt;width:13.05pt;height:11.05pt;mso-position-horizontal-relative:page;mso-position-vertical-relative:page;z-index:-1096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096168" type="#_x0000_t75" stroked="false">
          <v:imagedata r:id="rId1" o:titl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096144" type="#_x0000_t75" stroked="false">
          <v:imagedata r:id="rId1" o:titl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096120" type="#_x0000_t75" stroked="false">
          <v:imagedata r:id="rId1"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75pt;margin-top:35.515625pt;width:195.5pt;height:11.5pt;mso-position-horizontal-relative:page;mso-position-vertical-relative:page;z-index:-10965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5pt;margin-top:55.8745pt;width:485.25pt;height:.1pt;mso-position-horizontal-relative:page;mso-position-vertical-relative:page;z-index:-1095832" coordorigin="1110,1117" coordsize="9705,2">
          <v:shape style="position:absolute;left:1110;top:1117;width:9705;height:2" coordorigin="1110,1117" coordsize="9705,0" path="m1110,1117l10815,1117e" filled="false" stroked="true" strokeweight=".751pt" strokecolor="#000000">
            <v:path arrowok="t"/>
          </v:shape>
          <w10:wrap type="none"/>
        </v:group>
      </w:pict>
    </w:r>
    <w:r>
      <w:rPr/>
      <w:pict>
        <v:shape style="position:absolute;margin-left:344.75pt;margin-top:42.265625pt;width:195.5pt;height:11.5pt;mso-position-horizontal-relative:page;mso-position-vertical-relative:page;z-index:-10958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75pt;width:701.25pt;height:.1pt;mso-position-horizontal-relative:page;mso-position-vertical-relative:page;z-index:-1095616" coordorigin="1410,1118" coordsize="14025,2">
          <v:shape style="position:absolute;left:1410;top:1118;width:14025;height:2" coordorigin="1410,1118" coordsize="14025,0" path="m1410,1118l15435,1118e" filled="false" stroked="true" strokeweight=".75pt" strokecolor="#000000">
            <v:path arrowok="t"/>
          </v:shape>
          <w10:wrap type="none"/>
        </v:group>
      </w:pict>
    </w:r>
    <w:r>
      <w:rPr/>
      <w:pict>
        <v:shape style="position:absolute;margin-left:575.75pt;margin-top:42.265625pt;width:195.5pt;height:11.5pt;mso-position-horizontal-relative:page;mso-position-vertical-relative:page;z-index:-10955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5pt;margin-top:55.8745pt;width:485.25pt;height:.1pt;mso-position-horizontal-relative:page;mso-position-vertical-relative:page;z-index:-1095496" coordorigin="1110,1117" coordsize="9705,2">
          <v:shape style="position:absolute;left:1110;top:1117;width:9705;height:2" coordorigin="1110,1117" coordsize="9705,0" path="m1110,1117l10815,1117e" filled="false" stroked="true" strokeweight=".751pt" strokecolor="#000000">
            <v:path arrowok="t"/>
          </v:shape>
          <w10:wrap type="none"/>
        </v:group>
      </w:pict>
    </w:r>
    <w:r>
      <w:rPr/>
      <w:pict>
        <v:shape style="position:absolute;margin-left:344.75pt;margin-top:42.265625pt;width:195.5pt;height:11.5pt;mso-position-horizontal-relative:page;mso-position-vertical-relative:page;z-index:-10954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5pt;margin-top:55.8745pt;width:485.25pt;height:.1pt;mso-position-horizontal-relative:page;mso-position-vertical-relative:page;z-index:-1096312" coordorigin="1110,1117" coordsize="9705,2">
          <v:shape style="position:absolute;left:1110;top:1117;width:9705;height:2" coordorigin="1110,1117" coordsize="9705,0" path="m1110,1117l10815,1117e" filled="false" stroked="true" strokeweight=".751pt" strokecolor="#000000">
            <v:path arrowok="t"/>
          </v:shape>
          <w10:wrap type="none"/>
        </v:group>
      </w:pict>
    </w:r>
    <w:r>
      <w:rPr/>
      <w:pict>
        <v:shape style="position:absolute;margin-left:344.75pt;margin-top:42.265625pt;width:195.5pt;height:11.5pt;mso-position-horizontal-relative:page;mso-position-vertical-relative:page;z-index:-10962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5pt;margin-top:55.8745pt;width:485.25pt;height:.1pt;mso-position-horizontal-relative:page;mso-position-vertical-relative:page;z-index:-1096096" coordorigin="1110,1117" coordsize="9705,2">
          <v:shape style="position:absolute;left:1110;top:1117;width:9705;height:2" coordorigin="1110,1117" coordsize="9705,0" path="m1110,1117l10815,1117e" filled="false" stroked="true" strokeweight=".751pt" strokecolor="#000000">
            <v:path arrowok="t"/>
          </v:shape>
          <w10:wrap type="none"/>
        </v:group>
      </w:pict>
    </w:r>
    <w:r>
      <w:rPr/>
      <w:pict>
        <v:shape style="position:absolute;margin-left:344.75pt;margin-top:42.265625pt;width:195.5pt;height:11.5pt;mso-position-horizontal-relative:page;mso-position-vertical-relative:page;z-index:-10960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5pt;margin-top:55.8745pt;width:485.25pt;height:.1pt;mso-position-horizontal-relative:page;mso-position-vertical-relative:page;z-index:-1095976" coordorigin="1110,1117" coordsize="9705,2">
          <v:shape style="position:absolute;left:1110;top:1117;width:9705;height:2" coordorigin="1110,1117" coordsize="9705,0" path="m1110,1117l10815,1117e" filled="false" stroked="true" strokeweight=".751pt" strokecolor="#000000">
            <v:path arrowok="t"/>
          </v:shape>
          <w10:wrap type="none"/>
        </v:group>
      </w:pict>
    </w:r>
    <w:r>
      <w:rPr/>
      <w:pict>
        <v:shape style="position:absolute;margin-left:344.75pt;margin-top:42.265625pt;width:195.5pt;height:11.5pt;mso-position-horizontal-relative:page;mso-position-vertical-relative:page;z-index:-10959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9"/>
      <w:ind w:left="140"/>
    </w:pPr>
    <w:rPr>
      <w:rFonts w:ascii="宋体" w:hAnsi="宋体" w:eastAsia="宋体"/>
      <w:b/>
      <w:bCs/>
      <w:sz w:val="21"/>
      <w:szCs w:val="21"/>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spacing w:before="8"/>
      <w:ind w:left="1590"/>
      <w:outlineLvl w:val="1"/>
    </w:pPr>
    <w:rPr>
      <w:rFonts w:ascii="宋体" w:hAnsi="宋体" w:eastAsia="宋体"/>
      <w:b/>
      <w:bCs/>
      <w:sz w:val="31"/>
      <w:szCs w:val="31"/>
    </w:rPr>
  </w:style>
  <w:style w:styleId="Heading2" w:type="paragraph">
    <w:name w:val="Heading 2"/>
    <w:basedOn w:val="Normal"/>
    <w:uiPriority w:val="1"/>
    <w:qFormat/>
    <w:pPr>
      <w:ind w:left="140"/>
      <w:outlineLvl w:val="2"/>
    </w:pPr>
    <w:rPr>
      <w:rFonts w:ascii="宋体" w:hAnsi="宋体" w:eastAsia="宋体"/>
      <w:b/>
      <w:bCs/>
      <w:sz w:val="28"/>
      <w:szCs w:val="28"/>
    </w:rPr>
  </w:style>
  <w:style w:styleId="Heading3" w:type="paragraph">
    <w:name w:val="Heading 3"/>
    <w:basedOn w:val="Normal"/>
    <w:uiPriority w:val="1"/>
    <w:qFormat/>
    <w:pPr>
      <w:spacing w:before="73"/>
      <w:ind w:left="139"/>
      <w:outlineLvl w:val="3"/>
    </w:pPr>
    <w:rPr>
      <w:rFonts w:ascii="宋体" w:hAnsi="宋体" w:eastAsia="宋体"/>
      <w:sz w:val="28"/>
      <w:szCs w:val="28"/>
    </w:rPr>
  </w:style>
  <w:style w:styleId="Heading4" w:type="paragraph">
    <w:name w:val="Heading 4"/>
    <w:basedOn w:val="Normal"/>
    <w:uiPriority w:val="1"/>
    <w:qFormat/>
    <w:pPr>
      <w:ind w:left="140"/>
      <w:outlineLvl w:val="4"/>
    </w:pPr>
    <w:rPr>
      <w:rFonts w:ascii="宋体" w:hAnsi="宋体" w:eastAsia="宋体"/>
      <w:b/>
      <w:bCs/>
      <w:sz w:val="24"/>
      <w:szCs w:val="24"/>
    </w:rPr>
  </w:style>
  <w:style w:styleId="Heading5" w:type="paragraph">
    <w:name w:val="Heading 5"/>
    <w:basedOn w:val="Normal"/>
    <w:uiPriority w:val="1"/>
    <w:qFormat/>
    <w:pPr>
      <w:ind w:left="140"/>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dnt.com.cn/" TargetMode="External"/><Relationship Id="rId9" Type="http://schemas.openxmlformats.org/officeDocument/2006/relationships/hyperlink" Target="mailto:public@dnt.com.cn" TargetMode="Externa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footer" Target="footer3.xml"/><Relationship Id="rId14" Type="http://schemas.openxmlformats.org/officeDocument/2006/relationships/hyperlink" Target="http://w/" TargetMode="External"/><Relationship Id="rId15" Type="http://schemas.openxmlformats.org/officeDocument/2006/relationships/header" Target="header2.xml"/><Relationship Id="rId16" Type="http://schemas.openxmlformats.org/officeDocument/2006/relationships/footer" Target="footer4.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hyperlink" Target="http://www.cninfo.com.cn/" TargetMode="External"/><Relationship Id="rId21" Type="http://schemas.openxmlformats.org/officeDocument/2006/relationships/image" Target="media/image5.jpeg"/><Relationship Id="rId22" Type="http://schemas.openxmlformats.org/officeDocument/2006/relationships/header" Target="header4.xml"/><Relationship Id="rId23" Type="http://schemas.openxmlformats.org/officeDocument/2006/relationships/footer" Target="footer7.xml"/><Relationship Id="rId24" Type="http://schemas.openxmlformats.org/officeDocument/2006/relationships/header" Target="header5.xml"/><Relationship Id="rId25" Type="http://schemas.openxmlformats.org/officeDocument/2006/relationships/footer" Target="footer8.xml"/><Relationship Id="rId26" Type="http://schemas.openxmlformats.org/officeDocument/2006/relationships/header" Target="header6.xml"/><Relationship Id="rId27" Type="http://schemas.openxmlformats.org/officeDocument/2006/relationships/footer" Target="footer9.xml"/><Relationship Id="rId28" Type="http://schemas.openxmlformats.org/officeDocument/2006/relationships/header" Target="header7.xml"/><Relationship Id="rId29" Type="http://schemas.openxmlformats.org/officeDocument/2006/relationships/footer" Target="footer10.xml"/><Relationship Id="rId30" Type="http://schemas.openxmlformats.org/officeDocument/2006/relationships/header" Target="header8.xml"/><Relationship Id="rId31" Type="http://schemas.openxmlformats.org/officeDocument/2006/relationships/footer" Target="footer11.xml"/><Relationship Id="rId32" Type="http://schemas.openxmlformats.org/officeDocument/2006/relationships/header" Target="header9.xml"/><Relationship Id="rId33" Type="http://schemas.openxmlformats.org/officeDocument/2006/relationships/footer" Target="footer12.xml"/><Relationship Id="rId34" Type="http://schemas.openxmlformats.org/officeDocument/2006/relationships/hyperlink" Target="http://www.cninfo.com.cn&#20026;&#20844;&#21496;&#20449;&#24687;&#25259;&#38706;&#30340;&#25351;&#23450;&#32593;&#31449;/" TargetMode="External"/><Relationship Id="rId35" Type="http://schemas.openxmlformats.org/officeDocument/2006/relationships/header" Target="header10.xml"/><Relationship Id="rId36" Type="http://schemas.openxmlformats.org/officeDocument/2006/relationships/footer" Target="footer13.xml"/><Relationship Id="rId37" Type="http://schemas.openxmlformats.org/officeDocument/2006/relationships/header" Target="header11.xml"/><Relationship Id="rId38" Type="http://schemas.openxmlformats.org/officeDocument/2006/relationships/footer" Target="footer14.xml"/><Relationship Id="rId39" Type="http://schemas.openxmlformats.org/officeDocument/2006/relationships/header" Target="header12.xml"/><Relationship Id="rId40" Type="http://schemas.openxmlformats.org/officeDocument/2006/relationships/footer" Target="footer15.xml"/><Relationship Id="rId41" Type="http://schemas.openxmlformats.org/officeDocument/2006/relationships/footer" Target="footer16.xml"/><Relationship Id="rId42" Type="http://schemas.openxmlformats.org/officeDocument/2006/relationships/footer" Target="footer17.xml"/><Relationship Id="rId43" Type="http://schemas.openxmlformats.org/officeDocument/2006/relationships/header" Target="header13.xml"/><Relationship Id="rId44" Type="http://schemas.openxmlformats.org/officeDocument/2006/relationships/footer" Target="footer18.xml"/><Relationship Id="rId45" Type="http://schemas.openxmlformats.org/officeDocument/2006/relationships/header" Target="header14.xml"/><Relationship Id="rId46" Type="http://schemas.openxmlformats.org/officeDocument/2006/relationships/footer" Target="footer19.xml"/><Relationship Id="rId47" Type="http://schemas.openxmlformats.org/officeDocument/2006/relationships/header" Target="header15.xml"/><Relationship Id="rId48" Type="http://schemas.openxmlformats.org/officeDocument/2006/relationships/footer" Target="footer20.xml"/><Relationship Id="rId49" Type="http://schemas.openxmlformats.org/officeDocument/2006/relationships/header" Target="header16.xml"/><Relationship Id="rId50" Type="http://schemas.openxmlformats.org/officeDocument/2006/relationships/footer" Target="footer21.xml"/><Relationship Id="rId51" Type="http://schemas.openxmlformats.org/officeDocument/2006/relationships/footer" Target="footer22.xml"/><Relationship Id="rId52" Type="http://schemas.openxmlformats.org/officeDocument/2006/relationships/footer" Target="footer23.xml"/><Relationship Id="rId53" Type="http://schemas.openxmlformats.org/officeDocument/2006/relationships/header" Target="header17.xml"/><Relationship Id="rId54" Type="http://schemas.openxmlformats.org/officeDocument/2006/relationships/footer" Target="footer2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上海天玑科技股份有限公司</dc:creator>
  <dc:title>上海天玑科技股份有限公司2019年年度报告全文</dc:title>
  <dcterms:created xsi:type="dcterms:W3CDTF">2020-05-19T05:24:18Z</dcterms:created>
  <dcterms:modified xsi:type="dcterms:W3CDTF">2020-05-19T05:24:18Z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Acrobat PDFMaker 15 Word 版</vt:lpwstr>
  </property>
  <property fmtid="{D5CDD505-2E9C-101B-9397-08002B2CF9AE}" pid="4" name="LastSaved">
    <vt:filetime>2020-05-18T00:00:00Z</vt:filetime>
  </property>
</Properties>
</file>