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上海天巩科技股份有限公司</w:t>
      </w:r>
    </w:p>
    <w:p>
      <w:pPr>
        <w:pStyle w:val="Style8"/>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2021-011</w:t>
      </w:r>
    </w:p>
    <w:p>
      <w:pPr>
        <w:pStyle w:val="Style13"/>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16" w:right="983" w:bottom="2816" w:left="1107"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140" w:after="4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317" w:lineRule="exact"/>
        <w:ind w:left="0" w:right="0" w:firstLine="480"/>
        <w:jc w:val="left"/>
        <w:rPr>
          <w:sz w:val="22"/>
          <w:szCs w:val="22"/>
        </w:rPr>
      </w:pPr>
      <w:r>
        <w:rPr>
          <w:color w:val="000000"/>
          <w:spacing w:val="0"/>
          <w:w w:val="100"/>
          <w:position w:val="0"/>
          <w:sz w:val="22"/>
          <w:szCs w:val="22"/>
        </w:rPr>
        <w:t>公司董事会、监事会及除以下存在异议声明的董事、监事、高级管理人员外的其他董事、 监事、高级管理人员均保证年度报告内容的真实、准确、完整，不存在虚假记载、误导性陈 述或重大遗漏，并承担个别和连带的法律责任。</w:t>
      </w:r>
    </w:p>
    <w:p>
      <w:pPr>
        <w:pStyle w:val="Style18"/>
        <w:keepNext w:val="0"/>
        <w:keepLines w:val="0"/>
        <w:widowControl w:val="0"/>
        <w:shd w:val="clear" w:color="auto" w:fill="auto"/>
        <w:bidi w:val="0"/>
        <w:spacing w:before="0" w:line="317" w:lineRule="exact"/>
        <w:ind w:left="0" w:right="0" w:firstLine="480"/>
        <w:jc w:val="left"/>
        <w:rPr>
          <w:sz w:val="22"/>
          <w:szCs w:val="22"/>
        </w:rPr>
      </w:pPr>
      <w:r>
        <w:rPr>
          <w:color w:val="000000"/>
          <w:spacing w:val="0"/>
          <w:w w:val="100"/>
          <w:position w:val="0"/>
          <w:sz w:val="22"/>
          <w:szCs w:val="22"/>
        </w:rPr>
        <w:t>公司负责人苏玉军、主管会计工作负责人陆廷洁及会计机构负责人（会计主管人员）陈朝 霞声明：保证本年度报告中财务报告的真实、准确、完整。</w:t>
      </w:r>
    </w:p>
    <w:p>
      <w:pPr>
        <w:pStyle w:val="Style18"/>
        <w:keepNext w:val="0"/>
        <w:keepLines w:val="0"/>
        <w:widowControl w:val="0"/>
        <w:shd w:val="clear" w:color="auto" w:fill="auto"/>
        <w:bidi w:val="0"/>
        <w:spacing w:before="0" w:line="317" w:lineRule="exact"/>
        <w:ind w:left="0" w:right="0" w:firstLine="480"/>
        <w:jc w:val="left"/>
        <w:rPr>
          <w:sz w:val="22"/>
          <w:szCs w:val="22"/>
        </w:rPr>
      </w:pPr>
      <w:r>
        <w:rPr>
          <w:color w:val="000000"/>
          <w:spacing w:val="0"/>
          <w:w w:val="100"/>
          <w:position w:val="0"/>
          <w:sz w:val="22"/>
          <w:szCs w:val="22"/>
        </w:rPr>
        <w:t>所有董事均已出席了审议本报告的董事会会议。</w:t>
      </w:r>
    </w:p>
    <w:p>
      <w:pPr>
        <w:pStyle w:val="Style18"/>
        <w:keepNext w:val="0"/>
        <w:keepLines w:val="0"/>
        <w:widowControl w:val="0"/>
        <w:shd w:val="clear" w:color="auto" w:fill="auto"/>
        <w:tabs>
          <w:tab w:pos="846" w:val="left"/>
        </w:tabs>
        <w:bidi w:val="0"/>
        <w:spacing w:before="0" w:line="317" w:lineRule="exact"/>
        <w:ind w:left="0" w:right="0" w:firstLine="480"/>
        <w:jc w:val="both"/>
        <w:rPr>
          <w:sz w:val="22"/>
          <w:szCs w:val="22"/>
        </w:rPr>
      </w:pPr>
      <w:bookmarkStart w:id="3" w:name="bookmark3"/>
      <w:r>
        <w:rPr>
          <w:color w:val="000000"/>
          <w:spacing w:val="0"/>
          <w:w w:val="100"/>
          <w:position w:val="0"/>
          <w:sz w:val="22"/>
          <w:szCs w:val="22"/>
        </w:rPr>
        <w:t>1</w:t>
      </w:r>
      <w:bookmarkEnd w:id="3"/>
      <w:r>
        <w:rPr>
          <w:color w:val="000000"/>
          <w:spacing w:val="0"/>
          <w:w w:val="100"/>
          <w:position w:val="0"/>
          <w:sz w:val="22"/>
          <w:szCs w:val="22"/>
        </w:rPr>
        <w:t>、</w:t>
        <w:tab/>
        <w:t>受疫情影响，经济大环境变化带来的经营风险</w:t>
      </w:r>
    </w:p>
    <w:p>
      <w:pPr>
        <w:pStyle w:val="Style18"/>
        <w:keepNext w:val="0"/>
        <w:keepLines w:val="0"/>
        <w:widowControl w:val="0"/>
        <w:shd w:val="clear" w:color="auto" w:fill="auto"/>
        <w:bidi w:val="0"/>
        <w:spacing w:before="0" w:line="318" w:lineRule="exact"/>
        <w:ind w:left="0" w:right="0" w:firstLine="480"/>
        <w:jc w:val="both"/>
        <w:rPr>
          <w:sz w:val="22"/>
          <w:szCs w:val="22"/>
        </w:rPr>
      </w:pPr>
      <w:r>
        <w:rPr>
          <w:color w:val="000000"/>
          <w:spacing w:val="0"/>
          <w:w w:val="100"/>
          <w:position w:val="0"/>
          <w:sz w:val="22"/>
          <w:szCs w:val="22"/>
        </w:rPr>
        <w:t>全球新冠肺炎疫情风险：自</w:t>
      </w:r>
      <w:r>
        <w:rPr>
          <w:color w:val="000000"/>
          <w:spacing w:val="0"/>
          <w:w w:val="100"/>
          <w:position w:val="0"/>
          <w:sz w:val="22"/>
          <w:szCs w:val="22"/>
        </w:rPr>
        <w:t>2020</w:t>
      </w:r>
      <w:r>
        <w:rPr>
          <w:color w:val="000000"/>
          <w:spacing w:val="0"/>
          <w:w w:val="100"/>
          <w:position w:val="0"/>
          <w:sz w:val="22"/>
          <w:szCs w:val="22"/>
        </w:rPr>
        <w:t>年春节以来，国内采取了强有力的新冠病毒防疫措施, 疫情在国内得到了有效控制，但也存在局部区域的反复，同时在其他国家和地区仍呈现蔓延 趋势。受疫情影响，各行业用户的预算执行和招投标进度比预期要缓慢，行业市场前端受疫 情影响收入均有一定程度的下滑，</w:t>
      </w:r>
      <w:r>
        <w:rPr>
          <w:color w:val="000000"/>
          <w:spacing w:val="0"/>
          <w:w w:val="100"/>
          <w:position w:val="0"/>
          <w:sz w:val="22"/>
          <w:szCs w:val="22"/>
        </w:rPr>
        <w:t>IT</w:t>
      </w:r>
      <w:r>
        <w:rPr>
          <w:color w:val="000000"/>
          <w:spacing w:val="0"/>
          <w:w w:val="100"/>
          <w:position w:val="0"/>
          <w:sz w:val="22"/>
          <w:szCs w:val="22"/>
        </w:rPr>
        <w:t>产品相关物料采购及供应链效率受影响较大，连锁效应 造成采购进度放缓、预算扣减、交付周期延迟、交付形式变化导致项目执行成本上涨。</w:t>
      </w:r>
    </w:p>
    <w:p>
      <w:pPr>
        <w:pStyle w:val="Style18"/>
        <w:keepNext w:val="0"/>
        <w:keepLines w:val="0"/>
        <w:widowControl w:val="0"/>
        <w:shd w:val="clear" w:color="auto" w:fill="auto"/>
        <w:bidi w:val="0"/>
        <w:spacing w:before="0" w:line="317" w:lineRule="exact"/>
        <w:ind w:left="0" w:right="0" w:firstLine="480"/>
        <w:jc w:val="both"/>
        <w:rPr>
          <w:sz w:val="22"/>
          <w:szCs w:val="22"/>
        </w:rPr>
      </w:pPr>
      <w:r>
        <w:rPr>
          <w:color w:val="000000"/>
          <w:spacing w:val="0"/>
          <w:w w:val="100"/>
          <w:position w:val="0"/>
          <w:sz w:val="22"/>
          <w:szCs w:val="22"/>
        </w:rPr>
        <w:t>应对措施：公司积极响应党和国家发布的各项政令与规定，并制定和贯彻相应的内部防 疫制度文件，确保公司员工的健康安全；依托多年在云计算、大数据、人工智能等领域的积 累，在国家积极推动数字化、智慧化的大政策环境下，持续推进公司战略转型，努力降低生 产成本，以自主研发、核心技术国产化为核心竞争力，积极研发、生产市场所需求的产品， 提高公司市场竞争力，克服疫情带来的困难和影响，保证公司经营的长期稳定发展。</w:t>
      </w:r>
    </w:p>
    <w:p>
      <w:pPr>
        <w:pStyle w:val="Style18"/>
        <w:keepNext w:val="0"/>
        <w:keepLines w:val="0"/>
        <w:widowControl w:val="0"/>
        <w:shd w:val="clear" w:color="auto" w:fill="auto"/>
        <w:tabs>
          <w:tab w:pos="846" w:val="left"/>
        </w:tabs>
        <w:bidi w:val="0"/>
        <w:spacing w:before="0" w:line="317" w:lineRule="exact"/>
        <w:ind w:left="0" w:right="0" w:firstLine="480"/>
        <w:jc w:val="both"/>
        <w:rPr>
          <w:sz w:val="22"/>
          <w:szCs w:val="22"/>
        </w:rPr>
      </w:pPr>
      <w:bookmarkStart w:id="4" w:name="bookmark4"/>
      <w:r>
        <w:rPr>
          <w:color w:val="000000"/>
          <w:spacing w:val="0"/>
          <w:w w:val="100"/>
          <w:position w:val="0"/>
          <w:sz w:val="22"/>
          <w:szCs w:val="22"/>
        </w:rPr>
        <w:t>2</w:t>
      </w:r>
      <w:bookmarkEnd w:id="4"/>
      <w:r>
        <w:rPr>
          <w:color w:val="000000"/>
          <w:spacing w:val="0"/>
          <w:w w:val="100"/>
          <w:position w:val="0"/>
          <w:sz w:val="22"/>
          <w:szCs w:val="22"/>
        </w:rPr>
        <w:t>、</w:t>
        <w:tab/>
        <w:t>经营成本不断增加导致的毛利率波动</w:t>
      </w:r>
    </w:p>
    <w:p>
      <w:pPr>
        <w:pStyle w:val="Style18"/>
        <w:keepNext w:val="0"/>
        <w:keepLines w:val="0"/>
        <w:widowControl w:val="0"/>
        <w:shd w:val="clear" w:color="auto" w:fill="auto"/>
        <w:bidi w:val="0"/>
        <w:spacing w:before="0" w:line="317" w:lineRule="exact"/>
        <w:ind w:left="0" w:right="0" w:firstLine="480"/>
        <w:jc w:val="both"/>
        <w:rPr>
          <w:sz w:val="22"/>
          <w:szCs w:val="22"/>
        </w:rPr>
      </w:pPr>
      <w:r>
        <w:rPr>
          <w:color w:val="000000"/>
          <w:spacing w:val="0"/>
          <w:w w:val="100"/>
          <w:position w:val="0"/>
          <w:sz w:val="22"/>
          <w:szCs w:val="22"/>
        </w:rPr>
        <w:t>IT</w:t>
      </w:r>
      <w:r>
        <w:rPr>
          <w:color w:val="000000"/>
          <w:spacing w:val="0"/>
          <w:w w:val="100"/>
          <w:position w:val="0"/>
          <w:sz w:val="22"/>
          <w:szCs w:val="22"/>
        </w:rPr>
        <w:t>技术服务和销售自主研发产品是天玑科技主要的营收来源，技术人员的薪酬福利在公 司业务成本中占重要比重；公司近年来进一步聚焦云计算、大数据领域的技术创新和产品研 发，并将能力积极向智慧行业解决方案提升转型。比之传统的技术服务，需要引进和挽留更 为高端的技术人才。虽然公司服务交付体系、研发管理流程在进行持续的优化，以提高人员 效率，但市场决定了劳动力成本不断上升，由此造成毛利率波动是客观存在的风险；随着市 场环境的影响，公司备品备件成本出现波动，亦导致毛利率的波动；此外，公司创新型业务 的拓展，也将导致毛利率的变化。其他方面，诸如客户结构、公司经营的地区范围、竞争态 势的变化等，亦将导致毛利率产生波动。</w:t>
      </w:r>
    </w:p>
    <w:p>
      <w:pPr>
        <w:pStyle w:val="Style18"/>
        <w:keepNext w:val="0"/>
        <w:keepLines w:val="0"/>
        <w:widowControl w:val="0"/>
        <w:shd w:val="clear" w:color="auto" w:fill="auto"/>
        <w:bidi w:val="0"/>
        <w:spacing w:before="0" w:line="316" w:lineRule="exact"/>
        <w:ind w:left="0" w:right="0" w:firstLine="480"/>
        <w:jc w:val="both"/>
        <w:rPr>
          <w:sz w:val="22"/>
          <w:szCs w:val="22"/>
        </w:rPr>
      </w:pPr>
      <w:r>
        <w:rPr>
          <w:color w:val="000000"/>
          <w:spacing w:val="0"/>
          <w:w w:val="100"/>
          <w:position w:val="0"/>
          <w:sz w:val="22"/>
          <w:szCs w:val="22"/>
        </w:rPr>
        <w:t>应对措施：公司将采取以下措施以化解毛利率波动所带来的业绩变化：通过规模扩张， 实现业绩的总体提升；严格控制成本，通过控制备品备件采购渠道，降低备品备件的采购价 格和采购费用，以降低材料成本；改变劳动力来源和培训机制，以降低人员成本；发挥本企 业介入市场早、客户粘性高的优势，通过营销渠道整合和营销策略的变换，以提升业绩、降 低营销成本。</w:t>
      </w:r>
    </w:p>
    <w:p>
      <w:pPr>
        <w:pStyle w:val="Style18"/>
        <w:keepNext w:val="0"/>
        <w:keepLines w:val="0"/>
        <w:widowControl w:val="0"/>
        <w:shd w:val="clear" w:color="auto" w:fill="auto"/>
        <w:tabs>
          <w:tab w:pos="846" w:val="left"/>
        </w:tabs>
        <w:bidi w:val="0"/>
        <w:spacing w:before="0" w:line="317" w:lineRule="exact"/>
        <w:ind w:left="0" w:right="0" w:firstLine="480"/>
        <w:jc w:val="both"/>
        <w:rPr>
          <w:sz w:val="22"/>
          <w:szCs w:val="22"/>
        </w:rPr>
      </w:pPr>
      <w:bookmarkStart w:id="5" w:name="bookmark5"/>
      <w:r>
        <w:rPr>
          <w:color w:val="000000"/>
          <w:spacing w:val="0"/>
          <w:w w:val="100"/>
          <w:position w:val="0"/>
          <w:sz w:val="22"/>
          <w:szCs w:val="22"/>
        </w:rPr>
        <w:t>3</w:t>
      </w:r>
      <w:bookmarkEnd w:id="5"/>
      <w:r>
        <w:rPr>
          <w:color w:val="000000"/>
          <w:spacing w:val="0"/>
          <w:w w:val="100"/>
          <w:position w:val="0"/>
          <w:sz w:val="22"/>
          <w:szCs w:val="22"/>
        </w:rPr>
        <w:t>、</w:t>
        <w:tab/>
        <w:t>自研产品市场开拓周期较长</w:t>
      </w:r>
    </w:p>
    <w:p>
      <w:pPr>
        <w:pStyle w:val="Style18"/>
        <w:keepNext w:val="0"/>
        <w:keepLines w:val="0"/>
        <w:widowControl w:val="0"/>
        <w:shd w:val="clear" w:color="auto" w:fill="auto"/>
        <w:bidi w:val="0"/>
        <w:spacing w:before="0" w:line="318" w:lineRule="exact"/>
        <w:ind w:left="0" w:right="0" w:firstLine="480"/>
        <w:jc w:val="both"/>
        <w:rPr>
          <w:sz w:val="22"/>
          <w:szCs w:val="22"/>
        </w:rPr>
      </w:pPr>
      <w:r>
        <w:rPr>
          <w:color w:val="000000"/>
          <w:spacing w:val="0"/>
          <w:w w:val="100"/>
          <w:position w:val="0"/>
          <w:sz w:val="22"/>
          <w:szCs w:val="22"/>
        </w:rPr>
        <w:t>报告期内，公司对于云计算、大数据、人工智能、智慧应用等领域投入了大量的研发力 量，已经取得丰富的技术研发成果，以</w:t>
      </w:r>
      <w:r>
        <w:rPr>
          <w:color w:val="000000"/>
          <w:spacing w:val="0"/>
          <w:w w:val="100"/>
          <w:position w:val="0"/>
          <w:sz w:val="22"/>
          <w:szCs w:val="22"/>
        </w:rPr>
        <w:t>PCloud</w:t>
      </w:r>
      <w:r>
        <w:rPr>
          <w:color w:val="000000"/>
          <w:spacing w:val="0"/>
          <w:w w:val="100"/>
          <w:position w:val="0"/>
          <w:sz w:val="22"/>
          <w:szCs w:val="22"/>
        </w:rPr>
        <w:t>云计算管理平台、</w:t>
      </w:r>
      <w:r>
        <w:rPr>
          <w:color w:val="000000"/>
          <w:spacing w:val="0"/>
          <w:w w:val="100"/>
          <w:position w:val="0"/>
          <w:sz w:val="22"/>
          <w:szCs w:val="22"/>
        </w:rPr>
        <w:t>DC0S</w:t>
      </w:r>
      <w:r>
        <w:rPr>
          <w:color w:val="000000"/>
          <w:spacing w:val="0"/>
          <w:w w:val="100"/>
          <w:position w:val="0"/>
          <w:sz w:val="22"/>
          <w:szCs w:val="22"/>
        </w:rPr>
        <w:t>分布式数据中心操作 系统、</w:t>
      </w:r>
      <w:r>
        <w:rPr>
          <w:color w:val="000000"/>
          <w:spacing w:val="0"/>
          <w:w w:val="100"/>
          <w:position w:val="0"/>
          <w:sz w:val="22"/>
          <w:szCs w:val="22"/>
        </w:rPr>
        <w:t xml:space="preserve">PBData </w:t>
      </w:r>
      <w:r>
        <w:rPr>
          <w:color w:val="000000"/>
          <w:spacing w:val="0"/>
          <w:w w:val="100"/>
          <w:position w:val="0"/>
          <w:sz w:val="22"/>
          <w:szCs w:val="22"/>
        </w:rPr>
        <w:t>一体机、</w:t>
      </w:r>
      <w:r>
        <w:rPr>
          <w:color w:val="000000"/>
          <w:spacing w:val="0"/>
          <w:w w:val="100"/>
          <w:position w:val="0"/>
          <w:sz w:val="22"/>
          <w:szCs w:val="22"/>
        </w:rPr>
        <w:t>PhegData</w:t>
      </w:r>
      <w:r>
        <w:rPr>
          <w:color w:val="000000"/>
          <w:spacing w:val="0"/>
          <w:w w:val="100"/>
          <w:position w:val="0"/>
          <w:sz w:val="22"/>
          <w:szCs w:val="22"/>
        </w:rPr>
        <w:t>分布式存储、多种人工智能应用、多种智慧政务应用等产 品持续升级。公司新业务的市场开拓可能存在以下风险：</w:t>
      </w:r>
    </w:p>
    <w:p>
      <w:pPr>
        <w:pStyle w:val="Style18"/>
        <w:keepNext w:val="0"/>
        <w:keepLines w:val="0"/>
        <w:widowControl w:val="0"/>
        <w:shd w:val="clear" w:color="auto" w:fill="auto"/>
        <w:bidi w:val="0"/>
        <w:spacing w:before="0" w:after="100" w:line="314" w:lineRule="exact"/>
        <w:ind w:left="0" w:right="0" w:firstLine="480"/>
        <w:jc w:val="both"/>
        <w:rPr>
          <w:sz w:val="22"/>
          <w:szCs w:val="22"/>
        </w:rPr>
      </w:pPr>
      <w:r>
        <w:rPr>
          <w:color w:val="000000"/>
          <w:spacing w:val="0"/>
          <w:w w:val="100"/>
          <w:position w:val="0"/>
          <w:sz w:val="22"/>
          <w:szCs w:val="22"/>
        </w:rPr>
        <w:t>⑴鉴于新产品新方案的形成时间较短，虽已积累了典型的客户案例和落地经验，但部分 客户对相关设备及解决方案尚处于测试或观察期，市场对此形成普遍接受乃至积极采购仍需 较长的时间周期，势必对当下公司相关业务的业绩成果造成压力。若新业务的市场推广不及 预期，可能会对经营业绩产生不利影响。</w:t>
      </w:r>
    </w:p>
    <w:p>
      <w:pPr>
        <w:pStyle w:val="Style18"/>
        <w:keepNext w:val="0"/>
        <w:keepLines w:val="0"/>
        <w:widowControl w:val="0"/>
        <w:shd w:val="clear" w:color="auto" w:fill="auto"/>
        <w:bidi w:val="0"/>
        <w:spacing w:before="0" w:after="40" w:line="314" w:lineRule="exact"/>
        <w:ind w:left="0" w:right="0" w:firstLine="480"/>
        <w:jc w:val="both"/>
        <w:rPr>
          <w:sz w:val="22"/>
          <w:szCs w:val="22"/>
        </w:rPr>
      </w:pPr>
      <w:r>
        <w:rPr>
          <w:color w:val="000000"/>
          <w:spacing w:val="0"/>
          <w:w w:val="100"/>
          <w:position w:val="0"/>
          <w:sz w:val="22"/>
          <w:szCs w:val="22"/>
        </w:rPr>
        <w:t>⑵目前市场竞争较为激烈，个别大牌厂商有时采取低价中标跑马圈地的策略，造成天玑 科技等厂商或面临不合理的低价，或选择放弃市场份额，造成原本应该有较高溢价的创新产 品毛利率走低。</w:t>
      </w:r>
    </w:p>
    <w:p>
      <w:pPr>
        <w:pStyle w:val="Style18"/>
        <w:keepNext w:val="0"/>
        <w:keepLines w:val="0"/>
        <w:widowControl w:val="0"/>
        <w:shd w:val="clear" w:color="auto" w:fill="auto"/>
        <w:bidi w:val="0"/>
        <w:spacing w:before="0" w:after="880" w:line="336" w:lineRule="exact"/>
        <w:ind w:left="0" w:right="0" w:firstLine="480"/>
        <w:jc w:val="both"/>
        <w:rPr>
          <w:sz w:val="22"/>
          <w:szCs w:val="22"/>
        </w:rPr>
      </w:pPr>
      <w:r>
        <w:rPr>
          <w:color w:val="000000"/>
          <w:spacing w:val="0"/>
          <w:w w:val="100"/>
          <w:position w:val="0"/>
          <w:sz w:val="22"/>
          <w:szCs w:val="22"/>
        </w:rPr>
        <w:t>针对以上风险，公司将积极加强市场开拓及品牌推广，同时将借助</w:t>
      </w:r>
      <w:r>
        <w:rPr>
          <w:color w:val="000000"/>
          <w:spacing w:val="0"/>
          <w:w w:val="100"/>
          <w:position w:val="0"/>
          <w:sz w:val="22"/>
          <w:szCs w:val="22"/>
        </w:rPr>
        <w:t>IT</w:t>
      </w:r>
      <w:r>
        <w:rPr>
          <w:color w:val="000000"/>
          <w:spacing w:val="0"/>
          <w:w w:val="100"/>
          <w:position w:val="0"/>
          <w:sz w:val="22"/>
          <w:szCs w:val="22"/>
        </w:rPr>
        <w:t>行业变化的大趋势, 积极抢占高端政企服务市场，提高市场占有率。</w:t>
      </w:r>
    </w:p>
    <w:p>
      <w:pPr>
        <w:pStyle w:val="Style18"/>
        <w:keepNext w:val="0"/>
        <w:keepLines w:val="0"/>
        <w:widowControl w:val="0"/>
        <w:shd w:val="clear" w:color="auto" w:fill="auto"/>
        <w:bidi w:val="0"/>
        <w:spacing w:before="0" w:after="100" w:line="326" w:lineRule="exact"/>
        <w:ind w:left="0" w:right="0" w:firstLine="480"/>
        <w:jc w:val="both"/>
        <w:rPr>
          <w:sz w:val="22"/>
          <w:szCs w:val="22"/>
        </w:rPr>
        <w:sectPr>
          <w:headerReference w:type="default" r:id="rId7"/>
          <w:footerReference w:type="default" r:id="rId8"/>
          <w:footnotePr>
            <w:pos w:val="pageBottom"/>
            <w:numFmt w:val="decimal"/>
            <w:numRestart w:val="continuous"/>
          </w:footnotePr>
          <w:pgSz w:w="11900" w:h="16840"/>
          <w:pgMar w:top="1818" w:right="978" w:bottom="1736" w:left="1105" w:header="0" w:footer="3" w:gutter="0"/>
          <w:cols w:space="720"/>
          <w:noEndnote/>
          <w:rtlGutter w:val="0"/>
          <w:docGrid w:linePitch="360"/>
        </w:sectPr>
      </w:pPr>
      <w:r>
        <w:rPr>
          <w:color w:val="000000"/>
          <w:spacing w:val="0"/>
          <w:w w:val="100"/>
          <w:position w:val="0"/>
          <w:sz w:val="22"/>
          <w:szCs w:val="22"/>
        </w:rPr>
        <w:t>公司经本次董事会审议通过的利润分配预案为：以</w:t>
      </w:r>
      <w:r>
        <w:rPr>
          <w:color w:val="000000"/>
          <w:spacing w:val="0"/>
          <w:w w:val="100"/>
          <w:position w:val="0"/>
          <w:sz w:val="22"/>
          <w:szCs w:val="22"/>
        </w:rPr>
        <w:t>31,3457,493</w:t>
      </w:r>
      <w:r>
        <w:rPr>
          <w:color w:val="000000"/>
          <w:spacing w:val="0"/>
          <w:w w:val="100"/>
          <w:position w:val="0"/>
          <w:sz w:val="22"/>
          <w:szCs w:val="22"/>
        </w:rPr>
        <w:t>股为基数，向全体股东 每</w:t>
      </w:r>
      <w:r>
        <w:rPr>
          <w:color w:val="000000"/>
          <w:spacing w:val="0"/>
          <w:w w:val="100"/>
          <w:position w:val="0"/>
          <w:sz w:val="22"/>
          <w:szCs w:val="22"/>
        </w:rPr>
        <w:t>10</w:t>
      </w:r>
      <w:r>
        <w:rPr>
          <w:color w:val="000000"/>
          <w:spacing w:val="0"/>
          <w:w w:val="100"/>
          <w:position w:val="0"/>
          <w:sz w:val="22"/>
          <w:szCs w:val="22"/>
        </w:rPr>
        <w:t>股派发现金红利</w:t>
      </w:r>
      <w:r>
        <w:rPr>
          <w:color w:val="000000"/>
          <w:spacing w:val="0"/>
          <w:w w:val="100"/>
          <w:position w:val="0"/>
          <w:sz w:val="22"/>
          <w:szCs w:val="22"/>
        </w:rPr>
        <w:t>0.25</w:t>
      </w:r>
      <w:r>
        <w:rPr>
          <w:color w:val="000000"/>
          <w:spacing w:val="0"/>
          <w:w w:val="100"/>
          <w:position w:val="0"/>
          <w:sz w:val="22"/>
          <w:szCs w:val="22"/>
        </w:rPr>
        <w:t>元（含税</w:t>
      </w:r>
      <w:r>
        <w:rPr>
          <w:color w:val="000000"/>
          <w:spacing w:val="0"/>
          <w:w w:val="100"/>
          <w:position w:val="0"/>
          <w:sz w:val="22"/>
          <w:szCs w:val="22"/>
        </w:rPr>
        <w:t>），</w:t>
      </w:r>
      <w:r>
        <w:rPr>
          <w:color w:val="000000"/>
          <w:spacing w:val="0"/>
          <w:w w:val="100"/>
          <w:position w:val="0"/>
          <w:sz w:val="22"/>
          <w:szCs w:val="22"/>
        </w:rPr>
        <w:t>送红股</w:t>
      </w:r>
      <w:r>
        <w:rPr>
          <w:color w:val="000000"/>
          <w:spacing w:val="0"/>
          <w:w w:val="100"/>
          <w:position w:val="0"/>
          <w:sz w:val="22"/>
          <w:szCs w:val="22"/>
        </w:rPr>
        <w:t>0</w:t>
      </w:r>
      <w:r>
        <w:rPr>
          <w:color w:val="000000"/>
          <w:spacing w:val="0"/>
          <w:w w:val="100"/>
          <w:position w:val="0"/>
          <w:sz w:val="22"/>
          <w:szCs w:val="22"/>
        </w:rPr>
        <w:t>股（含税</w:t>
      </w:r>
      <w:r>
        <w:rPr>
          <w:color w:val="000000"/>
          <w:spacing w:val="0"/>
          <w:w w:val="100"/>
          <w:position w:val="0"/>
          <w:sz w:val="22"/>
          <w:szCs w:val="22"/>
        </w:rPr>
        <w:t>），</w:t>
      </w:r>
      <w:r>
        <w:rPr>
          <w:color w:val="000000"/>
          <w:spacing w:val="0"/>
          <w:w w:val="100"/>
          <w:position w:val="0"/>
          <w:sz w:val="22"/>
          <w:szCs w:val="22"/>
        </w:rPr>
        <w:t>以资本公积金向全体股东每</w:t>
      </w:r>
      <w:r>
        <w:rPr>
          <w:color w:val="000000"/>
          <w:spacing w:val="0"/>
          <w:w w:val="100"/>
          <w:position w:val="0"/>
          <w:sz w:val="22"/>
          <w:szCs w:val="22"/>
        </w:rPr>
        <w:t xml:space="preserve">10 </w:t>
      </w:r>
      <w:r>
        <w:rPr>
          <w:color w:val="000000"/>
          <w:spacing w:val="0"/>
          <w:w w:val="100"/>
          <w:position w:val="0"/>
          <w:sz w:val="22"/>
          <w:szCs w:val="22"/>
        </w:rPr>
        <w:t>股转增</w:t>
      </w:r>
      <w:r>
        <w:rPr>
          <w:color w:val="000000"/>
          <w:spacing w:val="0"/>
          <w:w w:val="100"/>
          <w:position w:val="0"/>
          <w:sz w:val="22"/>
          <w:szCs w:val="22"/>
        </w:rPr>
        <w:t>0</w:t>
      </w:r>
      <w:r>
        <w:rPr>
          <w:color w:val="000000"/>
          <w:spacing w:val="0"/>
          <w:w w:val="100"/>
          <w:position w:val="0"/>
          <w:sz w:val="22"/>
          <w:szCs w:val="22"/>
        </w:rPr>
        <w:t>股。</w:t>
      </w:r>
    </w:p>
    <w:p>
      <w:pPr>
        <w:pStyle w:val="Style2"/>
        <w:keepNext w:val="0"/>
        <w:keepLines w:val="0"/>
        <w:widowControl w:val="0"/>
        <w:shd w:val="clear" w:color="auto" w:fill="auto"/>
        <w:bidi w:val="0"/>
        <w:spacing w:before="1420" w:after="1560" w:line="240" w:lineRule="auto"/>
        <w:ind w:left="0" w:right="0" w:firstLine="0"/>
        <w:jc w:val="center"/>
      </w:pPr>
      <w:r>
        <w:rPr>
          <w:color w:val="000000"/>
          <w:spacing w:val="0"/>
          <w:w w:val="100"/>
          <w:position w:val="0"/>
        </w:rPr>
        <w:t>目录</w:t>
      </w:r>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7"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49"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84" w:tooltip="Current Document">
        <w:r>
          <w:rPr>
            <w:color w:val="000000"/>
            <w:spacing w:val="0"/>
            <w:w w:val="100"/>
            <w:position w:val="0"/>
            <w:sz w:val="17"/>
            <w:szCs w:val="17"/>
          </w:rPr>
          <w:t>第四节 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18</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274"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46</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519"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73</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574"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79</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577"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80</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580"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81</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615" w:tooltip="Current Document">
        <w:r>
          <w:rPr>
            <w:color w:val="000000"/>
            <w:spacing w:val="0"/>
            <w:w w:val="100"/>
            <w:position w:val="0"/>
            <w:sz w:val="17"/>
            <w:szCs w:val="17"/>
          </w:rPr>
          <w:t>第十节公司治理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88</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697"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94</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700"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95</w:t>
        </w:r>
      </w:hyperlink>
    </w:p>
    <w:p>
      <w:pPr>
        <w:pStyle w:val="Style22"/>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2332"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230</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8"/>
        <w:gridCol w:w="614"/>
        <w:gridCol w:w="5438"/>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公司、天玑科技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天玑数据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上海天玑数据技术有限公司，系公司全资子公司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力克数码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上海力克数码科技有限公司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系公司全资子公司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力拓信息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北京天玑力拓信息技术有限公司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系公司全资子公司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西安力拓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西安天玑力拓信息技术有限公司，系公司全资子公司</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海南天玑鸿昇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海南天玑鸿昇信息技术有限公司，系公司全资子公司</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海南天玑隆域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海南天玑隆域科技有限责任公司，系公司全资子公司</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海南天玑海峰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海南天玑海峰科技有限责任公司，系公司全资子公司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海南天玑启汇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海南天玑启汇科技有限责任公司，系公司全资子公司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海南天玑领未</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海南天玑领未信息科技有限责任公司，系公司全资子公司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海南天玑诚通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海南天玑诚通科技有限责任公司，系公司全资子公司</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TOP Data Systemsjnc,</w:t>
            </w:r>
            <w:r>
              <w:rPr>
                <w:rFonts w:ascii="SimSun" w:eastAsia="SimSun" w:hAnsi="SimSun" w:cs="SimSun"/>
                <w:color w:val="000000"/>
                <w:spacing w:val="0"/>
                <w:w w:val="100"/>
                <w:position w:val="0"/>
                <w:sz w:val="17"/>
                <w:szCs w:val="17"/>
              </w:rPr>
              <w:t>极品数据系统公司</w:t>
            </w:r>
            <w:r>
              <w:rPr>
                <w:color w:val="000000"/>
                <w:spacing w:val="0"/>
                <w:w w:val="100"/>
                <w:position w:val="0"/>
                <w:sz w:val="18"/>
                <w:szCs w:val="18"/>
              </w:rPr>
              <w:t>（</w:t>
            </w:r>
            <w:r>
              <w:rPr>
                <w:rFonts w:ascii="SimSun" w:eastAsia="SimSun" w:hAnsi="SimSun" w:cs="SimSun"/>
                <w:color w:val="000000"/>
                <w:spacing w:val="0"/>
                <w:w w:val="100"/>
                <w:position w:val="0"/>
                <w:sz w:val="17"/>
                <w:szCs w:val="17"/>
              </w:rPr>
              <w:t>美国</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系公司全资子公司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极品数据</w:t>
            </w:r>
            <w:r>
              <w:rPr>
                <w:color w:val="000000"/>
                <w:spacing w:val="0"/>
                <w:w w:val="100"/>
                <w:position w:val="0"/>
              </w:rPr>
              <w:t>（</w:t>
            </w:r>
            <w:r>
              <w:rPr>
                <w:rFonts w:ascii="SimSun" w:eastAsia="SimSun" w:hAnsi="SimSun" w:cs="SimSun"/>
                <w:color w:val="000000"/>
                <w:spacing w:val="0"/>
                <w:w w:val="100"/>
                <w:position w:val="0"/>
                <w:sz w:val="17"/>
                <w:szCs w:val="17"/>
              </w:rPr>
              <w:t>香港</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极品数据系统</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系公司全资子公司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复深蓝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上海复深蓝软件股份有限公司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系公司参股公司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杉岩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深圳市杉岩数据技术有限公司，系公司全资子公司的参股公司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西藏瓴达信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西藏瓴达信投资管理有限公司，系公司投资参股公司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安智信成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安智信成（北京）有限公司，系公司投资参股公司</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常盛天科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海南常盛天科投资合伙企业（有限合伙），系公司投资控股子公司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天玑智成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天玑智成（北京）科技有限公司，系公司投资控股子公司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上海天玑科技股份有限公司杭州分公司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上海天玑科技股份有限公司北京分公司</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上海天玑科技股份有限公司武汉分公司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上海天玑科技股份有限公司沈阳分公司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上海天玑科技股份有限公司广州分公司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上海天玑科技股份有限公司南京分公司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上海天玑科技股份有限公司成都分公司</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深圳分公司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上海天玑科技股份有限公司深圳分公司</w:t>
            </w:r>
          </w:p>
        </w:tc>
      </w:tr>
    </w:tbl>
    <w:p>
      <w:pPr>
        <w:spacing w:lineRule="exact" w:line="1"/>
        <w:rPr>
          <w:sz w:val="2"/>
          <w:szCs w:val="2"/>
        </w:rPr>
      </w:pPr>
      <w:r>
        <w:br w:type="page"/>
      </w:r>
    </w:p>
    <w:tbl>
      <w:tblPr>
        <w:tblOverlap w:val="never"/>
        <w:jc w:val="center"/>
        <w:tblLayout w:type="fixed"/>
      </w:tblPr>
      <w:tblGrid>
        <w:gridCol w:w="3538"/>
        <w:gridCol w:w="614"/>
        <w:gridCol w:w="543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上海天玑科技股份有限公司西安分公司</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上海天玑科技股份有限公司董事会</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上海天玑科技股份有限公司监事会</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上海天玑科技股份有限公司股东大会</w:t>
            </w:r>
          </w:p>
        </w:tc>
      </w:tr>
    </w:tbl>
    <w:p>
      <w:pPr>
        <w:sectPr>
          <w:footnotePr>
            <w:pos w:val="pageBottom"/>
            <w:numFmt w:val="decimal"/>
            <w:numRestart w:val="continuous"/>
          </w:footnotePr>
          <w:pgSz w:w="11900" w:h="16840"/>
          <w:pgMar w:top="1443" w:right="1136" w:bottom="1726" w:left="1078" w:header="0" w:footer="3" w:gutter="0"/>
          <w:cols w:space="720"/>
          <w:noEndnote/>
          <w:rtlGutter w:val="0"/>
          <w:docGrid w:linePitch="360"/>
        </w:sectPr>
      </w:pPr>
    </w:p>
    <w:p>
      <w:pPr>
        <w:pStyle w:val="Style16"/>
        <w:keepNext/>
        <w:keepLines/>
        <w:widowControl w:val="0"/>
        <w:shd w:val="clear" w:color="auto" w:fill="auto"/>
        <w:bidi w:val="0"/>
        <w:spacing w:before="560" w:after="56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29"/>
        <w:keepNext/>
        <w:keepLines/>
        <w:widowControl w:val="0"/>
        <w:shd w:val="clear" w:color="auto" w:fill="auto"/>
        <w:bidi w:val="0"/>
        <w:spacing w:before="0" w:after="320" w:line="240" w:lineRule="auto"/>
        <w:ind w:left="0" w:right="0" w:firstLine="260"/>
        <w:jc w:val="left"/>
      </w:pPr>
      <w:bookmarkStart w:id="10" w:name="bookmark10"/>
      <w:bookmarkStart w:id="11" w:name="bookmark11"/>
      <w:bookmarkStart w:id="9" w:name="bookmark9"/>
      <w:r>
        <w:rPr>
          <w:color w:val="000000"/>
          <w:spacing w:val="0"/>
          <w:w w:val="100"/>
          <w:position w:val="0"/>
        </w:rPr>
        <w:t>、公司信息</w:t>
      </w:r>
      <w:bookmarkEnd w:id="10"/>
      <w:bookmarkEnd w:id="11"/>
      <w:bookmarkEnd w:id="9"/>
    </w:p>
    <w:tbl>
      <w:tblPr>
        <w:tblOverlap w:val="never"/>
        <w:jc w:val="center"/>
        <w:tblLayout w:type="fixed"/>
      </w:tblPr>
      <w:tblGrid>
        <w:gridCol w:w="2290"/>
        <w:gridCol w:w="2962"/>
        <w:gridCol w:w="2155"/>
        <w:gridCol w:w="2184"/>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300245</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Shanghai DragonNet Technology Co. ,Ltd.</w:t>
            </w:r>
          </w:p>
        </w:tc>
        <w:tc>
          <w:tcPr>
            <w:tcBorders>
              <w:top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公司的外文名称缩写（如 有）</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Shanghai DragonNet Technology Co. ,Ltd.</w:t>
            </w:r>
          </w:p>
        </w:tc>
        <w:tc>
          <w:tcPr>
            <w:tcBorders>
              <w:top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苏玉军</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上海市青浦区清河湾路</w:t>
            </w:r>
            <w:r>
              <w:rPr>
                <w:color w:val="000000"/>
                <w:spacing w:val="0"/>
                <w:w w:val="100"/>
                <w:position w:val="0"/>
                <w:sz w:val="18"/>
                <w:szCs w:val="18"/>
              </w:rPr>
              <w:t>1200</w:t>
            </w:r>
            <w:r>
              <w:rPr>
                <w:rFonts w:ascii="SimSun" w:eastAsia="SimSun" w:hAnsi="SimSun" w:cs="SimSun"/>
                <w:color w:val="000000"/>
                <w:spacing w:val="0"/>
                <w:w w:val="100"/>
                <w:position w:val="0"/>
                <w:sz w:val="17"/>
                <w:szCs w:val="17"/>
              </w:rPr>
              <w:t>号</w:t>
            </w:r>
            <w:r>
              <w:rPr>
                <w:color w:val="000000"/>
                <w:spacing w:val="0"/>
                <w:w w:val="100"/>
                <w:position w:val="0"/>
                <w:sz w:val="18"/>
                <w:szCs w:val="18"/>
              </w:rPr>
              <w:t>1008</w:t>
            </w:r>
            <w:r>
              <w:rPr>
                <w:rFonts w:ascii="SimSun" w:eastAsia="SimSun" w:hAnsi="SimSun" w:cs="SimSun"/>
                <w:color w:val="000000"/>
                <w:spacing w:val="0"/>
                <w:w w:val="100"/>
                <w:position w:val="0"/>
                <w:sz w:val="17"/>
                <w:szCs w:val="17"/>
              </w:rPr>
              <w:t>室</w:t>
            </w: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201700</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上海市闵行区田林路</w:t>
            </w:r>
            <w:r>
              <w:rPr>
                <w:color w:val="000000"/>
                <w:spacing w:val="0"/>
                <w:w w:val="100"/>
                <w:position w:val="0"/>
                <w:sz w:val="18"/>
                <w:szCs w:val="18"/>
              </w:rPr>
              <w:t>1016</w:t>
            </w:r>
            <w:r>
              <w:rPr>
                <w:rFonts w:ascii="SimSun" w:eastAsia="SimSun" w:hAnsi="SimSun" w:cs="SimSun"/>
                <w:color w:val="000000"/>
                <w:spacing w:val="0"/>
                <w:w w:val="100"/>
                <w:position w:val="0"/>
                <w:sz w:val="17"/>
                <w:szCs w:val="17"/>
              </w:rPr>
              <w:t>号科技绿洲三期</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200233</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"http://www.dnt.com.cn" </w:instrText>
            </w:r>
            <w:r>
              <w:fldChar w:fldCharType="separate"/>
            </w:r>
            <w:r>
              <w:rPr>
                <w:color w:val="000000"/>
                <w:spacing w:val="0"/>
                <w:w w:val="100"/>
                <w:position w:val="0"/>
              </w:rPr>
              <w:t>www.dnt.com.cn</w:t>
            </w:r>
            <w:r>
              <w:fldChar w:fldCharType="end"/>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"mailto:public@dnt.com.cn" </w:instrText>
            </w:r>
            <w:r>
              <w:fldChar w:fldCharType="separate"/>
            </w:r>
            <w:r>
              <w:rPr>
                <w:color w:val="000000"/>
                <w:spacing w:val="0"/>
                <w:w w:val="100"/>
                <w:position w:val="0"/>
              </w:rPr>
              <w:t>public@dnt.com.cn</w:t>
            </w:r>
            <w:r>
              <w:fldChar w:fldCharType="end"/>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陈思菡</w:t>
            </w: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上海市闵行区田林路</w:t>
            </w:r>
            <w:r>
              <w:rPr>
                <w:color w:val="000000"/>
                <w:spacing w:val="0"/>
                <w:w w:val="100"/>
                <w:position w:val="0"/>
                <w:sz w:val="18"/>
                <w:szCs w:val="18"/>
              </w:rPr>
              <w:t>1016</w:t>
            </w:r>
            <w:r>
              <w:rPr>
                <w:rFonts w:ascii="SimSun" w:eastAsia="SimSun" w:hAnsi="SimSun" w:cs="SimSun"/>
                <w:color w:val="000000"/>
                <w:spacing w:val="0"/>
                <w:w w:val="100"/>
                <w:position w:val="0"/>
                <w:sz w:val="17"/>
                <w:szCs w:val="17"/>
              </w:rPr>
              <w:t>号科技绿洲 三期</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上海市闵行区田林路</w:t>
            </w:r>
            <w:r>
              <w:rPr>
                <w:color w:val="000000"/>
                <w:spacing w:val="0"/>
                <w:w w:val="100"/>
                <w:position w:val="0"/>
                <w:sz w:val="18"/>
                <w:szCs w:val="18"/>
              </w:rPr>
              <w:t>1016</w:t>
            </w:r>
            <w:r>
              <w:rPr>
                <w:rFonts w:ascii="SimSun" w:eastAsia="SimSun" w:hAnsi="SimSun" w:cs="SimSun"/>
                <w:color w:val="000000"/>
                <w:spacing w:val="0"/>
                <w:w w:val="100"/>
                <w:position w:val="0"/>
                <w:sz w:val="17"/>
                <w:szCs w:val="17"/>
              </w:rPr>
              <w:t>号科技绿洲 三期</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021-54278888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021-54278888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021-23521380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021-23521380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"mailto:public@dnt.com.cn" </w:instrText>
            </w:r>
            <w:r>
              <w:fldChar w:fldCharType="separate"/>
            </w:r>
            <w:r>
              <w:rPr>
                <w:color w:val="000000"/>
                <w:spacing w:val="0"/>
                <w:w w:val="100"/>
                <w:position w:val="0"/>
              </w:rPr>
              <w:t>public@dnt.com.cn</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"mailto:public@dnt.com.cn" </w:instrText>
            </w:r>
            <w:r>
              <w:fldChar w:fldCharType="separate"/>
            </w:r>
            <w:r>
              <w:rPr>
                <w:color w:val="000000"/>
                <w:spacing w:val="0"/>
                <w:w w:val="100"/>
                <w:position w:val="0"/>
              </w:rPr>
              <w:t>public@dnt.com.cn</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4008"/>
        <w:gridCol w:w="558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《证券时报》、《上海证券报》、《证券日报》、《中国证券报》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 //www. </w:t>
            </w:r>
            <w:r>
              <w:rPr>
                <w:color w:val="000000"/>
                <w:spacing w:val="0"/>
                <w:w w:val="100"/>
                <w:position w:val="0"/>
                <w:sz w:val="18"/>
                <w:szCs w:val="18"/>
              </w:rPr>
              <w:t>cninfo.com</w:t>
            </w:r>
            <w:r>
              <w:rPr>
                <w:color w:val="000000"/>
                <w:spacing w:val="0"/>
                <w:w w:val="100"/>
                <w:position w:val="0"/>
                <w:sz w:val="18"/>
                <w:szCs w:val="18"/>
              </w:rPr>
              <w:t>. cn</w:t>
            </w: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上海市闵行区田林路</w:t>
            </w:r>
            <w:r>
              <w:rPr>
                <w:color w:val="000000"/>
                <w:spacing w:val="0"/>
                <w:w w:val="100"/>
                <w:position w:val="0"/>
                <w:sz w:val="18"/>
                <w:szCs w:val="18"/>
              </w:rPr>
              <w:t>1016</w:t>
            </w:r>
            <w:r>
              <w:rPr>
                <w:rFonts w:ascii="SimSun" w:eastAsia="SimSun" w:hAnsi="SimSun" w:cs="SimSun"/>
                <w:color w:val="000000"/>
                <w:spacing w:val="0"/>
                <w:w w:val="100"/>
                <w:position w:val="0"/>
                <w:sz w:val="17"/>
                <w:szCs w:val="17"/>
              </w:rPr>
              <w:t>号科技绿洲三期</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both"/>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、其他有关资料</w:t>
      </w:r>
      <w:bookmarkEnd w:id="20"/>
      <w:bookmarkEnd w:id="21"/>
      <w:bookmarkEnd w:id="23"/>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上海市南京东路</w:t>
            </w:r>
            <w:r>
              <w:rPr>
                <w:color w:val="000000"/>
                <w:spacing w:val="0"/>
                <w:w w:val="100"/>
                <w:position w:val="0"/>
                <w:sz w:val="18"/>
                <w:szCs w:val="18"/>
              </w:rPr>
              <w:t>61</w:t>
            </w:r>
            <w:r>
              <w:rPr>
                <w:rFonts w:ascii="SimSun" w:eastAsia="SimSun" w:hAnsi="SimSun" w:cs="SimSun"/>
                <w:color w:val="000000"/>
                <w:spacing w:val="0"/>
                <w:w w:val="100"/>
                <w:position w:val="0"/>
                <w:sz w:val="17"/>
                <w:szCs w:val="17"/>
              </w:rPr>
              <w:t>号</w:t>
            </w:r>
            <w:r>
              <w:rPr>
                <w:color w:val="000000"/>
                <w:spacing w:val="0"/>
                <w:w w:val="100"/>
                <w:position w:val="0"/>
                <w:sz w:val="18"/>
                <w:szCs w:val="18"/>
              </w:rPr>
              <w:t>9</w:t>
            </w:r>
            <w:r>
              <w:rPr>
                <w:rFonts w:ascii="SimSun" w:eastAsia="SimSun" w:hAnsi="SimSun" w:cs="SimSun"/>
                <w:color w:val="000000"/>
                <w:spacing w:val="0"/>
                <w:w w:val="100"/>
                <w:position w:val="0"/>
                <w:sz w:val="17"/>
                <w:szCs w:val="17"/>
              </w:rPr>
              <w:t>楼</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朱育勤、王恺</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、主要会计数据和财务指标</w:t>
      </w:r>
      <w:bookmarkEnd w:id="24"/>
      <w:bookmarkEnd w:id="25"/>
      <w:bookmarkEnd w:id="27"/>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公司是否需追溯调整或重述以前年度会计数据</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5"/>
          <w:szCs w:val="15"/>
        </w:rPr>
        <w:t xml:space="preserve">V </w:t>
      </w:r>
      <w:r>
        <w:rPr>
          <w:color w:val="000000"/>
          <w:spacing w:val="0"/>
          <w:w w:val="100"/>
          <w:position w:val="0"/>
        </w:rPr>
        <w:t>是□否</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追溯调整或重述原因</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会计差错更正</w:t>
      </w:r>
    </w:p>
    <w:tbl>
      <w:tblPr>
        <w:tblOverlap w:val="never"/>
        <w:jc w:val="center"/>
        <w:tblLayout w:type="fixed"/>
      </w:tblPr>
      <w:tblGrid>
        <w:gridCol w:w="2146"/>
        <w:gridCol w:w="1387"/>
        <w:gridCol w:w="1315"/>
        <w:gridCol w:w="1459"/>
        <w:gridCol w:w="1114"/>
        <w:gridCol w:w="1344"/>
        <w:gridCol w:w="1368"/>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本年比上</w:t>
            </w:r>
          </w:p>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年增减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调整后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492,167,172.22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422,274,687.61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422,274,687.61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387,575,760.20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387,575,760.20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 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38,988,807.40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33,675,031.74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29,349,834.68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58,630,238.34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57,906,698.88</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 扣除非经常性损益的净 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26,859,244.66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26,676,007.57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22,350,810.51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26,231,347.13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25,507,807.67</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 量净额（元）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12,368,801. 70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49,752,624.50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49,752,624.50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40,603,299.30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40,603299.30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w:t>
            </w:r>
          </w:p>
        </w:tc>
      </w:tr>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本年末比上 年末增减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39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调整后</w:t>
            </w: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1,677,365,142.72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1,597,929,780.85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1,590,547,613.57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1,548,220,659.17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1,545,055,761.01</w:t>
            </w: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 净资产（元）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1,482,743,073.26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1,439,100,466.90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1,431,718,299.62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1,397,992,501.95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1,394,827,603.79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会计政策变更的原因及会计差错更正的情况</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口 </w:t>
      </w:r>
      <w:r>
        <w:rPr>
          <w:color w:val="000000"/>
          <w:spacing w:val="0"/>
          <w:w w:val="100"/>
          <w:position w:val="0"/>
        </w:rPr>
        <w:t>是］否</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扣除非经常损益前后的净利润孰低者为负值</w:t>
      </w:r>
    </w:p>
    <w:p>
      <w:pPr>
        <w:pStyle w:val="Style33"/>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口 是］否</w:t>
      </w:r>
    </w:p>
    <w:p>
      <w:pPr>
        <w:pStyle w:val="Style29"/>
        <w:keepNext/>
        <w:keepLines/>
        <w:widowControl w:val="0"/>
        <w:shd w:val="clear" w:color="auto" w:fill="auto"/>
        <w:bidi w:val="0"/>
        <w:spacing w:before="0" w:after="38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、分季度主要财务指标</w:t>
      </w:r>
      <w:bookmarkEnd w:id="28"/>
      <w:bookmarkEnd w:id="29"/>
      <w:bookmarkEnd w:id="3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70,177,842.15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106,620,638.26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74,722,006.17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240,646,685.64</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3,649,23403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15,897,930.15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2,356,529.41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17,085,113.81</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916,285.72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7,343,505.07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839,553.28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17,759,900.59</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-76263,572.89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1,959,599.34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-2,072,631.83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88,745,407.08</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上述财务指标或其加总数是否与公司已披露季度报告、半年度报告相关财务指标存在重大差异 口 是］否</w:t>
      </w:r>
    </w:p>
    <w:p>
      <w:pPr>
        <w:pStyle w:val="Style29"/>
        <w:keepNext/>
        <w:keepLines/>
        <w:widowControl w:val="0"/>
        <w:shd w:val="clear" w:color="auto" w:fill="auto"/>
        <w:tabs>
          <w:tab w:pos="522" w:val="left"/>
        </w:tabs>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36"/>
        <w:keepNext/>
        <w:keepLines/>
        <w:widowControl w:val="0"/>
        <w:shd w:val="clear" w:color="auto" w:fill="auto"/>
        <w:tabs>
          <w:tab w:pos="404"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4"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38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非经常性损益项目及金额</w:t>
      </w:r>
      <w:bookmarkEnd w:id="44"/>
      <w:bookmarkEnd w:id="45"/>
      <w:bookmarkEnd w:id="4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12"/>
        <w:gridCol w:w="1512"/>
        <w:gridCol w:w="1526"/>
        <w:gridCol w:w="1526"/>
        <w:gridCol w:w="1714"/>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-1,148,360.29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-303,604.86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18,706,774.72</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7,619,600.00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6,739,050.00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5,351,417.48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7,826,909.00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1,635,045.89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14,098,484.25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2"/>
        <w:gridCol w:w="1512"/>
        <w:gridCol w:w="1526"/>
        <w:gridCol w:w="1526"/>
        <w:gridCol w:w="1714"/>
      </w:tblGrid>
      <w:tr>
        <w:trPr>
          <w:trHeight w:val="193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-5427449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156,458.88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-55,133.68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2,123,858.96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1,227,925.74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5,698,611.25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12,129,562.74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6,999,024.17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32,398,891.21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362" w:right="656" w:bottom="1463" w:left="110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6"/>
        <w:keepNext/>
        <w:keepLines/>
        <w:widowControl w:val="0"/>
        <w:shd w:val="clear" w:color="auto" w:fill="auto"/>
        <w:bidi w:val="0"/>
        <w:spacing w:before="540" w:after="56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9"/>
        <w:keepNext/>
        <w:keepLines/>
        <w:widowControl w:val="0"/>
        <w:shd w:val="clear" w:color="auto" w:fill="auto"/>
        <w:bidi w:val="0"/>
        <w:spacing w:before="0" w:after="38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、报告期内公司从事的主要业务</w:t>
      </w:r>
      <w:bookmarkEnd w:id="51"/>
      <w:bookmarkEnd w:id="52"/>
      <w:bookmarkEnd w:id="54"/>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18"/>
        <w:keepNext w:val="0"/>
        <w:keepLines w:val="0"/>
        <w:widowControl w:val="0"/>
        <w:shd w:val="clear" w:color="auto" w:fill="auto"/>
        <w:bidi w:val="0"/>
        <w:spacing w:before="0" w:after="180" w:line="240" w:lineRule="auto"/>
        <w:ind w:left="0" w:right="0" w:firstLine="0"/>
        <w:jc w:val="left"/>
      </w:pPr>
      <w:bookmarkStart w:id="55" w:name="bookmark55"/>
      <w:r>
        <w:rPr>
          <w:color w:val="000000"/>
          <w:spacing w:val="0"/>
          <w:w w:val="100"/>
          <w:position w:val="0"/>
        </w:rPr>
        <w:t>1</w:t>
      </w:r>
      <w:bookmarkEnd w:id="55"/>
      <w:r>
        <w:rPr>
          <w:color w:val="000000"/>
          <w:spacing w:val="0"/>
          <w:w w:val="100"/>
          <w:position w:val="0"/>
        </w:rPr>
        <w:t>、报告期内公司主要服务和产品</w:t>
      </w:r>
    </w:p>
    <w:p>
      <w:pPr>
        <w:pStyle w:val="Style18"/>
        <w:keepNext w:val="0"/>
        <w:keepLines w:val="0"/>
        <w:widowControl w:val="0"/>
        <w:numPr>
          <w:ilvl w:val="0"/>
          <w:numId w:val="1"/>
        </w:numPr>
        <w:shd w:val="clear" w:color="auto" w:fill="auto"/>
        <w:bidi w:val="0"/>
        <w:spacing w:before="0" w:line="240" w:lineRule="auto"/>
        <w:ind w:left="0" w:right="0" w:firstLine="140"/>
        <w:jc w:val="left"/>
      </w:pPr>
      <w:bookmarkStart w:id="56" w:name="bookmark56"/>
      <w:bookmarkEnd w:id="56"/>
      <w:r>
        <w:rPr>
          <w:color w:val="000000"/>
          <w:spacing w:val="0"/>
          <w:w w:val="100"/>
          <w:position w:val="0"/>
        </w:rPr>
        <w:t>IT</w:t>
      </w:r>
      <w:r>
        <w:rPr>
          <w:color w:val="000000"/>
          <w:spacing w:val="0"/>
          <w:w w:val="100"/>
          <w:position w:val="0"/>
        </w:rPr>
        <w:t>支持与维护服务</w:t>
      </w:r>
    </w:p>
    <w:p>
      <w:pPr>
        <w:pStyle w:val="Style18"/>
        <w:keepNext w:val="0"/>
        <w:keepLines w:val="0"/>
        <w:widowControl w:val="0"/>
        <w:shd w:val="clear" w:color="auto" w:fill="auto"/>
        <w:bidi w:val="0"/>
        <w:spacing w:before="0" w:line="320" w:lineRule="exact"/>
        <w:ind w:left="0" w:right="0" w:firstLine="480"/>
        <w:jc w:val="both"/>
      </w:pPr>
      <w:r>
        <w:rPr>
          <w:color w:val="000000"/>
          <w:spacing w:val="0"/>
          <w:w w:val="100"/>
          <w:position w:val="0"/>
        </w:rPr>
        <w:t>IT</w:t>
      </w:r>
      <w:r>
        <w:rPr>
          <w:color w:val="000000"/>
          <w:spacing w:val="0"/>
          <w:w w:val="100"/>
          <w:position w:val="0"/>
        </w:rPr>
        <w:t>支持与维护服务：指在用户购买</w:t>
      </w:r>
      <w:r>
        <w:rPr>
          <w:color w:val="000000"/>
          <w:spacing w:val="0"/>
          <w:w w:val="100"/>
          <w:position w:val="0"/>
        </w:rPr>
        <w:t>IT</w:t>
      </w:r>
      <w:r>
        <w:rPr>
          <w:color w:val="000000"/>
          <w:spacing w:val="0"/>
          <w:w w:val="100"/>
          <w:position w:val="0"/>
        </w:rPr>
        <w:t>产品后，帮助用户正确使用，排除</w:t>
      </w:r>
      <w:r>
        <w:rPr>
          <w:color w:val="000000"/>
          <w:spacing w:val="0"/>
          <w:w w:val="100"/>
          <w:position w:val="0"/>
        </w:rPr>
        <w:t>IT</w:t>
      </w:r>
      <w:r>
        <w:rPr>
          <w:color w:val="000000"/>
          <w:spacing w:val="0"/>
          <w:w w:val="100"/>
          <w:position w:val="0"/>
        </w:rPr>
        <w:t>产品故障，保障其功效按照 用户的要求正常发挥的服务，包括承诺的产品保修期内的厂商服务和保修期后的延展收费服务，主要涉及 的产品包括计算机硬件、计算机软件和网络设备。此外，天玑科技还提供以一次性故障解决为目的的单次 收费服务，作为补充形式向未签订维护合约的用户提供服务。</w:t>
      </w:r>
    </w:p>
    <w:p>
      <w:pPr>
        <w:pStyle w:val="Style18"/>
        <w:keepNext w:val="0"/>
        <w:keepLines w:val="0"/>
        <w:widowControl w:val="0"/>
        <w:shd w:val="clear" w:color="auto" w:fill="auto"/>
        <w:bidi w:val="0"/>
        <w:spacing w:before="0" w:line="319" w:lineRule="exact"/>
        <w:ind w:left="0" w:right="0" w:firstLine="480"/>
        <w:jc w:val="both"/>
      </w:pPr>
      <w:r>
        <w:rPr>
          <w:color w:val="000000"/>
          <w:spacing w:val="0"/>
          <w:w w:val="100"/>
          <w:position w:val="0"/>
        </w:rPr>
        <w:t>IT</w:t>
      </w:r>
      <w:r>
        <w:rPr>
          <w:color w:val="000000"/>
          <w:spacing w:val="0"/>
          <w:w w:val="100"/>
          <w:position w:val="0"/>
        </w:rPr>
        <w:t>支持与维护服务的主要服务内容有主动性服务项目和支持响应服务项目，主要包括：定期的系统环 境检查、定期的设备健康性检查、技术支持响应、故障解决、部件更换等标准支持服务，以及根据用户需 求定制的各类增强性支持服务。</w:t>
      </w:r>
    </w:p>
    <w:p>
      <w:pPr>
        <w:pStyle w:val="Style18"/>
        <w:keepNext w:val="0"/>
        <w:keepLines w:val="0"/>
        <w:widowControl w:val="0"/>
        <w:shd w:val="clear" w:color="auto" w:fill="auto"/>
        <w:bidi w:val="0"/>
        <w:spacing w:before="0" w:after="180" w:line="317" w:lineRule="exact"/>
        <w:ind w:left="0" w:right="0" w:firstLine="480"/>
        <w:jc w:val="both"/>
      </w:pPr>
      <w:r>
        <w:rPr>
          <w:color w:val="000000"/>
          <w:spacing w:val="0"/>
          <w:w w:val="100"/>
          <w:position w:val="0"/>
        </w:rPr>
        <w:t>IT</w:t>
      </w:r>
      <w:r>
        <w:rPr>
          <w:color w:val="000000"/>
          <w:spacing w:val="0"/>
          <w:w w:val="100"/>
          <w:position w:val="0"/>
        </w:rPr>
        <w:t>支持与维护服务重点关注系统的可用性，其主要用途是在维护服务期间，提供无故障时的定期预防 性维护服务和故障时的紧急响应支持服务，使用户</w:t>
      </w:r>
      <w:r>
        <w:rPr>
          <w:color w:val="000000"/>
          <w:spacing w:val="0"/>
          <w:w w:val="100"/>
          <w:position w:val="0"/>
        </w:rPr>
        <w:t>IT</w:t>
      </w:r>
      <w:r>
        <w:rPr>
          <w:color w:val="000000"/>
          <w:spacing w:val="0"/>
          <w:w w:val="100"/>
          <w:position w:val="0"/>
        </w:rPr>
        <w:t>系统基础设施的整体可用性得到有效提升。</w:t>
      </w:r>
    </w:p>
    <w:p>
      <w:pPr>
        <w:pStyle w:val="Style41"/>
        <w:keepNext w:val="0"/>
        <w:keepLines w:val="0"/>
        <w:widowControl w:val="0"/>
        <w:shd w:val="clear" w:color="auto" w:fill="auto"/>
        <w:bidi w:val="0"/>
        <w:spacing w:before="0" w:after="0" w:line="240" w:lineRule="auto"/>
        <w:ind w:left="14" w:right="0" w:firstLine="0"/>
        <w:jc w:val="left"/>
      </w:pPr>
      <w:r>
        <w:rPr>
          <w:color w:val="000000"/>
          <w:spacing w:val="0"/>
          <w:w w:val="100"/>
          <w:position w:val="0"/>
        </w:rPr>
        <w:t>数据中心</w:t>
      </w:r>
      <w:r>
        <w:rPr>
          <w:color w:val="000000"/>
          <w:spacing w:val="0"/>
          <w:w w:val="100"/>
          <w:position w:val="0"/>
        </w:rPr>
        <w:t>IT</w:t>
      </w:r>
      <w:r>
        <w:rPr>
          <w:color w:val="000000"/>
          <w:spacing w:val="0"/>
          <w:w w:val="100"/>
          <w:position w:val="0"/>
        </w:rPr>
        <w:t>基础设施支持与维护服务流程如下图所示:</w:t>
      </w:r>
    </w:p>
    <w:p>
      <w:pPr>
        <w:widowControl w:val="0"/>
        <w:jc w:val="left"/>
        <w:rPr>
          <w:sz w:val="2"/>
          <w:szCs w:val="2"/>
        </w:rPr>
      </w:pPr>
      <w:r>
        <w:drawing>
          <wp:inline>
            <wp:extent cx="4151630" cy="375539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4151630" cy="3755390"/>
                    </a:xfrm>
                    <a:prstGeom prst="rect"/>
                  </pic:spPr>
                </pic:pic>
              </a:graphicData>
            </a:graphic>
          </wp:inline>
        </w:drawing>
      </w:r>
    </w:p>
    <w:p>
      <w:pPr>
        <w:widowControl w:val="0"/>
        <w:spacing w:after="499" w:line="1" w:lineRule="exact"/>
      </w:pPr>
    </w:p>
    <w:p>
      <w:pPr>
        <w:pStyle w:val="Style18"/>
        <w:keepNext w:val="0"/>
        <w:keepLines w:val="0"/>
        <w:widowControl w:val="0"/>
        <w:shd w:val="clear" w:color="auto" w:fill="auto"/>
        <w:bidi w:val="0"/>
        <w:spacing w:before="0" w:after="180" w:line="240" w:lineRule="auto"/>
        <w:ind w:left="0" w:right="0" w:firstLine="140"/>
        <w:jc w:val="left"/>
        <w:rPr>
          <w:sz w:val="22"/>
          <w:szCs w:val="22"/>
        </w:rPr>
      </w:pPr>
      <w:r>
        <w:rPr>
          <w:color w:val="000000"/>
          <w:spacing w:val="0"/>
          <w:w w:val="100"/>
          <w:position w:val="0"/>
          <w:sz w:val="22"/>
          <w:szCs w:val="22"/>
        </w:rPr>
        <w:t xml:space="preserve">(2) </w:t>
      </w:r>
      <w:r>
        <w:rPr>
          <w:color w:val="000000"/>
          <w:spacing w:val="0"/>
          <w:w w:val="100"/>
          <w:position w:val="0"/>
          <w:sz w:val="22"/>
          <w:szCs w:val="22"/>
        </w:rPr>
        <w:t>IT</w:t>
      </w:r>
      <w:r>
        <w:rPr>
          <w:color w:val="000000"/>
          <w:spacing w:val="0"/>
          <w:w w:val="100"/>
          <w:position w:val="0"/>
          <w:sz w:val="22"/>
          <w:szCs w:val="22"/>
        </w:rPr>
        <w:t>外包服务</w:t>
      </w:r>
    </w:p>
    <w:p>
      <w:pPr>
        <w:pStyle w:val="Style18"/>
        <w:keepNext w:val="0"/>
        <w:keepLines w:val="0"/>
        <w:widowControl w:val="0"/>
        <w:shd w:val="clear" w:color="auto" w:fill="auto"/>
        <w:bidi w:val="0"/>
        <w:spacing w:before="0" w:after="100" w:line="326" w:lineRule="exact"/>
        <w:ind w:left="0" w:right="0" w:firstLine="480"/>
        <w:jc w:val="left"/>
      </w:pPr>
      <w:r>
        <w:rPr>
          <w:color w:val="000000"/>
          <w:spacing w:val="0"/>
          <w:w w:val="100"/>
          <w:position w:val="0"/>
        </w:rPr>
        <w:t>IT</w:t>
      </w:r>
      <w:r>
        <w:rPr>
          <w:color w:val="000000"/>
          <w:spacing w:val="0"/>
          <w:w w:val="100"/>
          <w:position w:val="0"/>
        </w:rPr>
        <w:t>外包服务：指利用</w:t>
      </w:r>
      <w:r>
        <w:rPr>
          <w:color w:val="000000"/>
          <w:spacing w:val="0"/>
          <w:w w:val="100"/>
          <w:position w:val="0"/>
        </w:rPr>
        <w:t>IT</w:t>
      </w:r>
      <w:r>
        <w:rPr>
          <w:color w:val="000000"/>
          <w:spacing w:val="0"/>
          <w:w w:val="100"/>
          <w:position w:val="0"/>
        </w:rPr>
        <w:t>系统来帮助用户完成某项流程或任务，支持其自身目标实现的服务集合，这是 一种面向用户任务的承揽式服务，其具体形式有面向商业任务的业务流程外包和面向</w:t>
      </w:r>
      <w:r>
        <w:rPr>
          <w:color w:val="000000"/>
          <w:spacing w:val="0"/>
          <w:w w:val="100"/>
          <w:position w:val="0"/>
        </w:rPr>
        <w:t>IT</w:t>
      </w:r>
      <w:r>
        <w:rPr>
          <w:color w:val="000000"/>
          <w:spacing w:val="0"/>
          <w:w w:val="100"/>
          <w:position w:val="0"/>
        </w:rPr>
        <w:t>任务的</w:t>
      </w:r>
      <w:r>
        <w:rPr>
          <w:color w:val="000000"/>
          <w:spacing w:val="0"/>
          <w:w w:val="100"/>
          <w:position w:val="0"/>
        </w:rPr>
        <w:t>IT</w:t>
      </w:r>
      <w:r>
        <w:rPr>
          <w:color w:val="000000"/>
          <w:spacing w:val="0"/>
          <w:w w:val="100"/>
          <w:position w:val="0"/>
        </w:rPr>
        <w:t>外包。</w:t>
      </w:r>
    </w:p>
    <w:p>
      <w:pPr>
        <w:pStyle w:val="Style18"/>
        <w:keepNext w:val="0"/>
        <w:keepLines w:val="0"/>
        <w:widowControl w:val="0"/>
        <w:shd w:val="clear" w:color="auto" w:fill="auto"/>
        <w:bidi w:val="0"/>
        <w:spacing w:before="0" w:after="100" w:line="336" w:lineRule="exact"/>
        <w:ind w:left="0" w:right="0" w:firstLine="480"/>
        <w:jc w:val="left"/>
      </w:pPr>
      <w:r>
        <w:rPr>
          <w:color w:val="000000"/>
          <w:spacing w:val="0"/>
          <w:w w:val="100"/>
          <w:position w:val="0"/>
        </w:rPr>
        <w:t>IT</w:t>
      </w:r>
      <w:r>
        <w:rPr>
          <w:color w:val="000000"/>
          <w:spacing w:val="0"/>
          <w:w w:val="100"/>
          <w:position w:val="0"/>
        </w:rPr>
        <w:t>外包服务的服务形式有专人驻场服务、远程运维服务和系统托管运维服务。</w:t>
      </w:r>
    </w:p>
    <w:p>
      <w:pPr>
        <w:pStyle w:val="Style18"/>
        <w:keepNext w:val="0"/>
        <w:keepLines w:val="0"/>
        <w:widowControl w:val="0"/>
        <w:shd w:val="clear" w:color="auto" w:fill="auto"/>
        <w:bidi w:val="0"/>
        <w:spacing w:before="0" w:after="240" w:line="346" w:lineRule="exact"/>
        <w:ind w:left="0" w:right="0" w:firstLine="480"/>
        <w:jc w:val="left"/>
      </w:pPr>
      <w:r>
        <w:rPr>
          <w:color w:val="000000"/>
          <w:spacing w:val="0"/>
          <w:w w:val="100"/>
          <w:position w:val="0"/>
        </w:rPr>
        <w:t>IT</w:t>
      </w:r>
      <w:r>
        <w:rPr>
          <w:color w:val="000000"/>
          <w:spacing w:val="0"/>
          <w:w w:val="100"/>
          <w:position w:val="0"/>
        </w:rPr>
        <w:t>外包服务重点关注系统的运维管理能力，其主要用途是向用户提供专业的</w:t>
      </w:r>
      <w:r>
        <w:rPr>
          <w:color w:val="000000"/>
          <w:spacing w:val="0"/>
          <w:w w:val="100"/>
          <w:position w:val="0"/>
        </w:rPr>
        <w:t>IT</w:t>
      </w:r>
      <w:r>
        <w:rPr>
          <w:color w:val="000000"/>
          <w:spacing w:val="0"/>
          <w:w w:val="100"/>
          <w:position w:val="0"/>
        </w:rPr>
        <w:t>系统运维外包服务，使 用户自身资源更专注于其核心业务，提升自身的业务竞争力。</w:t>
      </w:r>
    </w:p>
    <w:p>
      <w:pPr>
        <w:widowControl w:val="0"/>
        <w:jc w:val="center"/>
        <w:rPr>
          <w:sz w:val="2"/>
          <w:szCs w:val="2"/>
        </w:rPr>
      </w:pPr>
      <w:r>
        <w:drawing>
          <wp:inline>
            <wp:extent cx="5224145" cy="223710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5224145" cy="2237105"/>
                    </a:xfrm>
                    <a:prstGeom prst="rect"/>
                  </pic:spPr>
                </pic:pic>
              </a:graphicData>
            </a:graphic>
          </wp:inline>
        </w:drawing>
      </w:r>
    </w:p>
    <w:p>
      <w:pPr>
        <w:widowControl w:val="0"/>
        <w:spacing w:after="159" w:line="1" w:lineRule="exact"/>
      </w:pPr>
    </w:p>
    <w:p>
      <w:pPr>
        <w:pStyle w:val="Style18"/>
        <w:keepNext w:val="0"/>
        <w:keepLines w:val="0"/>
        <w:widowControl w:val="0"/>
        <w:shd w:val="clear" w:color="auto" w:fill="auto"/>
        <w:bidi w:val="0"/>
        <w:spacing w:before="0" w:after="100" w:line="322" w:lineRule="exact"/>
        <w:ind w:left="0" w:right="0" w:firstLine="0"/>
        <w:jc w:val="left"/>
      </w:pPr>
      <w:bookmarkStart w:id="57" w:name="bookmark57"/>
      <w:r>
        <w:rPr>
          <w:color w:val="000000"/>
          <w:spacing w:val="0"/>
          <w:w w:val="100"/>
          <w:position w:val="0"/>
        </w:rPr>
        <w:t>（</w:t>
      </w:r>
      <w:bookmarkEnd w:id="57"/>
      <w:r>
        <w:rPr>
          <w:color w:val="000000"/>
          <w:spacing w:val="0"/>
          <w:w w:val="100"/>
          <w:position w:val="0"/>
        </w:rPr>
        <w:t>3）</w:t>
      </w:r>
      <w:r>
        <w:rPr>
          <w:color w:val="000000"/>
          <w:spacing w:val="0"/>
          <w:w w:val="100"/>
          <w:position w:val="0"/>
        </w:rPr>
        <w:t>IT</w:t>
      </w:r>
      <w:r>
        <w:rPr>
          <w:color w:val="000000"/>
          <w:spacing w:val="0"/>
          <w:w w:val="100"/>
          <w:position w:val="0"/>
        </w:rPr>
        <w:t>专业服务</w:t>
      </w:r>
    </w:p>
    <w:p>
      <w:pPr>
        <w:pStyle w:val="Style18"/>
        <w:keepNext w:val="0"/>
        <w:keepLines w:val="0"/>
        <w:widowControl w:val="0"/>
        <w:shd w:val="clear" w:color="auto" w:fill="auto"/>
        <w:bidi w:val="0"/>
        <w:spacing w:before="0" w:after="100" w:line="326" w:lineRule="exact"/>
        <w:ind w:left="0" w:right="0" w:firstLine="480"/>
        <w:jc w:val="left"/>
      </w:pPr>
      <w:r>
        <w:rPr>
          <w:color w:val="000000"/>
          <w:spacing w:val="0"/>
          <w:w w:val="100"/>
          <w:position w:val="0"/>
        </w:rPr>
        <w:t>IT</w:t>
      </w:r>
      <w:r>
        <w:rPr>
          <w:color w:val="000000"/>
          <w:spacing w:val="0"/>
          <w:w w:val="100"/>
          <w:position w:val="0"/>
        </w:rPr>
        <w:t>专业服务：包括针对数据中心</w:t>
      </w:r>
      <w:r>
        <w:rPr>
          <w:color w:val="000000"/>
          <w:spacing w:val="0"/>
          <w:w w:val="100"/>
          <w:position w:val="0"/>
        </w:rPr>
        <w:t>IT</w:t>
      </w:r>
      <w:r>
        <w:rPr>
          <w:color w:val="000000"/>
          <w:spacing w:val="0"/>
          <w:w w:val="100"/>
          <w:position w:val="0"/>
        </w:rPr>
        <w:t>基础设施以及用户</w:t>
      </w:r>
      <w:r>
        <w:rPr>
          <w:color w:val="000000"/>
          <w:spacing w:val="0"/>
          <w:w w:val="100"/>
          <w:position w:val="0"/>
        </w:rPr>
        <w:t>IT</w:t>
      </w:r>
      <w:r>
        <w:rPr>
          <w:color w:val="000000"/>
          <w:spacing w:val="0"/>
          <w:w w:val="100"/>
          <w:position w:val="0"/>
        </w:rPr>
        <w:t>应用系统的专业咨询和技术实施服务，涉及为 服务对象提供系统咨询、系统设计、系统评估等服务，以及系统开发、系统调优、设备配置、系统升级、 系统搬迁等实施服务。</w:t>
      </w:r>
    </w:p>
    <w:p>
      <w:pPr>
        <w:pStyle w:val="Style18"/>
        <w:keepNext w:val="0"/>
        <w:keepLines w:val="0"/>
        <w:widowControl w:val="0"/>
        <w:shd w:val="clear" w:color="auto" w:fill="auto"/>
        <w:bidi w:val="0"/>
        <w:spacing w:before="0" w:after="500" w:line="317" w:lineRule="exact"/>
        <w:ind w:left="0" w:right="0" w:firstLine="480"/>
        <w:jc w:val="left"/>
      </w:pPr>
      <w:r>
        <w:rPr>
          <w:color w:val="000000"/>
          <w:spacing w:val="0"/>
          <w:w w:val="100"/>
          <w:position w:val="0"/>
        </w:rPr>
        <w:t>IT</w:t>
      </w:r>
      <w:r>
        <w:rPr>
          <w:color w:val="000000"/>
          <w:spacing w:val="0"/>
          <w:w w:val="100"/>
          <w:position w:val="0"/>
        </w:rPr>
        <w:t>专业服务重点关注系统的业务价值以及稳定性、安全性和运行效率，其主要用途是通过专业咨询、 实施服务项目，优化用户</w:t>
      </w:r>
      <w:r>
        <w:rPr>
          <w:color w:val="000000"/>
          <w:spacing w:val="0"/>
          <w:w w:val="100"/>
          <w:position w:val="0"/>
        </w:rPr>
        <w:t>IT</w:t>
      </w:r>
      <w:r>
        <w:rPr>
          <w:color w:val="000000"/>
          <w:spacing w:val="0"/>
          <w:w w:val="100"/>
          <w:position w:val="0"/>
        </w:rPr>
        <w:t>系统的组成结构、功能和性能，使用户</w:t>
      </w:r>
      <w:r>
        <w:rPr>
          <w:color w:val="000000"/>
          <w:spacing w:val="0"/>
          <w:w w:val="100"/>
          <w:position w:val="0"/>
        </w:rPr>
        <w:t>IT</w:t>
      </w:r>
      <w:r>
        <w:rPr>
          <w:color w:val="000000"/>
          <w:spacing w:val="0"/>
          <w:w w:val="100"/>
          <w:position w:val="0"/>
        </w:rPr>
        <w:t>环境的整体稳定性、安全性和性能得 到有效提升，并不断有创新业务价值得以体现，特别是面向智慧政务业务、智慧港口升级领域方向，可提 供从咨询设计到方案集成交付的专业</w:t>
      </w:r>
      <w:r>
        <w:rPr>
          <w:color w:val="000000"/>
          <w:spacing w:val="0"/>
          <w:w w:val="100"/>
          <w:position w:val="0"/>
        </w:rPr>
        <w:t>IT</w:t>
      </w:r>
      <w:r>
        <w:rPr>
          <w:color w:val="000000"/>
          <w:spacing w:val="0"/>
          <w:w w:val="100"/>
          <w:position w:val="0"/>
        </w:rPr>
        <w:t>服务。</w:t>
      </w:r>
    </w:p>
    <w:p>
      <w:pPr>
        <w:pStyle w:val="Style18"/>
        <w:keepNext w:val="0"/>
        <w:keepLines w:val="0"/>
        <w:widowControl w:val="0"/>
        <w:shd w:val="clear" w:color="auto" w:fill="auto"/>
        <w:bidi w:val="0"/>
        <w:spacing w:before="0" w:after="100" w:line="322" w:lineRule="exact"/>
        <w:ind w:left="0" w:right="0" w:firstLine="0"/>
        <w:jc w:val="left"/>
      </w:pPr>
      <w:bookmarkStart w:id="58" w:name="bookmark58"/>
      <w:r>
        <w:rPr>
          <w:color w:val="000000"/>
          <w:spacing w:val="0"/>
          <w:w w:val="100"/>
          <w:position w:val="0"/>
        </w:rPr>
        <w:t>（</w:t>
      </w:r>
      <w:bookmarkEnd w:id="58"/>
      <w:r>
        <w:rPr>
          <w:color w:val="000000"/>
          <w:spacing w:val="0"/>
          <w:w w:val="100"/>
          <w:position w:val="0"/>
        </w:rPr>
        <w:t>4）</w:t>
      </w:r>
      <w:r>
        <w:rPr>
          <w:color w:val="000000"/>
          <w:spacing w:val="0"/>
          <w:w w:val="100"/>
          <w:position w:val="0"/>
        </w:rPr>
        <w:t>IT</w:t>
      </w:r>
      <w:r>
        <w:rPr>
          <w:color w:val="000000"/>
          <w:spacing w:val="0"/>
          <w:w w:val="100"/>
          <w:position w:val="0"/>
        </w:rPr>
        <w:t>软件服务</w:t>
      </w:r>
    </w:p>
    <w:p>
      <w:pPr>
        <w:pStyle w:val="Style18"/>
        <w:keepNext w:val="0"/>
        <w:keepLines w:val="0"/>
        <w:widowControl w:val="0"/>
        <w:shd w:val="clear" w:color="auto" w:fill="auto"/>
        <w:bidi w:val="0"/>
        <w:spacing w:before="0" w:after="500" w:line="322" w:lineRule="exact"/>
        <w:ind w:left="0" w:right="0" w:firstLine="480"/>
        <w:jc w:val="both"/>
      </w:pPr>
      <w:r>
        <w:rPr>
          <w:color w:val="000000"/>
          <w:spacing w:val="0"/>
          <w:w w:val="100"/>
          <w:position w:val="0"/>
        </w:rPr>
        <w:t>主要是为用户软件开发需求提供专业技术服务，具体指按客户实际需求，进行软件开发或对基本软件 模块进行二次开发，并为客户提供安装、调试、测试、培训等服务，包括：软件开发人员外包服务、定制 软件开发服务。</w:t>
      </w:r>
    </w:p>
    <w:p>
      <w:pPr>
        <w:pStyle w:val="Style18"/>
        <w:keepNext w:val="0"/>
        <w:keepLines w:val="0"/>
        <w:widowControl w:val="0"/>
        <w:shd w:val="clear" w:color="auto" w:fill="auto"/>
        <w:tabs>
          <w:tab w:pos="483" w:val="left"/>
        </w:tabs>
        <w:bidi w:val="0"/>
        <w:spacing w:before="0" w:after="100" w:line="317" w:lineRule="exact"/>
        <w:ind w:left="0" w:right="0" w:firstLine="0"/>
        <w:jc w:val="left"/>
      </w:pPr>
      <w:bookmarkStart w:id="59" w:name="bookmark59"/>
      <w:r>
        <w:rPr>
          <w:color w:val="000000"/>
          <w:spacing w:val="0"/>
          <w:w w:val="100"/>
          <w:position w:val="0"/>
        </w:rPr>
        <w:t>（</w:t>
      </w:r>
      <w:bookmarkEnd w:id="59"/>
      <w:r>
        <w:rPr>
          <w:color w:val="000000"/>
          <w:spacing w:val="0"/>
          <w:w w:val="100"/>
          <w:position w:val="0"/>
        </w:rPr>
        <w:t>5）</w:t>
        <w:tab/>
      </w:r>
      <w:r>
        <w:rPr>
          <w:color w:val="000000"/>
          <w:spacing w:val="0"/>
          <w:w w:val="100"/>
          <w:position w:val="0"/>
        </w:rPr>
        <w:t>软硬件销售</w:t>
      </w:r>
    </w:p>
    <w:p>
      <w:pPr>
        <w:pStyle w:val="Style1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天玑科技软硬件销售业务主要分为两类，一类是第三方软硬件设备的代理销售业务，指针对现有企业 客户的需求，结合多年积累的原厂商合作关系，帮助客户采购各类第三方软硬件设备；另一类是备品备件 销售，是公司</w:t>
      </w:r>
      <w:r>
        <w:rPr>
          <w:color w:val="000000"/>
          <w:spacing w:val="0"/>
          <w:w w:val="100"/>
          <w:position w:val="0"/>
        </w:rPr>
        <w:t>IT</w:t>
      </w:r>
      <w:r>
        <w:rPr>
          <w:color w:val="000000"/>
          <w:spacing w:val="0"/>
          <w:w w:val="100"/>
          <w:position w:val="0"/>
        </w:rPr>
        <w:t>支持与维护服务的延伸，针对客户在维保服务之外的替换维修需求提供销售业务。</w:t>
      </w:r>
    </w:p>
    <w:p>
      <w:pPr>
        <w:pStyle w:val="Style18"/>
        <w:keepNext w:val="0"/>
        <w:keepLines w:val="0"/>
        <w:widowControl w:val="0"/>
        <w:shd w:val="clear" w:color="auto" w:fill="auto"/>
        <w:bidi w:val="0"/>
        <w:spacing w:before="0" w:after="440" w:line="322" w:lineRule="exact"/>
        <w:ind w:left="0" w:right="0" w:firstLine="480"/>
        <w:jc w:val="both"/>
      </w:pPr>
      <w:r>
        <w:rPr>
          <w:color w:val="000000"/>
          <w:spacing w:val="0"/>
          <w:w w:val="100"/>
          <w:position w:val="0"/>
        </w:rPr>
        <w:t>软硬件销售业务重点满足客户需求，有选择地提供第三方软硬件产品，力求能在公司现行的服务体系 内，为这些软硬件产品提供支持与维护，乃至其他的增值服务，以体现公司的一站式</w:t>
      </w:r>
      <w:r>
        <w:rPr>
          <w:color w:val="000000"/>
          <w:spacing w:val="0"/>
          <w:w w:val="100"/>
          <w:position w:val="0"/>
        </w:rPr>
        <w:t>IT</w:t>
      </w:r>
      <w:r>
        <w:rPr>
          <w:color w:val="000000"/>
          <w:spacing w:val="0"/>
          <w:w w:val="100"/>
          <w:position w:val="0"/>
        </w:rPr>
        <w:t>服务能力。</w:t>
      </w:r>
    </w:p>
    <w:p>
      <w:pPr>
        <w:pStyle w:val="Style18"/>
        <w:keepNext w:val="0"/>
        <w:keepLines w:val="0"/>
        <w:widowControl w:val="0"/>
        <w:shd w:val="clear" w:color="auto" w:fill="auto"/>
        <w:tabs>
          <w:tab w:pos="483" w:val="left"/>
        </w:tabs>
        <w:bidi w:val="0"/>
        <w:spacing w:before="0" w:after="100" w:line="317" w:lineRule="exact"/>
        <w:ind w:left="0" w:right="0" w:firstLine="0"/>
        <w:jc w:val="left"/>
      </w:pPr>
      <w:bookmarkStart w:id="60" w:name="bookmark60"/>
      <w:r>
        <w:rPr>
          <w:color w:val="000000"/>
          <w:spacing w:val="0"/>
          <w:w w:val="100"/>
          <w:position w:val="0"/>
        </w:rPr>
        <w:t>（</w:t>
      </w:r>
      <w:bookmarkEnd w:id="60"/>
      <w:r>
        <w:rPr>
          <w:color w:val="000000"/>
          <w:spacing w:val="0"/>
          <w:w w:val="100"/>
          <w:position w:val="0"/>
        </w:rPr>
        <w:t>6）</w:t>
        <w:tab/>
      </w:r>
      <w:r>
        <w:rPr>
          <w:color w:val="000000"/>
          <w:spacing w:val="0"/>
          <w:w w:val="100"/>
          <w:position w:val="0"/>
        </w:rPr>
        <w:t>自有产品销售</w:t>
      </w:r>
    </w:p>
    <w:p>
      <w:pPr>
        <w:pStyle w:val="Style18"/>
        <w:keepNext w:val="0"/>
        <w:keepLines w:val="0"/>
        <w:widowControl w:val="0"/>
        <w:shd w:val="clear" w:color="auto" w:fill="auto"/>
        <w:bidi w:val="0"/>
        <w:spacing w:before="0" w:after="0" w:line="315" w:lineRule="exact"/>
        <w:ind w:left="0" w:right="0" w:firstLine="440"/>
        <w:jc w:val="both"/>
      </w:pPr>
      <w:bookmarkStart w:id="61" w:name="bookmark61"/>
      <w:r>
        <w:rPr>
          <w:rFonts w:ascii="Arial" w:eastAsia="Arial" w:hAnsi="Arial" w:cs="Arial"/>
          <w:color w:val="000000"/>
          <w:spacing w:val="0"/>
          <w:w w:val="100"/>
          <w:position w:val="0"/>
        </w:rPr>
        <w:t>I</w:t>
      </w:r>
      <w:bookmarkEnd w:id="61"/>
      <w:r>
        <w:rPr>
          <w:color w:val="000000"/>
          <w:spacing w:val="0"/>
          <w:w w:val="100"/>
          <w:position w:val="0"/>
        </w:rPr>
        <w:t>、 为了满足云计算、大数据的平台化需要，全球领先的信息技术厂商都在积极投入巨资研究分布式 系统和软件定义技术，开发分布式信息系统。目前，产业界已经积累了大量的结构化数据</w:t>
      </w:r>
      <w:r>
        <w:rPr>
          <w:color w:val="000000"/>
          <w:spacing w:val="0"/>
          <w:w w:val="100"/>
          <w:position w:val="0"/>
        </w:rPr>
        <w:t>(Structured Data)</w:t>
      </w:r>
      <w:r>
        <w:rPr>
          <w:color w:val="000000"/>
          <w:spacing w:val="0"/>
          <w:w w:val="100"/>
          <w:position w:val="0"/>
        </w:rPr>
        <w:t>，</w:t>
      </w:r>
      <w:r>
        <w:rPr>
          <w:color w:val="000000"/>
          <w:spacing w:val="0"/>
          <w:w w:val="100"/>
          <w:position w:val="0"/>
        </w:rPr>
        <w:t>而且数据量仍在快速增长，很多大数据分析、挖掘工作是建立在结构化数据基础上的。结构化数 据量的快速增长和应用的普及决定了块级存储</w:t>
      </w:r>
      <w:r>
        <w:rPr>
          <w:color w:val="000000"/>
          <w:spacing w:val="0"/>
          <w:w w:val="100"/>
          <w:position w:val="0"/>
        </w:rPr>
        <w:t>(Block-level)</w:t>
      </w:r>
      <w:r>
        <w:rPr>
          <w:color w:val="000000"/>
          <w:spacing w:val="0"/>
          <w:w w:val="100"/>
          <w:position w:val="0"/>
        </w:rPr>
        <w:t xml:space="preserve">的分布式产品有着广泛的用户需求。为了 满足此类结构化数据和虚拟化、云计算的存储需求，在综合分析行业发展趋势后，公司研发了 </w:t>
      </w:r>
      <w:r>
        <w:rPr>
          <w:color w:val="000000"/>
          <w:spacing w:val="0"/>
          <w:w w:val="100"/>
          <w:position w:val="0"/>
        </w:rPr>
        <w:t>PBData</w:t>
      </w:r>
      <w:r>
        <w:rPr>
          <w:color w:val="000000"/>
          <w:spacing w:val="0"/>
          <w:w w:val="100"/>
          <w:position w:val="0"/>
        </w:rPr>
        <w:t>数据 库一体机。</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PBData</w:t>
      </w:r>
      <w:r>
        <w:rPr>
          <w:color w:val="000000"/>
          <w:spacing w:val="0"/>
          <w:w w:val="100"/>
          <w:position w:val="0"/>
        </w:rPr>
        <w:t>是由天玑科技自主研发的全新一代数据库云平台，采用标准</w:t>
      </w:r>
      <w:r>
        <w:rPr>
          <w:color w:val="000000"/>
          <w:spacing w:val="0"/>
          <w:w w:val="100"/>
          <w:position w:val="0"/>
        </w:rPr>
        <w:t>X86</w:t>
      </w:r>
      <w:r>
        <w:rPr>
          <w:color w:val="000000"/>
          <w:spacing w:val="0"/>
          <w:w w:val="100"/>
          <w:position w:val="0"/>
        </w:rPr>
        <w:t xml:space="preserve">的融合架构，配备高速 </w:t>
      </w:r>
      <w:r>
        <w:rPr>
          <w:color w:val="000000"/>
          <w:spacing w:val="0"/>
          <w:w w:val="100"/>
          <w:position w:val="0"/>
        </w:rPr>
        <w:t>InfiniBand</w:t>
      </w:r>
      <w:r>
        <w:rPr>
          <w:color w:val="000000"/>
          <w:spacing w:val="0"/>
          <w:w w:val="100"/>
          <w:position w:val="0"/>
        </w:rPr>
        <w:t>与基于</w:t>
      </w:r>
      <w:r>
        <w:rPr>
          <w:color w:val="000000"/>
          <w:spacing w:val="0"/>
          <w:w w:val="100"/>
          <w:position w:val="0"/>
        </w:rPr>
        <w:t>NVMe</w:t>
      </w:r>
      <w:r>
        <w:rPr>
          <w:color w:val="000000"/>
          <w:spacing w:val="0"/>
          <w:w w:val="100"/>
          <w:position w:val="0"/>
        </w:rPr>
        <w:t>闪存的智能缓存的分布式存储，提供针对数据库业务的高性能、高可用的一站式云 平台，协助企业最小化</w:t>
      </w:r>
      <w:r>
        <w:rPr>
          <w:color w:val="000000"/>
          <w:spacing w:val="0"/>
          <w:w w:val="100"/>
          <w:position w:val="0"/>
        </w:rPr>
        <w:t>TC0</w:t>
      </w:r>
      <w:r>
        <w:rPr>
          <w:color w:val="000000"/>
          <w:spacing w:val="0"/>
          <w:w w:val="100"/>
          <w:position w:val="0"/>
        </w:rPr>
        <w:t>并简化</w:t>
      </w:r>
      <w:r>
        <w:rPr>
          <w:color w:val="000000"/>
          <w:spacing w:val="0"/>
          <w:w w:val="100"/>
          <w:position w:val="0"/>
        </w:rPr>
        <w:t>IT</w:t>
      </w:r>
      <w:r>
        <w:rPr>
          <w:color w:val="000000"/>
          <w:spacing w:val="0"/>
          <w:w w:val="100"/>
          <w:position w:val="0"/>
        </w:rPr>
        <w:t>运维。</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PBData</w:t>
      </w:r>
      <w:r>
        <w:rPr>
          <w:color w:val="000000"/>
          <w:spacing w:val="0"/>
          <w:w w:val="100"/>
          <w:position w:val="0"/>
        </w:rPr>
        <w:t>的特点和核心优势如下：</w:t>
      </w:r>
    </w:p>
    <w:p>
      <w:pPr>
        <w:pStyle w:val="Style18"/>
        <w:keepNext w:val="0"/>
        <w:keepLines w:val="0"/>
        <w:widowControl w:val="0"/>
        <w:shd w:val="clear" w:color="auto" w:fill="auto"/>
        <w:tabs>
          <w:tab w:pos="343" w:val="left"/>
        </w:tabs>
        <w:bidi w:val="0"/>
        <w:spacing w:before="0" w:after="0" w:line="317" w:lineRule="exact"/>
        <w:ind w:left="0" w:right="0" w:firstLine="0"/>
        <w:jc w:val="left"/>
      </w:pPr>
      <w:bookmarkStart w:id="62" w:name="bookmark62"/>
      <w:r>
        <w:rPr>
          <w:color w:val="000000"/>
          <w:spacing w:val="0"/>
          <w:w w:val="100"/>
          <w:position w:val="0"/>
        </w:rPr>
        <w:t>A</w:t>
      </w:r>
      <w:bookmarkEnd w:id="62"/>
      <w:r>
        <w:rPr>
          <w:color w:val="000000"/>
          <w:spacing w:val="0"/>
          <w:w w:val="100"/>
          <w:position w:val="0"/>
        </w:rPr>
        <w:t>、</w:t>
        <w:tab/>
      </w:r>
      <w:r>
        <w:rPr>
          <w:color w:val="000000"/>
          <w:spacing w:val="0"/>
          <w:w w:val="100"/>
          <w:position w:val="0"/>
        </w:rPr>
        <w:t>通过预先验证调优缩短了</w:t>
      </w:r>
      <w:r>
        <w:rPr>
          <w:color w:val="000000"/>
          <w:spacing w:val="0"/>
          <w:w w:val="100"/>
          <w:position w:val="0"/>
        </w:rPr>
        <w:t>65%</w:t>
      </w:r>
      <w:r>
        <w:rPr>
          <w:color w:val="000000"/>
          <w:spacing w:val="0"/>
          <w:w w:val="100"/>
          <w:position w:val="0"/>
        </w:rPr>
        <w:t>的部署时间，加快企业业务上线速度。</w:t>
      </w:r>
    </w:p>
    <w:p>
      <w:pPr>
        <w:pStyle w:val="Style18"/>
        <w:keepNext w:val="0"/>
        <w:keepLines w:val="0"/>
        <w:widowControl w:val="0"/>
        <w:shd w:val="clear" w:color="auto" w:fill="auto"/>
        <w:tabs>
          <w:tab w:pos="343" w:val="left"/>
        </w:tabs>
        <w:bidi w:val="0"/>
        <w:spacing w:before="0" w:after="0" w:line="317" w:lineRule="exact"/>
        <w:ind w:left="0" w:right="0" w:firstLine="0"/>
        <w:jc w:val="left"/>
      </w:pPr>
      <w:bookmarkStart w:id="63" w:name="bookmark63"/>
      <w:r>
        <w:rPr>
          <w:color w:val="000000"/>
          <w:spacing w:val="0"/>
          <w:w w:val="100"/>
          <w:position w:val="0"/>
        </w:rPr>
        <w:t>B</w:t>
      </w:r>
      <w:bookmarkEnd w:id="63"/>
      <w:r>
        <w:rPr>
          <w:color w:val="000000"/>
          <w:spacing w:val="0"/>
          <w:w w:val="100"/>
          <w:position w:val="0"/>
        </w:rPr>
        <w:t>、</w:t>
        <w:tab/>
      </w:r>
      <w:r>
        <w:rPr>
          <w:color w:val="000000"/>
          <w:spacing w:val="0"/>
          <w:w w:val="100"/>
          <w:position w:val="0"/>
        </w:rPr>
        <w:t>采用</w:t>
      </w:r>
      <w:r>
        <w:rPr>
          <w:color w:val="000000"/>
          <w:spacing w:val="0"/>
          <w:w w:val="100"/>
          <w:position w:val="0"/>
        </w:rPr>
        <w:t>NVMe</w:t>
      </w:r>
      <w:r>
        <w:rPr>
          <w:color w:val="000000"/>
          <w:spacing w:val="0"/>
          <w:w w:val="100"/>
          <w:position w:val="0"/>
        </w:rPr>
        <w:t>闪存与</w:t>
      </w:r>
      <w:r>
        <w:rPr>
          <w:color w:val="000000"/>
          <w:spacing w:val="0"/>
          <w:w w:val="100"/>
          <w:position w:val="0"/>
        </w:rPr>
        <w:t>InfiniBand，</w:t>
      </w:r>
      <w:r>
        <w:rPr>
          <w:color w:val="000000"/>
          <w:spacing w:val="0"/>
          <w:w w:val="100"/>
          <w:position w:val="0"/>
        </w:rPr>
        <w:t>性能超越传统架构可达</w:t>
      </w:r>
      <w:r>
        <w:rPr>
          <w:color w:val="000000"/>
          <w:spacing w:val="0"/>
          <w:w w:val="100"/>
          <w:position w:val="0"/>
        </w:rPr>
        <w:t>7</w:t>
      </w:r>
      <w:r>
        <w:rPr>
          <w:color w:val="000000"/>
          <w:spacing w:val="0"/>
          <w:w w:val="100"/>
          <w:position w:val="0"/>
        </w:rPr>
        <w:t>倍。</w:t>
      </w:r>
    </w:p>
    <w:p>
      <w:pPr>
        <w:pStyle w:val="Style18"/>
        <w:keepNext w:val="0"/>
        <w:keepLines w:val="0"/>
        <w:widowControl w:val="0"/>
        <w:shd w:val="clear" w:color="auto" w:fill="auto"/>
        <w:tabs>
          <w:tab w:pos="343" w:val="left"/>
        </w:tabs>
        <w:bidi w:val="0"/>
        <w:spacing w:before="0" w:after="0" w:line="317" w:lineRule="exact"/>
        <w:ind w:left="0" w:right="0" w:firstLine="0"/>
        <w:jc w:val="left"/>
      </w:pPr>
      <w:bookmarkStart w:id="64" w:name="bookmark64"/>
      <w:r>
        <w:rPr>
          <w:color w:val="000000"/>
          <w:spacing w:val="0"/>
          <w:w w:val="100"/>
          <w:position w:val="0"/>
        </w:rPr>
        <w:t>C</w:t>
      </w:r>
      <w:bookmarkEnd w:id="64"/>
      <w:r>
        <w:rPr>
          <w:color w:val="000000"/>
          <w:spacing w:val="0"/>
          <w:w w:val="100"/>
          <w:position w:val="0"/>
        </w:rPr>
        <w:t>、</w:t>
        <w:tab/>
      </w:r>
      <w:r>
        <w:rPr>
          <w:color w:val="000000"/>
          <w:spacing w:val="0"/>
          <w:w w:val="100"/>
          <w:position w:val="0"/>
        </w:rPr>
        <w:t>可横向扩展，突破传统架构瓶颈，性能随容量线性增长。</w:t>
      </w:r>
    </w:p>
    <w:p>
      <w:pPr>
        <w:pStyle w:val="Style18"/>
        <w:keepNext w:val="0"/>
        <w:keepLines w:val="0"/>
        <w:widowControl w:val="0"/>
        <w:shd w:val="clear" w:color="auto" w:fill="auto"/>
        <w:tabs>
          <w:tab w:pos="343" w:val="left"/>
        </w:tabs>
        <w:bidi w:val="0"/>
        <w:spacing w:before="0" w:after="0" w:line="317" w:lineRule="exact"/>
        <w:ind w:left="0" w:right="0" w:firstLine="0"/>
        <w:jc w:val="left"/>
      </w:pPr>
      <w:bookmarkStart w:id="65" w:name="bookmark65"/>
      <w:r>
        <w:rPr>
          <w:color w:val="000000"/>
          <w:spacing w:val="0"/>
          <w:w w:val="100"/>
          <w:position w:val="0"/>
        </w:rPr>
        <w:t>D</w:t>
      </w:r>
      <w:bookmarkEnd w:id="65"/>
      <w:r>
        <w:rPr>
          <w:color w:val="000000"/>
          <w:spacing w:val="0"/>
          <w:w w:val="100"/>
          <w:position w:val="0"/>
        </w:rPr>
        <w:t>、</w:t>
        <w:tab/>
      </w:r>
      <w:r>
        <w:rPr>
          <w:color w:val="000000"/>
          <w:spacing w:val="0"/>
          <w:w w:val="100"/>
          <w:position w:val="0"/>
        </w:rPr>
        <w:t>支持多种数据库，完美支撑</w:t>
      </w:r>
      <w:r>
        <w:rPr>
          <w:color w:val="000000"/>
          <w:spacing w:val="0"/>
          <w:w w:val="100"/>
          <w:position w:val="0"/>
        </w:rPr>
        <w:t>0</w:t>
      </w:r>
      <w:r>
        <w:rPr>
          <w:color w:val="000000"/>
          <w:spacing w:val="0"/>
          <w:w w:val="100"/>
          <w:position w:val="0"/>
        </w:rPr>
        <w:t>LTP</w:t>
      </w:r>
      <w:r>
        <w:rPr>
          <w:color w:val="000000"/>
          <w:spacing w:val="0"/>
          <w:w w:val="100"/>
          <w:position w:val="0"/>
        </w:rPr>
        <w:t>、</w:t>
      </w:r>
      <w:r>
        <w:rPr>
          <w:color w:val="000000"/>
          <w:spacing w:val="0"/>
          <w:w w:val="100"/>
          <w:position w:val="0"/>
        </w:rPr>
        <w:t>OLAP</w:t>
      </w:r>
      <w:r>
        <w:rPr>
          <w:color w:val="000000"/>
          <w:spacing w:val="0"/>
          <w:w w:val="100"/>
          <w:position w:val="0"/>
        </w:rPr>
        <w:t>业务与混合负载。</w:t>
      </w:r>
    </w:p>
    <w:p>
      <w:pPr>
        <w:pStyle w:val="Style18"/>
        <w:keepNext w:val="0"/>
        <w:keepLines w:val="0"/>
        <w:widowControl w:val="0"/>
        <w:shd w:val="clear" w:color="auto" w:fill="auto"/>
        <w:tabs>
          <w:tab w:pos="343" w:val="left"/>
        </w:tabs>
        <w:bidi w:val="0"/>
        <w:spacing w:before="0" w:after="0" w:line="317" w:lineRule="exact"/>
        <w:ind w:left="0" w:right="0" w:firstLine="0"/>
        <w:jc w:val="left"/>
      </w:pPr>
      <w:bookmarkStart w:id="66" w:name="bookmark66"/>
      <w:r>
        <w:rPr>
          <w:color w:val="000000"/>
          <w:spacing w:val="0"/>
          <w:w w:val="100"/>
          <w:position w:val="0"/>
        </w:rPr>
        <w:t>E</w:t>
      </w:r>
      <w:bookmarkEnd w:id="66"/>
      <w:r>
        <w:rPr>
          <w:color w:val="000000"/>
          <w:spacing w:val="0"/>
          <w:w w:val="100"/>
          <w:position w:val="0"/>
        </w:rPr>
        <w:t>、</w:t>
        <w:tab/>
      </w:r>
      <w:r>
        <w:rPr>
          <w:color w:val="000000"/>
          <w:spacing w:val="0"/>
          <w:w w:val="100"/>
          <w:position w:val="0"/>
        </w:rPr>
        <w:t>媲美小型机的高可用性，满足大多数业务关键型需求。</w:t>
      </w:r>
    </w:p>
    <w:p>
      <w:pPr>
        <w:pStyle w:val="Style18"/>
        <w:keepNext w:val="0"/>
        <w:keepLines w:val="0"/>
        <w:widowControl w:val="0"/>
        <w:shd w:val="clear" w:color="auto" w:fill="auto"/>
        <w:tabs>
          <w:tab w:pos="343" w:val="left"/>
        </w:tabs>
        <w:bidi w:val="0"/>
        <w:spacing w:before="0" w:after="0" w:line="317" w:lineRule="exact"/>
        <w:ind w:left="0" w:right="0" w:firstLine="0"/>
        <w:jc w:val="left"/>
      </w:pPr>
      <w:bookmarkStart w:id="67" w:name="bookmark67"/>
      <w:r>
        <w:rPr>
          <w:color w:val="000000"/>
          <w:spacing w:val="0"/>
          <w:w w:val="100"/>
          <w:position w:val="0"/>
        </w:rPr>
        <w:t>F</w:t>
      </w:r>
      <w:bookmarkEnd w:id="67"/>
      <w:r>
        <w:rPr>
          <w:color w:val="000000"/>
          <w:spacing w:val="0"/>
          <w:w w:val="100"/>
          <w:position w:val="0"/>
        </w:rPr>
        <w:t>、</w:t>
        <w:tab/>
      </w:r>
      <w:r>
        <w:rPr>
          <w:color w:val="000000"/>
          <w:spacing w:val="0"/>
          <w:w w:val="100"/>
          <w:position w:val="0"/>
        </w:rPr>
        <w:t>支持异构数据库整合，满足数据库高性能、高可靠、高资源利用的环境部署要求。</w:t>
      </w:r>
    </w:p>
    <w:p>
      <w:pPr>
        <w:pStyle w:val="Style18"/>
        <w:keepNext w:val="0"/>
        <w:keepLines w:val="0"/>
        <w:widowControl w:val="0"/>
        <w:shd w:val="clear" w:color="auto" w:fill="auto"/>
        <w:tabs>
          <w:tab w:pos="343" w:val="left"/>
        </w:tabs>
        <w:bidi w:val="0"/>
        <w:spacing w:before="0" w:after="380" w:line="317" w:lineRule="exact"/>
        <w:ind w:left="0" w:right="0" w:firstLine="0"/>
        <w:jc w:val="left"/>
      </w:pPr>
      <w:bookmarkStart w:id="68" w:name="bookmark68"/>
      <w:r>
        <w:rPr>
          <w:color w:val="000000"/>
          <w:spacing w:val="0"/>
          <w:w w:val="100"/>
          <w:position w:val="0"/>
        </w:rPr>
        <w:t>G</w:t>
      </w:r>
      <w:bookmarkEnd w:id="68"/>
      <w:r>
        <w:rPr>
          <w:color w:val="000000"/>
          <w:spacing w:val="0"/>
          <w:w w:val="100"/>
          <w:position w:val="0"/>
        </w:rPr>
        <w:t>、</w:t>
        <w:tab/>
      </w:r>
      <w:r>
        <w:rPr>
          <w:color w:val="000000"/>
          <w:spacing w:val="0"/>
          <w:w w:val="100"/>
          <w:position w:val="0"/>
        </w:rPr>
        <w:t>支持国产化服务器芯片、国产化操作系统、国产化数据库的兼容和部署要求。</w:t>
      </w:r>
    </w:p>
    <w:p>
      <w:pPr>
        <w:pStyle w:val="Style18"/>
        <w:keepNext w:val="0"/>
        <w:keepLines w:val="0"/>
        <w:widowControl w:val="0"/>
        <w:shd w:val="clear" w:color="auto" w:fill="auto"/>
        <w:tabs>
          <w:tab w:pos="869" w:val="left"/>
        </w:tabs>
        <w:bidi w:val="0"/>
        <w:spacing w:before="0" w:after="0" w:line="317" w:lineRule="exact"/>
        <w:ind w:left="0" w:right="0" w:firstLine="440"/>
        <w:jc w:val="left"/>
      </w:pPr>
      <w:bookmarkStart w:id="69" w:name="bookmark69"/>
      <w:r>
        <w:rPr>
          <w:color w:val="000000"/>
          <w:spacing w:val="0"/>
          <w:w w:val="100"/>
          <w:position w:val="0"/>
        </w:rPr>
        <w:t>I</w:t>
      </w:r>
      <w:bookmarkEnd w:id="69"/>
      <w:r>
        <w:rPr>
          <w:color w:val="000000"/>
          <w:spacing w:val="0"/>
          <w:w w:val="100"/>
          <w:position w:val="0"/>
        </w:rPr>
        <w:t>I</w:t>
      </w:r>
      <w:r>
        <w:rPr>
          <w:color w:val="000000"/>
          <w:spacing w:val="0"/>
          <w:w w:val="100"/>
          <w:position w:val="0"/>
        </w:rPr>
        <w:t>、</w:t>
        <w:tab/>
        <w:t>一体化私有云</w:t>
      </w:r>
      <w:r>
        <w:rPr>
          <w:color w:val="000000"/>
          <w:spacing w:val="0"/>
          <w:w w:val="100"/>
          <w:position w:val="0"/>
        </w:rPr>
        <w:t>-PriData</w:t>
      </w:r>
      <w:r>
        <w:rPr>
          <w:color w:val="000000"/>
          <w:spacing w:val="0"/>
          <w:w w:val="100"/>
          <w:position w:val="0"/>
        </w:rPr>
        <w:t>、大数据存储</w:t>
      </w:r>
      <w:r>
        <w:rPr>
          <w:color w:val="000000"/>
          <w:spacing w:val="0"/>
          <w:w w:val="100"/>
          <w:position w:val="0"/>
        </w:rPr>
        <w:t>-PhegData</w:t>
      </w:r>
    </w:p>
    <w:p>
      <w:pPr>
        <w:pStyle w:val="Style18"/>
        <w:keepNext w:val="0"/>
        <w:keepLines w:val="0"/>
        <w:widowControl w:val="0"/>
        <w:shd w:val="clear" w:color="auto" w:fill="auto"/>
        <w:bidi w:val="0"/>
        <w:spacing w:before="0" w:after="0" w:line="319" w:lineRule="exact"/>
        <w:ind w:left="0" w:right="0" w:firstLine="440"/>
        <w:jc w:val="both"/>
      </w:pPr>
      <w:r>
        <w:rPr>
          <w:color w:val="000000"/>
          <w:spacing w:val="0"/>
          <w:w w:val="100"/>
          <w:position w:val="0"/>
        </w:rPr>
        <w:t>PriData</w:t>
      </w:r>
      <w:r>
        <w:rPr>
          <w:color w:val="000000"/>
          <w:spacing w:val="0"/>
          <w:w w:val="100"/>
          <w:position w:val="0"/>
        </w:rPr>
        <w:t>是天玑科技自主研发的私有云平台，采用超融合基础架构，通过软件定义将计算和存储整合 部署于扩展型集群的单个</w:t>
      </w:r>
      <w:r>
        <w:rPr>
          <w:color w:val="000000"/>
          <w:spacing w:val="0"/>
          <w:w w:val="100"/>
          <w:position w:val="0"/>
        </w:rPr>
        <w:t>X86</w:t>
      </w:r>
      <w:r>
        <w:rPr>
          <w:color w:val="000000"/>
          <w:spacing w:val="0"/>
          <w:w w:val="100"/>
          <w:position w:val="0"/>
        </w:rPr>
        <w:t>服务器中，并结合虚拟化技术极大程度消除了架构复杂度，简化</w:t>
      </w:r>
      <w:r>
        <w:rPr>
          <w:color w:val="000000"/>
          <w:spacing w:val="0"/>
          <w:w w:val="100"/>
          <w:position w:val="0"/>
        </w:rPr>
        <w:t>IT</w:t>
      </w:r>
      <w:r>
        <w:rPr>
          <w:color w:val="000000"/>
          <w:spacing w:val="0"/>
          <w:w w:val="100"/>
          <w:position w:val="0"/>
        </w:rPr>
        <w:t xml:space="preserve">运维。 </w:t>
      </w:r>
      <w:r>
        <w:rPr>
          <w:color w:val="000000"/>
          <w:spacing w:val="0"/>
          <w:w w:val="100"/>
          <w:position w:val="0"/>
        </w:rPr>
        <w:t>PriData</w:t>
      </w:r>
      <w:r>
        <w:rPr>
          <w:color w:val="000000"/>
          <w:spacing w:val="0"/>
          <w:w w:val="100"/>
          <w:position w:val="0"/>
        </w:rPr>
        <w:t>提供在虚拟化之上真正的私有云能力，提供一站式</w:t>
      </w:r>
      <w:r>
        <w:rPr>
          <w:color w:val="000000"/>
          <w:spacing w:val="0"/>
          <w:w w:val="100"/>
          <w:position w:val="0"/>
        </w:rPr>
        <w:t>IT</w:t>
      </w:r>
      <w:r>
        <w:rPr>
          <w:color w:val="000000"/>
          <w:spacing w:val="0"/>
          <w:w w:val="100"/>
          <w:position w:val="0"/>
        </w:rPr>
        <w:t>资源交付服务，从而有效缩短</w:t>
      </w:r>
      <w:r>
        <w:rPr>
          <w:color w:val="000000"/>
          <w:spacing w:val="0"/>
          <w:w w:val="100"/>
          <w:position w:val="0"/>
        </w:rPr>
        <w:t>IT</w:t>
      </w:r>
      <w:r>
        <w:rPr>
          <w:color w:val="000000"/>
          <w:spacing w:val="0"/>
          <w:w w:val="100"/>
          <w:position w:val="0"/>
        </w:rPr>
        <w:t>生命周期， 释放资源实现</w:t>
      </w:r>
      <w:r>
        <w:rPr>
          <w:color w:val="000000"/>
          <w:spacing w:val="0"/>
          <w:w w:val="100"/>
          <w:position w:val="0"/>
        </w:rPr>
        <w:t>IT</w:t>
      </w:r>
      <w:r>
        <w:rPr>
          <w:color w:val="000000"/>
          <w:spacing w:val="0"/>
          <w:w w:val="100"/>
          <w:position w:val="0"/>
        </w:rPr>
        <w:t>创新。</w:t>
      </w:r>
    </w:p>
    <w:p>
      <w:pPr>
        <w:pStyle w:val="Style18"/>
        <w:keepNext w:val="0"/>
        <w:keepLines w:val="0"/>
        <w:widowControl w:val="0"/>
        <w:shd w:val="clear" w:color="auto" w:fill="auto"/>
        <w:bidi w:val="0"/>
        <w:spacing w:before="0" w:after="460" w:line="319" w:lineRule="exact"/>
        <w:ind w:left="0" w:right="0" w:firstLine="440"/>
        <w:jc w:val="both"/>
      </w:pPr>
      <w:r>
        <w:rPr>
          <w:color w:val="000000"/>
          <w:spacing w:val="0"/>
          <w:w w:val="100"/>
          <w:position w:val="0"/>
        </w:rPr>
        <w:t>PhegData</w:t>
      </w:r>
      <w:r>
        <w:rPr>
          <w:color w:val="000000"/>
          <w:spacing w:val="0"/>
          <w:w w:val="100"/>
          <w:position w:val="0"/>
        </w:rPr>
        <w:t>是天玑科技自主研发的大数据云平台，采用标准</w:t>
      </w:r>
      <w:r>
        <w:rPr>
          <w:color w:val="000000"/>
          <w:spacing w:val="0"/>
          <w:w w:val="100"/>
          <w:position w:val="0"/>
        </w:rPr>
        <w:t>X86</w:t>
      </w:r>
      <w:r>
        <w:rPr>
          <w:color w:val="000000"/>
          <w:spacing w:val="0"/>
          <w:w w:val="100"/>
          <w:position w:val="0"/>
        </w:rPr>
        <w:t>服务器结合分布式存储引擎，结合智能 缓存技术实现大规模扩展</w:t>
      </w:r>
      <w:r>
        <w:rPr>
          <w:color w:val="000000"/>
          <w:spacing w:val="0"/>
          <w:w w:val="100"/>
          <w:position w:val="0"/>
        </w:rPr>
        <w:t>(</w:t>
      </w:r>
      <w:r>
        <w:rPr>
          <w:color w:val="000000"/>
          <w:spacing w:val="0"/>
          <w:w w:val="100"/>
          <w:position w:val="0"/>
        </w:rPr>
        <w:t>Scale-out</w:t>
      </w:r>
      <w:r>
        <w:rPr>
          <w:color w:val="000000"/>
          <w:spacing w:val="0"/>
          <w:w w:val="100"/>
          <w:position w:val="0"/>
        </w:rPr>
        <w:t>)</w:t>
      </w:r>
      <w:r>
        <w:rPr>
          <w:color w:val="000000"/>
          <w:spacing w:val="0"/>
          <w:w w:val="100"/>
          <w:position w:val="0"/>
        </w:rPr>
        <w:t>能力与强劲性能，针对数据中心提供统一的海量资源池管理，满 足企业极速增长的系统规模与不断变化的业务需求。</w:t>
      </w:r>
      <w:r>
        <w:rPr>
          <w:color w:val="000000"/>
          <w:spacing w:val="0"/>
          <w:w w:val="100"/>
          <w:position w:val="0"/>
        </w:rPr>
        <w:t>PhegData</w:t>
      </w:r>
      <w:r>
        <w:rPr>
          <w:color w:val="000000"/>
          <w:spacing w:val="0"/>
          <w:w w:val="100"/>
          <w:position w:val="0"/>
        </w:rPr>
        <w:t>可基于国产化服务器芯片和操作系统实现产 品化交付，满足国产自主、信息技术应用创新的要求。</w:t>
      </w:r>
    </w:p>
    <w:p>
      <w:pPr>
        <w:pStyle w:val="Style18"/>
        <w:keepNext w:val="0"/>
        <w:keepLines w:val="0"/>
        <w:widowControl w:val="0"/>
        <w:shd w:val="clear" w:color="auto" w:fill="auto"/>
        <w:bidi w:val="0"/>
        <w:spacing w:before="0" w:after="0" w:line="317" w:lineRule="exact"/>
        <w:ind w:left="0" w:right="0" w:firstLine="0"/>
        <w:jc w:val="left"/>
      </w:pPr>
      <w:bookmarkStart w:id="70" w:name="bookmark70"/>
      <w:r>
        <w:rPr>
          <w:color w:val="000000"/>
          <w:spacing w:val="0"/>
          <w:w w:val="100"/>
          <w:position w:val="0"/>
        </w:rPr>
        <w:t>2</w:t>
      </w:r>
      <w:bookmarkEnd w:id="70"/>
      <w:r>
        <w:rPr>
          <w:color w:val="000000"/>
          <w:spacing w:val="0"/>
          <w:w w:val="100"/>
          <w:position w:val="0"/>
        </w:rPr>
        <w:t>、行业特征</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计世资讯</w:t>
      </w:r>
      <w:r>
        <w:rPr>
          <w:color w:val="000000"/>
          <w:spacing w:val="0"/>
          <w:w w:val="100"/>
          <w:position w:val="0"/>
        </w:rPr>
        <w:t>(CCWResearch)</w:t>
      </w:r>
      <w:r>
        <w:rPr>
          <w:color w:val="000000"/>
          <w:spacing w:val="0"/>
          <w:w w:val="100"/>
          <w:position w:val="0"/>
        </w:rPr>
        <w:t>研究分析，</w:t>
      </w:r>
      <w:r>
        <w:rPr>
          <w:color w:val="000000"/>
          <w:spacing w:val="0"/>
          <w:w w:val="100"/>
          <w:position w:val="0"/>
        </w:rPr>
        <w:t>2020</w:t>
      </w:r>
      <w:r>
        <w:rPr>
          <w:color w:val="000000"/>
          <w:spacing w:val="0"/>
          <w:w w:val="100"/>
          <w:position w:val="0"/>
        </w:rPr>
        <w:t>年中国</w:t>
      </w:r>
      <w:r>
        <w:rPr>
          <w:color w:val="000000"/>
          <w:spacing w:val="0"/>
          <w:w w:val="100"/>
          <w:position w:val="0"/>
        </w:rPr>
        <w:t>IT</w:t>
      </w:r>
      <w:r>
        <w:rPr>
          <w:color w:val="000000"/>
          <w:spacing w:val="0"/>
          <w:w w:val="100"/>
          <w:position w:val="0"/>
        </w:rPr>
        <w:t>服务总体市场规模为</w:t>
      </w:r>
      <w:r>
        <w:rPr>
          <w:color w:val="000000"/>
          <w:spacing w:val="0"/>
          <w:w w:val="100"/>
          <w:position w:val="0"/>
        </w:rPr>
        <w:t>2660.1</w:t>
      </w:r>
      <w:r>
        <w:rPr>
          <w:color w:val="000000"/>
          <w:spacing w:val="0"/>
          <w:w w:val="100"/>
          <w:position w:val="0"/>
        </w:rPr>
        <w:t>亿元人民币，同比增 长</w:t>
      </w:r>
      <w:r>
        <w:rPr>
          <w:color w:val="000000"/>
          <w:spacing w:val="0"/>
          <w:w w:val="100"/>
          <w:position w:val="0"/>
        </w:rPr>
        <w:t>8.2%,</w:t>
      </w:r>
      <w:r>
        <w:rPr>
          <w:color w:val="000000"/>
          <w:spacing w:val="0"/>
          <w:w w:val="100"/>
          <w:position w:val="0"/>
        </w:rPr>
        <w:t>行业保持稳定发展。市场的重点领域仍然集中在金融、电信、政府等行业。目前我国金融和电信 行业的信息化应用程度较高，基础设施相对完善，对于</w:t>
      </w:r>
      <w:r>
        <w:rPr>
          <w:color w:val="000000"/>
          <w:spacing w:val="0"/>
          <w:w w:val="100"/>
          <w:position w:val="0"/>
        </w:rPr>
        <w:t>IT</w:t>
      </w:r>
      <w:r>
        <w:rPr>
          <w:color w:val="000000"/>
          <w:spacing w:val="0"/>
          <w:w w:val="100"/>
          <w:position w:val="0"/>
        </w:rPr>
        <w:t>服务具有稳定且可持续性的应用需求；“互联 网+”、大数据、三网融合政策发布，各大运营商纷纷加强数据中心建设，电信行业</w:t>
      </w:r>
      <w:r>
        <w:rPr>
          <w:color w:val="000000"/>
          <w:spacing w:val="0"/>
          <w:w w:val="100"/>
          <w:position w:val="0"/>
        </w:rPr>
        <w:t>IT</w:t>
      </w:r>
      <w:r>
        <w:rPr>
          <w:color w:val="000000"/>
          <w:spacing w:val="0"/>
          <w:w w:val="100"/>
          <w:position w:val="0"/>
        </w:rPr>
        <w:t>服务需求的进一步 增长。此外，在</w:t>
      </w:r>
      <w:r>
        <w:rPr>
          <w:color w:val="000000"/>
          <w:spacing w:val="0"/>
          <w:w w:val="100"/>
          <w:position w:val="0"/>
        </w:rPr>
        <w:t>IT</w:t>
      </w:r>
      <w:r>
        <w:rPr>
          <w:color w:val="000000"/>
          <w:spacing w:val="0"/>
          <w:w w:val="100"/>
          <w:position w:val="0"/>
        </w:rPr>
        <w:t>服务市场领域，第三方服务商具有多品牌服务能力，能够根据客户需求提供一体化综合 服务解决方案，客户对第三方服务的需求日益增加。而伴随着越来越多的行业用户的数据中心</w:t>
      </w:r>
      <w:r>
        <w:rPr>
          <w:color w:val="000000"/>
          <w:spacing w:val="0"/>
          <w:w w:val="100"/>
          <w:position w:val="0"/>
        </w:rPr>
        <w:t>IT</w:t>
      </w:r>
      <w:r>
        <w:rPr>
          <w:color w:val="000000"/>
          <w:spacing w:val="0"/>
          <w:w w:val="100"/>
          <w:position w:val="0"/>
        </w:rPr>
        <w:t>服务需求 的快速增长，拥有更强的本地化服务能力的第三方服务商也在市场竞争中较原厂商服务的市场表现更为突 出。由此可见，天玑科技主营业务所属市场仍有着良好的发展环境。</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智研咨询发布的《</w:t>
      </w:r>
      <w:r>
        <w:rPr>
          <w:color w:val="000000"/>
          <w:spacing w:val="0"/>
          <w:w w:val="100"/>
          <w:position w:val="0"/>
        </w:rPr>
        <w:t>2020-2026</w:t>
      </w:r>
      <w:r>
        <w:rPr>
          <w:color w:val="000000"/>
          <w:spacing w:val="0"/>
          <w:w w:val="100"/>
          <w:position w:val="0"/>
        </w:rPr>
        <w:t>年中国云服务行业市场行情动态及战略咨询研究报告》数据显示：预计 到</w:t>
      </w:r>
      <w:r>
        <w:rPr>
          <w:color w:val="000000"/>
          <w:spacing w:val="0"/>
          <w:w w:val="100"/>
          <w:position w:val="0"/>
        </w:rPr>
        <w:t>2023</w:t>
      </w:r>
      <w:r>
        <w:rPr>
          <w:color w:val="000000"/>
          <w:spacing w:val="0"/>
          <w:w w:val="100"/>
          <w:position w:val="0"/>
        </w:rPr>
        <w:t>年中国</w:t>
      </w:r>
      <w:r>
        <w:rPr>
          <w:color w:val="000000"/>
          <w:spacing w:val="0"/>
          <w:w w:val="100"/>
          <w:position w:val="0"/>
        </w:rPr>
        <w:t>MSP</w:t>
      </w:r>
      <w:r>
        <w:rPr>
          <w:color w:val="000000"/>
          <w:spacing w:val="0"/>
          <w:w w:val="100"/>
          <w:position w:val="0"/>
        </w:rPr>
        <w:t>市场规模将达到</w:t>
      </w:r>
      <w:r>
        <w:rPr>
          <w:color w:val="000000"/>
          <w:spacing w:val="0"/>
          <w:w w:val="100"/>
          <w:position w:val="0"/>
        </w:rPr>
        <w:t>32</w:t>
      </w:r>
      <w:r>
        <w:rPr>
          <w:color w:val="000000"/>
          <w:spacing w:val="0"/>
          <w:w w:val="100"/>
          <w:position w:val="0"/>
        </w:rPr>
        <w:t>亿美元，</w:t>
      </w:r>
      <w:r>
        <w:rPr>
          <w:color w:val="000000"/>
          <w:spacing w:val="0"/>
          <w:w w:val="100"/>
          <w:position w:val="0"/>
        </w:rPr>
        <w:t>2019-2023</w:t>
      </w:r>
      <w:r>
        <w:rPr>
          <w:color w:val="000000"/>
          <w:spacing w:val="0"/>
          <w:w w:val="100"/>
          <w:position w:val="0"/>
        </w:rPr>
        <w:t>年国内云管理服务市场规模复合增长率</w:t>
      </w:r>
      <w:r>
        <w:rPr>
          <w:color w:val="000000"/>
          <w:spacing w:val="0"/>
          <w:w w:val="100"/>
          <w:position w:val="0"/>
        </w:rPr>
        <w:t>55%，</w:t>
      </w:r>
      <w:r>
        <w:rPr>
          <w:color w:val="000000"/>
          <w:spacing w:val="0"/>
          <w:w w:val="100"/>
          <w:position w:val="0"/>
        </w:rPr>
        <w:t>拥有 广阔的市场前景和产业机遇。由此可见，天玑科技近年来积极将服务能力由面向</w:t>
      </w:r>
      <w:r>
        <w:rPr>
          <w:color w:val="000000"/>
          <w:spacing w:val="0"/>
          <w:w w:val="100"/>
          <w:position w:val="0"/>
        </w:rPr>
        <w:t>IT</w:t>
      </w:r>
      <w:r>
        <w:rPr>
          <w:color w:val="000000"/>
          <w:spacing w:val="0"/>
          <w:w w:val="100"/>
          <w:position w:val="0"/>
        </w:rPr>
        <w:t>基础设施向以客户上云、 云上全栈式服务、业务应用云化数字化转型为核心进行转型提升，其面向的市场拥有良好的发展空间。</w:t>
      </w:r>
    </w:p>
    <w:p>
      <w:pPr>
        <w:pStyle w:val="Style18"/>
        <w:keepNext w:val="0"/>
        <w:keepLines w:val="0"/>
        <w:widowControl w:val="0"/>
        <w:shd w:val="clear" w:color="auto" w:fill="auto"/>
        <w:bidi w:val="0"/>
        <w:spacing w:before="0" w:after="0" w:line="318" w:lineRule="exact"/>
        <w:ind w:left="0" w:right="0" w:firstLine="0"/>
        <w:jc w:val="left"/>
      </w:pPr>
      <w:bookmarkStart w:id="71" w:name="bookmark71"/>
      <w:r>
        <w:rPr>
          <w:color w:val="000000"/>
          <w:spacing w:val="0"/>
          <w:w w:val="100"/>
          <w:position w:val="0"/>
        </w:rPr>
        <w:t>3</w:t>
      </w:r>
      <w:bookmarkEnd w:id="71"/>
      <w:r>
        <w:rPr>
          <w:color w:val="000000"/>
          <w:spacing w:val="0"/>
          <w:w w:val="100"/>
          <w:position w:val="0"/>
        </w:rPr>
        <w:t>、所处行业地位</w:t>
      </w:r>
    </w:p>
    <w:p>
      <w:pPr>
        <w:pStyle w:val="Style18"/>
        <w:keepNext w:val="0"/>
        <w:keepLines w:val="0"/>
        <w:widowControl w:val="0"/>
        <w:shd w:val="clear" w:color="auto" w:fill="auto"/>
        <w:bidi w:val="0"/>
        <w:spacing w:before="0" w:after="0" w:line="317" w:lineRule="exact"/>
        <w:ind w:left="0" w:right="0" w:firstLine="500"/>
        <w:jc w:val="both"/>
      </w:pPr>
      <w:r>
        <w:rPr>
          <w:color w:val="000000"/>
          <w:spacing w:val="0"/>
          <w:w w:val="100"/>
          <w:position w:val="0"/>
        </w:rPr>
        <w:t>第三方</w:t>
      </w:r>
      <w:r>
        <w:rPr>
          <w:color w:val="000000"/>
          <w:spacing w:val="0"/>
          <w:w w:val="100"/>
          <w:position w:val="0"/>
        </w:rPr>
        <w:t>IT</w:t>
      </w:r>
      <w:r>
        <w:rPr>
          <w:color w:val="000000"/>
          <w:spacing w:val="0"/>
          <w:w w:val="100"/>
          <w:position w:val="0"/>
        </w:rPr>
        <w:t>服务厂商近年来发展迅速，市场集中度正逐步提升。根据计世资讯</w:t>
      </w:r>
      <w:r>
        <w:rPr>
          <w:color w:val="000000"/>
          <w:spacing w:val="0"/>
          <w:w w:val="100"/>
          <w:position w:val="0"/>
        </w:rPr>
        <w:t>(CCW Research)</w:t>
      </w:r>
      <w:r>
        <w:rPr>
          <w:color w:val="000000"/>
          <w:spacing w:val="0"/>
          <w:w w:val="100"/>
          <w:position w:val="0"/>
        </w:rPr>
        <w:t>调研数 据表明，公司在</w:t>
      </w:r>
      <w:r>
        <w:rPr>
          <w:color w:val="000000"/>
          <w:spacing w:val="0"/>
          <w:w w:val="100"/>
          <w:position w:val="0"/>
        </w:rPr>
        <w:t>2020</w:t>
      </w:r>
      <w:r>
        <w:rPr>
          <w:color w:val="000000"/>
          <w:spacing w:val="0"/>
          <w:w w:val="100"/>
          <w:position w:val="0"/>
        </w:rPr>
        <w:t>年数据中心</w:t>
      </w:r>
      <w:r>
        <w:rPr>
          <w:color w:val="000000"/>
          <w:spacing w:val="0"/>
          <w:w w:val="100"/>
          <w:position w:val="0"/>
        </w:rPr>
        <w:t>IT</w:t>
      </w:r>
      <w:r>
        <w:rPr>
          <w:color w:val="000000"/>
          <w:spacing w:val="0"/>
          <w:w w:val="100"/>
          <w:position w:val="0"/>
        </w:rPr>
        <w:t>基础设施第三方服务市场排名第五，相比上一年度提升两名；在数据中 心</w:t>
      </w:r>
      <w:r>
        <w:rPr>
          <w:color w:val="000000"/>
          <w:spacing w:val="0"/>
          <w:w w:val="100"/>
          <w:position w:val="0"/>
        </w:rPr>
        <w:t>IT</w:t>
      </w:r>
      <w:r>
        <w:rPr>
          <w:color w:val="000000"/>
          <w:spacing w:val="0"/>
          <w:w w:val="100"/>
          <w:position w:val="0"/>
        </w:rPr>
        <w:t>基础设施</w:t>
      </w:r>
      <w:r>
        <w:rPr>
          <w:color w:val="000000"/>
          <w:spacing w:val="0"/>
          <w:w w:val="100"/>
          <w:position w:val="0"/>
        </w:rPr>
        <w:t>IT</w:t>
      </w:r>
      <w:r>
        <w:rPr>
          <w:color w:val="000000"/>
          <w:spacing w:val="0"/>
          <w:w w:val="100"/>
          <w:position w:val="0"/>
        </w:rPr>
        <w:t>支持与维护市场第三方中排名第三，与上一年度保持一致。</w:t>
      </w:r>
    </w:p>
    <w:p>
      <w:pPr>
        <w:pStyle w:val="Style18"/>
        <w:keepNext w:val="0"/>
        <w:keepLines w:val="0"/>
        <w:widowControl w:val="0"/>
        <w:shd w:val="clear" w:color="auto" w:fill="auto"/>
        <w:bidi w:val="0"/>
        <w:spacing w:before="0" w:after="720" w:line="319" w:lineRule="exact"/>
        <w:ind w:left="0" w:right="0" w:firstLine="50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月，由工信部牵头中国通信标准化协会云计算标准和开源推进委员会</w:t>
      </w:r>
      <w:r>
        <w:rPr>
          <w:color w:val="000000"/>
          <w:spacing w:val="0"/>
          <w:w w:val="100"/>
          <w:position w:val="0"/>
        </w:rPr>
        <w:t>(CCSA&amp;TC608</w:t>
      </w:r>
      <w:r>
        <w:rPr>
          <w:color w:val="000000"/>
          <w:spacing w:val="0"/>
          <w:w w:val="100"/>
          <w:position w:val="0"/>
        </w:rPr>
        <w:t>)</w:t>
      </w:r>
      <w:r>
        <w:rPr>
          <w:color w:val="000000"/>
          <w:spacing w:val="0"/>
          <w:w w:val="100"/>
          <w:position w:val="0"/>
        </w:rPr>
        <w:t>主导的 国内首批云管理服务评估结果发布，天玑科技以增强级的成绩通过国内首批云</w:t>
      </w:r>
      <w:r>
        <w:rPr>
          <w:color w:val="000000"/>
          <w:spacing w:val="0"/>
          <w:w w:val="100"/>
          <w:position w:val="0"/>
        </w:rPr>
        <w:t>MSP</w:t>
      </w:r>
      <w:r>
        <w:rPr>
          <w:color w:val="000000"/>
          <w:spacing w:val="0"/>
          <w:w w:val="100"/>
          <w:position w:val="0"/>
        </w:rPr>
        <w:t>评估，正式成为业内认 可的云</w:t>
      </w:r>
      <w:r>
        <w:rPr>
          <w:color w:val="000000"/>
          <w:spacing w:val="0"/>
          <w:w w:val="100"/>
          <w:position w:val="0"/>
        </w:rPr>
        <w:t>MSP</w:t>
      </w:r>
      <w:r>
        <w:rPr>
          <w:color w:val="000000"/>
          <w:spacing w:val="0"/>
          <w:w w:val="100"/>
          <w:position w:val="0"/>
        </w:rPr>
        <w:t>服务商，开启向智慧云服务商转型的新发展阶段。</w:t>
      </w:r>
    </w:p>
    <w:p>
      <w:pPr>
        <w:pStyle w:val="Style29"/>
        <w:keepNext/>
        <w:keepLines/>
        <w:widowControl w:val="0"/>
        <w:shd w:val="clear" w:color="auto" w:fill="auto"/>
        <w:bidi w:val="0"/>
        <w:spacing w:before="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二</w:t>
      </w:r>
      <w:bookmarkEnd w:id="74"/>
      <w:r>
        <w:rPr>
          <w:color w:val="000000"/>
          <w:spacing w:val="0"/>
          <w:w w:val="100"/>
          <w:position w:val="0"/>
        </w:rPr>
        <w:t>、主要资产重大变化情况</w:t>
      </w:r>
      <w:bookmarkEnd w:id="72"/>
      <w:bookmarkEnd w:id="73"/>
      <w:bookmarkEnd w:id="75"/>
    </w:p>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76" w:name="bookmark7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76"/>
    </w:p>
    <w:tbl>
      <w:tblPr>
        <w:tblOverlap w:val="never"/>
        <w:jc w:val="center"/>
        <w:tblLayout w:type="fixed"/>
      </w:tblPr>
      <w:tblGrid>
        <w:gridCol w:w="3062"/>
        <w:gridCol w:w="6528"/>
      </w:tblGrid>
      <w:tr>
        <w:trPr>
          <w:trHeight w:val="77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77" w:name="bookmark7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77"/>
    </w:p>
    <w:p>
      <w:pPr>
        <w:widowControl w:val="0"/>
        <w:spacing w:after="35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三</w:t>
      </w:r>
      <w:bookmarkEnd w:id="80"/>
      <w:r>
        <w:rPr>
          <w:color w:val="000000"/>
          <w:spacing w:val="0"/>
          <w:w w:val="100"/>
          <w:position w:val="0"/>
        </w:rPr>
        <w:t>、核心竞争力分析</w:t>
      </w:r>
      <w:bookmarkEnd w:id="78"/>
      <w:bookmarkEnd w:id="79"/>
      <w:bookmarkEnd w:id="81"/>
    </w:p>
    <w:p>
      <w:pPr>
        <w:pStyle w:val="Style18"/>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报告期内，公司战略转型落地开花，智慧应用产品顺利实施；公司持续基础架构研发投入，发布纯国 产自主产品线；建立知识产权管理体系，推进研发型企业建设，不断积累核心技术。</w:t>
      </w:r>
    </w:p>
    <w:p>
      <w:pPr>
        <w:pStyle w:val="Style18"/>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报告期内，公司建立了全面规范的知识产权管理体系，取得知识产权管理体系认证证书。基于知识产 权的规范化管理，报告期内共新增</w:t>
      </w:r>
      <w:r>
        <w:rPr>
          <w:color w:val="000000"/>
          <w:spacing w:val="0"/>
          <w:w w:val="100"/>
          <w:position w:val="0"/>
        </w:rPr>
        <w:t>38</w:t>
      </w:r>
      <w:r>
        <w:rPr>
          <w:color w:val="000000"/>
          <w:spacing w:val="0"/>
          <w:w w:val="100"/>
          <w:position w:val="0"/>
        </w:rPr>
        <w:t>项软件著作权，</w:t>
      </w:r>
      <w:r>
        <w:rPr>
          <w:color w:val="000000"/>
          <w:spacing w:val="0"/>
          <w:w w:val="100"/>
          <w:position w:val="0"/>
        </w:rPr>
        <w:t>3</w:t>
      </w:r>
      <w:r>
        <w:rPr>
          <w:color w:val="000000"/>
          <w:spacing w:val="0"/>
          <w:w w:val="100"/>
          <w:position w:val="0"/>
        </w:rPr>
        <w:t>项发明专利。公司研发能力获得了上海市政府的支 持和认可，公司分布式存储产品被上海市评为科技进步三等奖，同时获得了上海市市级企业技术中心、</w:t>
      </w:r>
      <w:r>
        <w:rPr>
          <w:rFonts w:ascii="Times New Roman" w:eastAsia="Times New Roman" w:hAnsi="Times New Roman" w:cs="Times New Roman"/>
          <w:color w:val="000000"/>
          <w:spacing w:val="0"/>
          <w:w w:val="100"/>
          <w:position w:val="0"/>
        </w:rPr>
        <w:t>“</w:t>
      </w:r>
      <w:r>
        <w:rPr>
          <w:color w:val="000000"/>
          <w:spacing w:val="0"/>
          <w:w w:val="100"/>
          <w:position w:val="0"/>
        </w:rPr>
        <w:t>院 士专家工作站</w:t>
      </w:r>
      <w:r>
        <w:rPr>
          <w:rFonts w:ascii="Times New Roman" w:eastAsia="Times New Roman" w:hAnsi="Times New Roman" w:cs="Times New Roman"/>
          <w:color w:val="000000"/>
          <w:spacing w:val="0"/>
          <w:w w:val="100"/>
          <w:position w:val="0"/>
        </w:rPr>
        <w:t>''</w:t>
      </w:r>
      <w:r>
        <w:rPr>
          <w:color w:val="000000"/>
          <w:spacing w:val="0"/>
          <w:w w:val="100"/>
          <w:position w:val="0"/>
        </w:rPr>
        <w:t>等荣誉。</w:t>
      </w:r>
    </w:p>
    <w:p>
      <w:pPr>
        <w:pStyle w:val="Style18"/>
        <w:keepNext w:val="0"/>
        <w:keepLines w:val="0"/>
        <w:widowControl w:val="0"/>
        <w:shd w:val="clear" w:color="auto" w:fill="auto"/>
        <w:bidi w:val="0"/>
        <w:spacing w:before="0" w:after="440" w:line="322" w:lineRule="exact"/>
        <w:ind w:left="0" w:right="0" w:firstLine="360"/>
        <w:jc w:val="both"/>
      </w:pPr>
      <w:r>
        <w:rPr>
          <w:color w:val="000000"/>
          <w:spacing w:val="0"/>
          <w:w w:val="100"/>
          <w:position w:val="0"/>
        </w:rPr>
        <w:t>截止报告期末，公司及子公司累计获得专利证书</w:t>
      </w:r>
      <w:r>
        <w:rPr>
          <w:color w:val="000000"/>
          <w:spacing w:val="0"/>
          <w:w w:val="100"/>
          <w:position w:val="0"/>
        </w:rPr>
        <w:t>11</w:t>
      </w:r>
      <w:r>
        <w:rPr>
          <w:color w:val="000000"/>
          <w:spacing w:val="0"/>
          <w:w w:val="100"/>
          <w:position w:val="0"/>
        </w:rPr>
        <w:t>项，软件著作权</w:t>
      </w:r>
      <w:r>
        <w:rPr>
          <w:color w:val="000000"/>
          <w:spacing w:val="0"/>
          <w:w w:val="100"/>
          <w:position w:val="0"/>
        </w:rPr>
        <w:t>157</w:t>
      </w:r>
      <w:r>
        <w:rPr>
          <w:color w:val="000000"/>
          <w:spacing w:val="0"/>
          <w:w w:val="100"/>
          <w:position w:val="0"/>
        </w:rPr>
        <w:t>项，商标</w:t>
      </w:r>
      <w:r>
        <w:rPr>
          <w:color w:val="000000"/>
          <w:spacing w:val="0"/>
          <w:w w:val="100"/>
          <w:position w:val="0"/>
        </w:rPr>
        <w:t>105</w:t>
      </w:r>
      <w:r>
        <w:rPr>
          <w:color w:val="000000"/>
          <w:spacing w:val="0"/>
          <w:w w:val="100"/>
          <w:position w:val="0"/>
        </w:rPr>
        <w:t>项。这些成果显示 了公司根据市场需求，专注于技术创新，加强自主研发与成果转化的实力，有助于提高公司的核心竞争力。 具体报告期内的知识产权及证书情况如下：</w:t>
      </w:r>
    </w:p>
    <w:p>
      <w:pPr>
        <w:pStyle w:val="Style3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)专利权</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报告期内，公司及控股子公司新增获得专利证书</w:t>
      </w:r>
      <w:r>
        <w:rPr>
          <w:color w:val="000000"/>
          <w:spacing w:val="0"/>
          <w:w w:val="100"/>
          <w:position w:val="0"/>
          <w:sz w:val="20"/>
          <w:szCs w:val="20"/>
        </w:rPr>
        <w:t>3</w:t>
      </w:r>
      <w:r>
        <w:rPr>
          <w:color w:val="000000"/>
          <w:spacing w:val="0"/>
          <w:w w:val="100"/>
          <w:position w:val="0"/>
          <w:sz w:val="20"/>
          <w:szCs w:val="20"/>
        </w:rPr>
        <w:t>项。具体情况如下:</w:t>
      </w:r>
    </w:p>
    <w:tbl>
      <w:tblPr>
        <w:tblOverlap w:val="never"/>
        <w:jc w:val="center"/>
        <w:tblLayout w:type="fixed"/>
      </w:tblPr>
      <w:tblGrid>
        <w:gridCol w:w="610"/>
        <w:gridCol w:w="3317"/>
        <w:gridCol w:w="1138"/>
        <w:gridCol w:w="1445"/>
        <w:gridCol w:w="1930"/>
        <w:gridCol w:w="116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专利名称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b/>
                <w:bCs/>
                <w:color w:val="000000"/>
                <w:spacing w:val="0"/>
                <w:w w:val="100"/>
                <w:position w:val="0"/>
                <w:sz w:val="19"/>
                <w:szCs w:val="19"/>
              </w:rPr>
              <w:t>专利类型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授权公告日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申请号或专利号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b/>
                <w:bCs/>
                <w:color w:val="000000"/>
                <w:spacing w:val="0"/>
                <w:w w:val="100"/>
                <w:position w:val="0"/>
                <w:sz w:val="19"/>
                <w:szCs w:val="19"/>
              </w:rPr>
              <w:t>申请人</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一种分布式高性能数据库一体机系统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ZL201610427650.3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rFonts w:ascii="SimSun" w:eastAsia="SimSun" w:hAnsi="SimSun" w:cs="SimSun"/>
                <w:color w:val="000000"/>
                <w:spacing w:val="0"/>
                <w:w w:val="100"/>
                <w:position w:val="0"/>
                <w:sz w:val="19"/>
                <w:szCs w:val="19"/>
              </w:rPr>
              <w:t>天玑科技</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一种基于固态硬盘的弹性高可用缓存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2020/4/28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ZL201710361683.7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9"/>
                <w:szCs w:val="19"/>
              </w:rPr>
            </w:pPr>
            <w:r>
              <w:rPr>
                <w:rFonts w:ascii="SimSun" w:eastAsia="SimSun" w:hAnsi="SimSun" w:cs="SimSun"/>
                <w:color w:val="000000"/>
                <w:spacing w:val="0"/>
                <w:w w:val="100"/>
                <w:position w:val="0"/>
                <w:sz w:val="19"/>
                <w:szCs w:val="19"/>
              </w:rPr>
              <w:t>天玑数据</w:t>
            </w:r>
          </w:p>
        </w:tc>
      </w:tr>
    </w:tbl>
    <w:p>
      <w:pPr>
        <w:spacing w:lineRule="exact" w:line="1"/>
        <w:rPr>
          <w:sz w:val="2"/>
          <w:szCs w:val="2"/>
        </w:rPr>
      </w:pPr>
      <w:r>
        <w:br w:type="page"/>
      </w:r>
    </w:p>
    <w:tbl>
      <w:tblPr>
        <w:tblOverlap w:val="never"/>
        <w:jc w:val="center"/>
        <w:tblLayout w:type="fixed"/>
      </w:tblPr>
      <w:tblGrid>
        <w:gridCol w:w="610"/>
        <w:gridCol w:w="3317"/>
        <w:gridCol w:w="1138"/>
        <w:gridCol w:w="1445"/>
        <w:gridCol w:w="1930"/>
        <w:gridCol w:w="116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方法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9"/>
                <w:szCs w:val="19"/>
              </w:rPr>
            </w:pPr>
            <w:r>
              <w:rPr>
                <w:rFonts w:ascii="SimSun" w:eastAsia="SimSun" w:hAnsi="SimSun" w:cs="SimSun"/>
                <w:color w:val="000000"/>
                <w:spacing w:val="0"/>
                <w:w w:val="100"/>
                <w:position w:val="0"/>
                <w:sz w:val="19"/>
                <w:szCs w:val="19"/>
              </w:rPr>
              <w:t>基于离散群搜索和</w:t>
            </w:r>
            <w:r>
              <w:rPr>
                <w:rFonts w:ascii="SimSun" w:eastAsia="SimSun" w:hAnsi="SimSun" w:cs="SimSun"/>
                <w:color w:val="000000"/>
                <w:spacing w:val="0"/>
                <w:w w:val="100"/>
                <w:position w:val="0"/>
                <w:sz w:val="19"/>
                <w:szCs w:val="19"/>
              </w:rPr>
              <w:t>QoS</w:t>
            </w:r>
            <w:r>
              <w:rPr>
                <w:rFonts w:ascii="SimSun" w:eastAsia="SimSun" w:hAnsi="SimSun" w:cs="SimSun"/>
                <w:color w:val="000000"/>
                <w:spacing w:val="0"/>
                <w:w w:val="100"/>
                <w:position w:val="0"/>
                <w:sz w:val="19"/>
                <w:szCs w:val="19"/>
              </w:rPr>
              <w:t xml:space="preserve">感知的第三方 </w:t>
            </w:r>
            <w:r>
              <w:rPr>
                <w:rFonts w:ascii="SimSun" w:eastAsia="SimSun" w:hAnsi="SimSun" w:cs="SimSun"/>
                <w:color w:val="000000"/>
                <w:spacing w:val="0"/>
                <w:w w:val="100"/>
                <w:position w:val="0"/>
                <w:sz w:val="19"/>
                <w:szCs w:val="19"/>
              </w:rPr>
              <w:t>IT</w:t>
            </w:r>
            <w:r>
              <w:rPr>
                <w:rFonts w:ascii="SimSun" w:eastAsia="SimSun" w:hAnsi="SimSun" w:cs="SimSun"/>
                <w:color w:val="000000"/>
                <w:spacing w:val="0"/>
                <w:w w:val="100"/>
                <w:position w:val="0"/>
                <w:sz w:val="19"/>
                <w:szCs w:val="19"/>
              </w:rPr>
              <w:t>服务选择方法</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2020/7/24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 xml:space="preserve">ZL201710256734. </w:t>
            </w:r>
            <w:r>
              <w:rPr>
                <w:rFonts w:ascii="SimSun" w:eastAsia="SimSun" w:hAnsi="SimSun" w:cs="SimSun"/>
                <w:color w:val="000000"/>
                <w:spacing w:val="0"/>
                <w:w w:val="100"/>
                <w:position w:val="0"/>
                <w:sz w:val="19"/>
                <w:szCs w:val="19"/>
              </w:rPr>
              <w:t>X</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天玑科技</w:t>
            </w:r>
          </w:p>
        </w:tc>
      </w:tr>
    </w:tbl>
    <w:p>
      <w:pPr>
        <w:widowControl w:val="0"/>
        <w:spacing w:after="719" w:line="1" w:lineRule="exact"/>
      </w:pPr>
    </w:p>
    <w:p>
      <w:pPr>
        <w:pStyle w:val="Style18"/>
        <w:keepNext w:val="0"/>
        <w:keepLines w:val="0"/>
        <w:widowControl w:val="0"/>
        <w:shd w:val="clear" w:color="auto" w:fill="auto"/>
        <w:bidi w:val="0"/>
        <w:spacing w:before="0" w:after="120" w:line="240" w:lineRule="auto"/>
        <w:ind w:left="0" w:right="0" w:firstLine="0"/>
        <w:jc w:val="left"/>
      </w:pPr>
      <w:bookmarkStart w:id="82" w:name="bookmark82"/>
      <w:r>
        <w:rPr>
          <w:b/>
          <w:bCs/>
          <w:color w:val="000000"/>
          <w:spacing w:val="0"/>
          <w:w w:val="100"/>
          <w:position w:val="0"/>
        </w:rPr>
        <w:t>（</w:t>
      </w:r>
      <w:bookmarkEnd w:id="82"/>
      <w:r>
        <w:rPr>
          <w:rFonts w:ascii="Times New Roman" w:eastAsia="Times New Roman" w:hAnsi="Times New Roman" w:cs="Times New Roman"/>
          <w:b/>
          <w:bCs/>
          <w:color w:val="000000"/>
          <w:spacing w:val="0"/>
          <w:w w:val="100"/>
          <w:position w:val="0"/>
        </w:rPr>
        <w:t>2</w:t>
      </w:r>
      <w:r>
        <w:rPr>
          <w:b/>
          <w:bCs/>
          <w:color w:val="000000"/>
          <w:spacing w:val="0"/>
          <w:w w:val="100"/>
          <w:position w:val="0"/>
        </w:rPr>
        <w:t>）软件著作权</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报告期内，公司及控股子公司新增取得软件著作权</w:t>
      </w:r>
      <w:r>
        <w:rPr>
          <w:rFonts w:ascii="Times New Roman" w:eastAsia="Times New Roman" w:hAnsi="Times New Roman" w:cs="Times New Roman"/>
          <w:color w:val="000000"/>
          <w:spacing w:val="0"/>
          <w:w w:val="100"/>
          <w:position w:val="0"/>
        </w:rPr>
        <w:t>38</w:t>
      </w:r>
      <w:r>
        <w:rPr>
          <w:color w:val="000000"/>
          <w:spacing w:val="0"/>
          <w:w w:val="100"/>
          <w:position w:val="0"/>
        </w:rPr>
        <w:t>项。具体情况如下:</w:t>
      </w:r>
    </w:p>
    <w:tbl>
      <w:tblPr>
        <w:tblOverlap w:val="never"/>
        <w:jc w:val="center"/>
        <w:tblLayout w:type="fixed"/>
      </w:tblPr>
      <w:tblGrid>
        <w:gridCol w:w="610"/>
        <w:gridCol w:w="3278"/>
        <w:gridCol w:w="1622"/>
        <w:gridCol w:w="1022"/>
        <w:gridCol w:w="1474"/>
        <w:gridCol w:w="1598"/>
      </w:tblGrid>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著作权名称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登记号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b/>
                <w:bCs/>
                <w:color w:val="000000"/>
                <w:spacing w:val="0"/>
                <w:w w:val="100"/>
                <w:position w:val="0"/>
                <w:sz w:val="19"/>
                <w:szCs w:val="19"/>
              </w:rPr>
              <w:t>取得方式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发证日期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著作权人</w:t>
            </w:r>
          </w:p>
        </w:tc>
      </w:tr>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60"/>
              <w:jc w:val="left"/>
              <w:rPr>
                <w:sz w:val="19"/>
                <w:szCs w:val="19"/>
              </w:rPr>
            </w:pPr>
            <w:r>
              <w:rPr>
                <w:rFonts w:ascii="SimSun" w:eastAsia="SimSun" w:hAnsi="SimSun" w:cs="SimSun"/>
                <w:color w:val="000000"/>
                <w:spacing w:val="0"/>
                <w:w w:val="100"/>
                <w:position w:val="0"/>
                <w:sz w:val="19"/>
                <w:szCs w:val="19"/>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9"/>
                <w:szCs w:val="19"/>
              </w:rPr>
            </w:pPr>
            <w:r>
              <w:rPr>
                <w:rFonts w:ascii="SimSun" w:eastAsia="SimSun" w:hAnsi="SimSun" w:cs="SimSun"/>
                <w:color w:val="000000"/>
                <w:spacing w:val="0"/>
                <w:w w:val="100"/>
                <w:position w:val="0"/>
                <w:sz w:val="19"/>
                <w:szCs w:val="19"/>
              </w:rPr>
              <w:t>天玑科技市场监管大数据平台【简称: 市场监管大数据平台</w:t>
            </w:r>
            <w:r>
              <w:rPr>
                <w:rFonts w:ascii="SimSun" w:eastAsia="SimSun" w:hAnsi="SimSun" w:cs="SimSun"/>
                <w:color w:val="000000"/>
                <w:spacing w:val="0"/>
                <w:w w:val="100"/>
                <w:position w:val="0"/>
                <w:sz w:val="19"/>
                <w:szCs w:val="19"/>
              </w:rPr>
              <w:t>V1.0</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2020SR0020741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rPr>
                <w:sz w:val="19"/>
                <w:szCs w:val="19"/>
              </w:rPr>
            </w:pPr>
            <w:r>
              <w:rPr>
                <w:rFonts w:ascii="SimSun" w:eastAsia="SimSun" w:hAnsi="SimSun" w:cs="SimSun"/>
                <w:color w:val="000000"/>
                <w:spacing w:val="0"/>
                <w:w w:val="100"/>
                <w:position w:val="0"/>
                <w:sz w:val="19"/>
                <w:szCs w:val="19"/>
              </w:rPr>
              <w:t>天玑科技市场监管综合业务系统【简 称：市场监管综合业务系统</w:t>
            </w:r>
            <w:r>
              <w:rPr>
                <w:rFonts w:ascii="SimSun" w:eastAsia="SimSun" w:hAnsi="SimSun" w:cs="SimSun"/>
                <w:color w:val="000000"/>
                <w:spacing w:val="0"/>
                <w:w w:val="100"/>
                <w:position w:val="0"/>
                <w:sz w:val="19"/>
                <w:szCs w:val="19"/>
              </w:rPr>
              <w:t>V1.0</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2020SR0030991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9"/>
                <w:szCs w:val="19"/>
              </w:rPr>
            </w:pPr>
            <w:r>
              <w:rPr>
                <w:rFonts w:ascii="SimSun" w:eastAsia="SimSun" w:hAnsi="SimSun" w:cs="SimSun"/>
                <w:color w:val="000000"/>
                <w:spacing w:val="0"/>
                <w:w w:val="100"/>
                <w:position w:val="0"/>
                <w:sz w:val="19"/>
                <w:szCs w:val="19"/>
              </w:rPr>
              <w:t>天玑科技市场监管综合执法平台【简 称：市场监管综合执法平台</w:t>
            </w:r>
            <w:r>
              <w:rPr>
                <w:rFonts w:ascii="SimSun" w:eastAsia="SimSun" w:hAnsi="SimSun" w:cs="SimSun"/>
                <w:color w:val="000000"/>
                <w:spacing w:val="0"/>
                <w:w w:val="100"/>
                <w:position w:val="0"/>
                <w:sz w:val="19"/>
                <w:szCs w:val="19"/>
              </w:rPr>
              <w:t>V1.0</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2020SR0023036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rPr>
                <w:sz w:val="19"/>
                <w:szCs w:val="19"/>
              </w:rPr>
            </w:pPr>
            <w:r>
              <w:rPr>
                <w:rFonts w:ascii="SimSun" w:eastAsia="SimSun" w:hAnsi="SimSun" w:cs="SimSun"/>
                <w:color w:val="000000"/>
                <w:spacing w:val="0"/>
                <w:w w:val="100"/>
                <w:position w:val="0"/>
                <w:sz w:val="19"/>
                <w:szCs w:val="19"/>
              </w:rPr>
              <w:t>天玑科技市场监管智能预警系统【简 称：市场监管智能预警系统</w:t>
            </w:r>
            <w:r>
              <w:rPr>
                <w:rFonts w:ascii="SimSun" w:eastAsia="SimSun" w:hAnsi="SimSun" w:cs="SimSun"/>
                <w:color w:val="000000"/>
                <w:spacing w:val="0"/>
                <w:w w:val="100"/>
                <w:position w:val="0"/>
                <w:sz w:val="19"/>
                <w:szCs w:val="19"/>
              </w:rPr>
              <w:t>V1.0</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2020SR0024349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9"/>
                <w:szCs w:val="19"/>
              </w:rPr>
            </w:pPr>
            <w:r>
              <w:rPr>
                <w:rFonts w:ascii="SimSun" w:eastAsia="SimSun" w:hAnsi="SimSun" w:cs="SimSun"/>
                <w:color w:val="000000"/>
                <w:spacing w:val="0"/>
                <w:w w:val="100"/>
                <w:position w:val="0"/>
                <w:sz w:val="19"/>
                <w:szCs w:val="19"/>
              </w:rPr>
              <w:t>天玑科技</w:t>
            </w:r>
            <w:r>
              <w:rPr>
                <w:rFonts w:ascii="SimSun" w:eastAsia="SimSun" w:hAnsi="SimSun" w:cs="SimSun"/>
                <w:color w:val="000000"/>
                <w:spacing w:val="0"/>
                <w:w w:val="100"/>
                <w:position w:val="0"/>
                <w:sz w:val="19"/>
                <w:szCs w:val="19"/>
              </w:rPr>
              <w:t>PHEGDA SmartStor-K</w:t>
            </w:r>
            <w:r>
              <w:rPr>
                <w:rFonts w:ascii="SimSun" w:eastAsia="SimSun" w:hAnsi="SimSun" w:cs="SimSun"/>
                <w:color w:val="000000"/>
                <w:spacing w:val="0"/>
                <w:w w:val="100"/>
                <w:position w:val="0"/>
                <w:sz w:val="19"/>
                <w:szCs w:val="19"/>
              </w:rPr>
              <w:t>分布式 存储软件</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PHEGDA SmartStor-K</w:t>
            </w:r>
            <w:r>
              <w:rPr>
                <w:rFonts w:ascii="SimSun" w:eastAsia="SimSun" w:hAnsi="SimSun" w:cs="SimSun"/>
                <w:color w:val="000000"/>
                <w:spacing w:val="0"/>
                <w:w w:val="100"/>
                <w:position w:val="0"/>
                <w:sz w:val="19"/>
                <w:szCs w:val="19"/>
              </w:rPr>
              <w:t>分布 式存储软件</w:t>
            </w:r>
            <w:r>
              <w:rPr>
                <w:rFonts w:ascii="SimSun" w:eastAsia="SimSun" w:hAnsi="SimSun" w:cs="SimSun"/>
                <w:color w:val="000000"/>
                <w:spacing w:val="0"/>
                <w:w w:val="100"/>
                <w:position w:val="0"/>
                <w:sz w:val="19"/>
                <w:szCs w:val="19"/>
              </w:rPr>
              <w:t>V1</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2020SR0026156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天玑科技</w:t>
            </w:r>
            <w:r>
              <w:rPr>
                <w:rFonts w:ascii="SimSun" w:eastAsia="SimSun" w:hAnsi="SimSun" w:cs="SimSun"/>
                <w:color w:val="000000"/>
                <w:spacing w:val="0"/>
                <w:w w:val="100"/>
                <w:position w:val="0"/>
                <w:sz w:val="19"/>
                <w:szCs w:val="19"/>
              </w:rPr>
              <w:t>PHEGDA SmartMon-K</w:t>
            </w:r>
            <w:r>
              <w:rPr>
                <w:rFonts w:ascii="SimSun" w:eastAsia="SimSun" w:hAnsi="SimSun" w:cs="SimSun"/>
                <w:color w:val="000000"/>
                <w:spacing w:val="0"/>
                <w:w w:val="100"/>
                <w:position w:val="0"/>
                <w:sz w:val="19"/>
                <w:szCs w:val="19"/>
              </w:rPr>
              <w:t>智能监控 管理软件</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PHEGDA SmartMon-K</w:t>
            </w:r>
            <w:r>
              <w:rPr>
                <w:rFonts w:ascii="SimSun" w:eastAsia="SimSun" w:hAnsi="SimSun" w:cs="SimSun"/>
                <w:color w:val="000000"/>
                <w:spacing w:val="0"/>
                <w:w w:val="100"/>
                <w:position w:val="0"/>
                <w:sz w:val="19"/>
                <w:szCs w:val="19"/>
              </w:rPr>
              <w:t>智能监 控管理软件</w:t>
            </w:r>
            <w:r>
              <w:rPr>
                <w:rFonts w:ascii="SimSun" w:eastAsia="SimSun" w:hAnsi="SimSun" w:cs="SimSun"/>
                <w:color w:val="000000"/>
                <w:spacing w:val="0"/>
                <w:w w:val="100"/>
                <w:position w:val="0"/>
                <w:sz w:val="19"/>
                <w:szCs w:val="19"/>
              </w:rPr>
              <w:t>V1</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2020SR0026328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9"/>
                <w:szCs w:val="19"/>
              </w:rPr>
            </w:pPr>
            <w:r>
              <w:rPr>
                <w:rFonts w:ascii="SimSun" w:eastAsia="SimSun" w:hAnsi="SimSun" w:cs="SimSun"/>
                <w:color w:val="000000"/>
                <w:spacing w:val="0"/>
                <w:w w:val="100"/>
                <w:position w:val="0"/>
                <w:sz w:val="19"/>
                <w:szCs w:val="19"/>
              </w:rPr>
              <w:t>天玑科技</w:t>
            </w:r>
            <w:r>
              <w:rPr>
                <w:rFonts w:ascii="SimSun" w:eastAsia="SimSun" w:hAnsi="SimSun" w:cs="SimSun"/>
                <w:color w:val="000000"/>
                <w:spacing w:val="0"/>
                <w:w w:val="100"/>
                <w:position w:val="0"/>
                <w:sz w:val="19"/>
                <w:szCs w:val="19"/>
              </w:rPr>
              <w:t>PHEGDA SmartMon-VHE</w:t>
            </w:r>
            <w:r>
              <w:rPr>
                <w:rFonts w:ascii="SimSun" w:eastAsia="SimSun" w:hAnsi="SimSun" w:cs="SimSun"/>
                <w:color w:val="000000"/>
                <w:spacing w:val="0"/>
                <w:w w:val="100"/>
                <w:position w:val="0"/>
                <w:sz w:val="19"/>
                <w:szCs w:val="19"/>
              </w:rPr>
              <w:t>智能监 控管理软件</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PHEGDA SmartMon-VHE</w:t>
            </w:r>
            <w:r>
              <w:rPr>
                <w:rFonts w:ascii="SimSun" w:eastAsia="SimSun" w:hAnsi="SimSun" w:cs="SimSun"/>
                <w:color w:val="000000"/>
                <w:spacing w:val="0"/>
                <w:w w:val="100"/>
                <w:position w:val="0"/>
                <w:sz w:val="19"/>
                <w:szCs w:val="19"/>
              </w:rPr>
              <w:t>智 能监控管理软件</w:t>
            </w:r>
            <w:r>
              <w:rPr>
                <w:rFonts w:ascii="SimSun" w:eastAsia="SimSun" w:hAnsi="SimSun" w:cs="SimSun"/>
                <w:color w:val="000000"/>
                <w:spacing w:val="0"/>
                <w:w w:val="100"/>
                <w:position w:val="0"/>
                <w:sz w:val="19"/>
                <w:szCs w:val="19"/>
              </w:rPr>
              <w:t>V4</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2020SR0026335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天玑科技</w:t>
            </w:r>
            <w:r>
              <w:rPr>
                <w:rFonts w:ascii="SimSun" w:eastAsia="SimSun" w:hAnsi="SimSun" w:cs="SimSun"/>
                <w:color w:val="000000"/>
                <w:spacing w:val="0"/>
                <w:w w:val="100"/>
                <w:position w:val="0"/>
                <w:sz w:val="19"/>
                <w:szCs w:val="19"/>
              </w:rPr>
              <w:t>PHEGDA SmartStor-X</w:t>
            </w:r>
            <w:r>
              <w:rPr>
                <w:rFonts w:ascii="SimSun" w:eastAsia="SimSun" w:hAnsi="SimSun" w:cs="SimSun"/>
                <w:color w:val="000000"/>
                <w:spacing w:val="0"/>
                <w:w w:val="100"/>
                <w:position w:val="0"/>
                <w:sz w:val="19"/>
                <w:szCs w:val="19"/>
              </w:rPr>
              <w:t>分布式 存储软件</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PHEGDA SmartStor-X</w:t>
            </w:r>
            <w:r>
              <w:rPr>
                <w:rFonts w:ascii="SimSun" w:eastAsia="SimSun" w:hAnsi="SimSun" w:cs="SimSun"/>
                <w:color w:val="000000"/>
                <w:spacing w:val="0"/>
                <w:w w:val="100"/>
                <w:position w:val="0"/>
                <w:sz w:val="19"/>
                <w:szCs w:val="19"/>
              </w:rPr>
              <w:t>分布 式存储软件</w:t>
            </w:r>
            <w:r>
              <w:rPr>
                <w:rFonts w:ascii="SimSun" w:eastAsia="SimSun" w:hAnsi="SimSun" w:cs="SimSun"/>
                <w:color w:val="000000"/>
                <w:spacing w:val="0"/>
                <w:w w:val="100"/>
                <w:position w:val="0"/>
                <w:sz w:val="19"/>
                <w:szCs w:val="19"/>
              </w:rPr>
              <w:t>V3</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2020SR0026240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9"/>
                <w:szCs w:val="19"/>
              </w:rPr>
            </w:pPr>
            <w:r>
              <w:rPr>
                <w:rFonts w:ascii="SimSun" w:eastAsia="SimSun" w:hAnsi="SimSun" w:cs="SimSun"/>
                <w:color w:val="000000"/>
                <w:spacing w:val="0"/>
                <w:w w:val="100"/>
                <w:position w:val="0"/>
                <w:sz w:val="19"/>
                <w:szCs w:val="19"/>
              </w:rPr>
              <w:t>天玑科技</w:t>
            </w:r>
            <w:r>
              <w:rPr>
                <w:rFonts w:ascii="SimSun" w:eastAsia="SimSun" w:hAnsi="SimSun" w:cs="SimSun"/>
                <w:color w:val="000000"/>
                <w:spacing w:val="0"/>
                <w:w w:val="100"/>
                <w:position w:val="0"/>
                <w:sz w:val="19"/>
                <w:szCs w:val="19"/>
              </w:rPr>
              <w:t>PHEGDA SmartMon-X</w:t>
            </w:r>
            <w:r>
              <w:rPr>
                <w:rFonts w:ascii="SimSun" w:eastAsia="SimSun" w:hAnsi="SimSun" w:cs="SimSun"/>
                <w:color w:val="000000"/>
                <w:spacing w:val="0"/>
                <w:w w:val="100"/>
                <w:position w:val="0"/>
                <w:sz w:val="19"/>
                <w:szCs w:val="19"/>
              </w:rPr>
              <w:t>智能监控 管理软件</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PHEGDA SmartMon-X</w:t>
            </w:r>
            <w:r>
              <w:rPr>
                <w:rFonts w:ascii="SimSun" w:eastAsia="SimSun" w:hAnsi="SimSun" w:cs="SimSun"/>
                <w:color w:val="000000"/>
                <w:spacing w:val="0"/>
                <w:w w:val="100"/>
                <w:position w:val="0"/>
                <w:sz w:val="19"/>
                <w:szCs w:val="19"/>
              </w:rPr>
              <w:t>智能监 控管理软件</w:t>
            </w:r>
            <w:r>
              <w:rPr>
                <w:rFonts w:ascii="SimSun" w:eastAsia="SimSun" w:hAnsi="SimSun" w:cs="SimSun"/>
                <w:color w:val="000000"/>
                <w:spacing w:val="0"/>
                <w:w w:val="100"/>
                <w:position w:val="0"/>
                <w:sz w:val="19"/>
                <w:szCs w:val="19"/>
              </w:rPr>
              <w:t>V2</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2020SR0026247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9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天玑科技</w:t>
            </w:r>
            <w:r>
              <w:rPr>
                <w:rFonts w:ascii="SimSun" w:eastAsia="SimSun" w:hAnsi="SimSun" w:cs="SimSun"/>
                <w:color w:val="000000"/>
                <w:spacing w:val="0"/>
                <w:w w:val="100"/>
                <w:position w:val="0"/>
                <w:sz w:val="19"/>
                <w:szCs w:val="19"/>
              </w:rPr>
              <w:t>PHEGDA SmartStor</w:t>
            </w:r>
            <w:r>
              <w:rPr>
                <w:rFonts w:ascii="SimSun" w:eastAsia="SimSun" w:hAnsi="SimSun" w:cs="SimSun"/>
                <w:color w:val="000000"/>
                <w:spacing w:val="0"/>
                <w:w w:val="100"/>
                <w:position w:val="0"/>
                <w:sz w:val="19"/>
                <w:szCs w:val="19"/>
              </w:rPr>
              <w:t>分布式存 储软件【</w:t>
            </w:r>
            <w:r>
              <w:rPr>
                <w:rFonts w:ascii="SimSun" w:eastAsia="SimSun" w:hAnsi="SimSun" w:cs="SimSun"/>
                <w:color w:val="000000"/>
                <w:spacing w:val="0"/>
                <w:w w:val="100"/>
                <w:position w:val="0"/>
                <w:sz w:val="19"/>
                <w:szCs w:val="19"/>
              </w:rPr>
              <w:t>PHEGDA SmartStor</w:t>
            </w:r>
            <w:r>
              <w:rPr>
                <w:rFonts w:ascii="SimSun" w:eastAsia="SimSun" w:hAnsi="SimSun" w:cs="SimSun"/>
                <w:color w:val="000000"/>
                <w:spacing w:val="0"/>
                <w:w w:val="100"/>
                <w:position w:val="0"/>
                <w:sz w:val="19"/>
                <w:szCs w:val="19"/>
              </w:rPr>
              <w:t>分布式存 储软件</w:t>
            </w:r>
            <w:r>
              <w:rPr>
                <w:rFonts w:ascii="SimSun" w:eastAsia="SimSun" w:hAnsi="SimSun" w:cs="SimSun"/>
                <w:color w:val="000000"/>
                <w:spacing w:val="0"/>
                <w:w w:val="100"/>
                <w:position w:val="0"/>
                <w:sz w:val="19"/>
                <w:szCs w:val="19"/>
              </w:rPr>
              <w:t>V4</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2020SR0026866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9"/>
                <w:szCs w:val="19"/>
              </w:rPr>
            </w:pPr>
            <w:r>
              <w:rPr>
                <w:rFonts w:ascii="SimSun" w:eastAsia="SimSun" w:hAnsi="SimSun" w:cs="SimSun"/>
                <w:color w:val="000000"/>
                <w:spacing w:val="0"/>
                <w:w w:val="100"/>
                <w:position w:val="0"/>
                <w:sz w:val="19"/>
                <w:szCs w:val="19"/>
              </w:rPr>
              <w:t>天玑科技智能门禁管理系统【</w:t>
            </w:r>
            <w:r>
              <w:rPr>
                <w:rFonts w:ascii="SimSun" w:eastAsia="SimSun" w:hAnsi="SimSun" w:cs="SimSun"/>
                <w:color w:val="000000"/>
                <w:spacing w:val="0"/>
                <w:w w:val="100"/>
                <w:position w:val="0"/>
                <w:sz w:val="19"/>
                <w:szCs w:val="19"/>
              </w:rPr>
              <w:t>IACS</w:t>
            </w:r>
            <w:r>
              <w:rPr>
                <w:rFonts w:ascii="SimSun" w:eastAsia="SimSun" w:hAnsi="SimSun" w:cs="SimSun"/>
                <w:color w:val="000000"/>
                <w:spacing w:val="0"/>
                <w:w w:val="100"/>
                <w:position w:val="0"/>
                <w:sz w:val="19"/>
                <w:szCs w:val="19"/>
              </w:rPr>
              <w:t>】</w:t>
            </w:r>
          </w:p>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V1.0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2020SR0289665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2020/3/25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天玑科技容器云双引擎调度平台</w:t>
            </w:r>
            <w:r>
              <w:rPr>
                <w:rFonts w:ascii="SimSun" w:eastAsia="SimSun" w:hAnsi="SimSun" w:cs="SimSun"/>
                <w:color w:val="000000"/>
                <w:spacing w:val="0"/>
                <w:w w:val="100"/>
                <w:position w:val="0"/>
                <w:sz w:val="19"/>
                <w:szCs w:val="19"/>
              </w:rPr>
              <w:t xml:space="preserve">V1. </w:t>
            </w:r>
            <w:r>
              <w:rPr>
                <w:rFonts w:ascii="SimSun" w:eastAsia="SimSun" w:hAnsi="SimSun" w:cs="SimSun"/>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2020SR0491890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9"/>
                <w:szCs w:val="19"/>
              </w:rPr>
            </w:pPr>
            <w:r>
              <w:rPr>
                <w:rFonts w:ascii="SimSun" w:eastAsia="SimSun" w:hAnsi="SimSun" w:cs="SimSun"/>
                <w:color w:val="000000"/>
                <w:spacing w:val="0"/>
                <w:w w:val="100"/>
                <w:position w:val="0"/>
                <w:sz w:val="19"/>
                <w:szCs w:val="19"/>
              </w:rPr>
              <w:t>天玑科技区块链管理平台【简称：</w:t>
            </w:r>
          </w:p>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 xml:space="preserve">DNT-BCOS] V1. </w:t>
            </w:r>
            <w:r>
              <w:rPr>
                <w:rFonts w:ascii="SimSun" w:eastAsia="SimSun" w:hAnsi="SimSun" w:cs="SimSun"/>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2020SR0491883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2020/5/21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6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9"/>
                <w:szCs w:val="19"/>
              </w:rPr>
            </w:pPr>
            <w:r>
              <w:rPr>
                <w:rFonts w:ascii="SimSun" w:eastAsia="SimSun" w:hAnsi="SimSun" w:cs="SimSun"/>
                <w:color w:val="000000"/>
                <w:spacing w:val="0"/>
                <w:w w:val="100"/>
                <w:position w:val="0"/>
                <w:sz w:val="19"/>
                <w:szCs w:val="19"/>
              </w:rPr>
              <w:t>天玑科技分布式存储软件【简称：分 布式存储】</w:t>
            </w:r>
            <w:r>
              <w:rPr>
                <w:rFonts w:ascii="SimSun" w:eastAsia="SimSun" w:hAnsi="SimSun" w:cs="SimSun"/>
                <w:color w:val="000000"/>
                <w:spacing w:val="0"/>
                <w:w w:val="100"/>
                <w:position w:val="0"/>
                <w:sz w:val="19"/>
                <w:szCs w:val="19"/>
              </w:rPr>
              <w:t>V3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2020SR0490808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2020/5/21</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bl>
    <w:p>
      <w:pPr>
        <w:spacing w:lineRule="exact" w:line="1"/>
        <w:rPr>
          <w:sz w:val="2"/>
          <w:szCs w:val="2"/>
        </w:rPr>
      </w:pPr>
      <w:r>
        <w:br w:type="page"/>
      </w:r>
    </w:p>
    <w:tbl>
      <w:tblPr>
        <w:tblOverlap w:val="never"/>
        <w:jc w:val="center"/>
        <w:tblLayout w:type="fixed"/>
      </w:tblPr>
      <w:tblGrid>
        <w:gridCol w:w="610"/>
        <w:gridCol w:w="3278"/>
        <w:gridCol w:w="1622"/>
        <w:gridCol w:w="1022"/>
        <w:gridCol w:w="1474"/>
        <w:gridCol w:w="159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人工智能创新平台【</w:t>
            </w:r>
            <w:r>
              <w:rPr>
                <w:rFonts w:ascii="SimSun" w:eastAsia="SimSun" w:hAnsi="SimSun" w:cs="SimSun"/>
                <w:color w:val="000000"/>
                <w:spacing w:val="0"/>
                <w:w w:val="100"/>
                <w:position w:val="0"/>
                <w:sz w:val="19"/>
                <w:szCs w:val="19"/>
              </w:rPr>
              <w:t>AI0P</w:t>
            </w:r>
            <w:r>
              <w:rPr>
                <w:rFonts w:ascii="SimSun" w:eastAsia="SimSun" w:hAnsi="SimSun" w:cs="SimSun"/>
                <w:color w:val="000000"/>
                <w:spacing w:val="0"/>
                <w:w w:val="100"/>
                <w:position w:val="0"/>
                <w:sz w:val="19"/>
                <w:szCs w:val="19"/>
              </w:rPr>
              <w:t xml:space="preserve">】 </w:t>
            </w:r>
            <w:r>
              <w:rPr>
                <w:rFonts w:ascii="SimSun" w:eastAsia="SimSun" w:hAnsi="SimSun" w:cs="SimSun"/>
                <w:color w:val="000000"/>
                <w:spacing w:val="0"/>
                <w:w w:val="100"/>
                <w:position w:val="0"/>
                <w:sz w:val="19"/>
                <w:szCs w:val="19"/>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2020SR0490766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天玑科技可视化设计平台</w:t>
            </w:r>
            <w:r>
              <w:rPr>
                <w:rFonts w:ascii="SimSun" w:eastAsia="SimSun" w:hAnsi="SimSun" w:cs="SimSun"/>
                <w:color w:val="000000"/>
                <w:spacing w:val="0"/>
                <w:w w:val="100"/>
                <w:position w:val="0"/>
                <w:sz w:val="19"/>
                <w:szCs w:val="19"/>
              </w:rPr>
              <w:t xml:space="preserve">V1. </w:t>
            </w:r>
            <w:r>
              <w:rPr>
                <w:rFonts w:ascii="SimSun" w:eastAsia="SimSun" w:hAnsi="SimSun" w:cs="SimSun"/>
                <w:color w:val="000000"/>
                <w:spacing w:val="0"/>
                <w:w w:val="100"/>
                <w:position w:val="0"/>
                <w:sz w:val="19"/>
                <w:szCs w:val="19"/>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2020SR0587971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容器云平台容器迁移上云工具软件</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V1.0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2020SR0656420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2020/6/19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基础平台虚拟机迁移上云工具软件</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V1.0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2020SR0656687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2020/6/19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9"/>
                <w:szCs w:val="19"/>
              </w:rPr>
            </w:pPr>
            <w:r>
              <w:rPr>
                <w:rFonts w:ascii="SimSun" w:eastAsia="SimSun" w:hAnsi="SimSun" w:cs="SimSun"/>
                <w:color w:val="000000"/>
                <w:spacing w:val="0"/>
                <w:w w:val="100"/>
                <w:position w:val="0"/>
                <w:sz w:val="19"/>
                <w:szCs w:val="19"/>
              </w:rPr>
              <w:t>天玑科技</w:t>
            </w:r>
            <w:r>
              <w:rPr>
                <w:rFonts w:ascii="SimSun" w:eastAsia="SimSun" w:hAnsi="SimSun" w:cs="SimSun"/>
                <w:color w:val="000000"/>
                <w:spacing w:val="0"/>
                <w:w w:val="100"/>
                <w:position w:val="0"/>
                <w:sz w:val="19"/>
                <w:szCs w:val="19"/>
              </w:rPr>
              <w:t>SmartStor-X</w:t>
            </w:r>
            <w:r>
              <w:rPr>
                <w:rFonts w:ascii="SimSun" w:eastAsia="SimSun" w:hAnsi="SimSun" w:cs="SimSun"/>
                <w:color w:val="000000"/>
                <w:spacing w:val="0"/>
                <w:w w:val="100"/>
                <w:position w:val="0"/>
                <w:sz w:val="19"/>
                <w:szCs w:val="19"/>
              </w:rPr>
              <w:t>分布式存储软 件【简称：</w:t>
            </w:r>
            <w:r>
              <w:rPr>
                <w:rFonts w:ascii="SimSun" w:eastAsia="SimSun" w:hAnsi="SimSun" w:cs="SimSun"/>
                <w:color w:val="000000"/>
                <w:spacing w:val="0"/>
                <w:w w:val="100"/>
                <w:position w:val="0"/>
                <w:sz w:val="19"/>
                <w:szCs w:val="19"/>
              </w:rPr>
              <w:t>SmartStor-X</w:t>
            </w:r>
            <w:r>
              <w:rPr>
                <w:rFonts w:ascii="SimSun" w:eastAsia="SimSun" w:hAnsi="SimSun" w:cs="SimSun"/>
                <w:color w:val="000000"/>
                <w:spacing w:val="0"/>
                <w:w w:val="100"/>
                <w:position w:val="0"/>
                <w:sz w:val="19"/>
                <w:szCs w:val="19"/>
              </w:rPr>
              <w:t>分布式存储 软件】</w:t>
            </w:r>
            <w:r>
              <w:rPr>
                <w:rFonts w:ascii="SimSun" w:eastAsia="SimSun" w:hAnsi="SimSun" w:cs="SimSun"/>
                <w:color w:val="000000"/>
                <w:spacing w:val="0"/>
                <w:w w:val="100"/>
                <w:position w:val="0"/>
                <w:sz w:val="19"/>
                <w:szCs w:val="19"/>
              </w:rPr>
              <w:t>V4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2020SR0699360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2020/6/30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4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平民分布式中间件应用软件【简称：</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 xml:space="preserve">OneProxy] V1. </w:t>
            </w:r>
            <w:r>
              <w:rPr>
                <w:rFonts w:ascii="SimSun" w:eastAsia="SimSun" w:hAnsi="SimSun" w:cs="SimSun"/>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2020SR0825159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2020/7/24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平民软件高并发缓存软件【简称：</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 xml:space="preserve">OneCache] V1. </w:t>
            </w:r>
            <w:r>
              <w:rPr>
                <w:rFonts w:ascii="SimSun" w:eastAsia="SimSun" w:hAnsi="SimSun" w:cs="SimSun"/>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2020SR0825138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2020/7/24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平民软件数据库安全网关软件【简称:</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 xml:space="preserve">oneguard] V1. </w:t>
            </w:r>
            <w:r>
              <w:rPr>
                <w:rFonts w:ascii="SimSun" w:eastAsia="SimSun" w:hAnsi="SimSun" w:cs="SimSun"/>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2020SR0825145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2020/7/24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平民软件高并发关系型数据库软件</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【简称：</w:t>
            </w:r>
            <w:r>
              <w:rPr>
                <w:rFonts w:ascii="SimSun" w:eastAsia="SimSun" w:hAnsi="SimSun" w:cs="SimSun"/>
                <w:color w:val="000000"/>
                <w:spacing w:val="0"/>
                <w:w w:val="100"/>
                <w:position w:val="0"/>
                <w:sz w:val="19"/>
                <w:szCs w:val="19"/>
              </w:rPr>
              <w:t xml:space="preserve">OneSQL] V1. </w:t>
            </w:r>
            <w:r>
              <w:rPr>
                <w:rFonts w:ascii="SimSun" w:eastAsia="SimSun" w:hAnsi="SimSun" w:cs="SimSun"/>
                <w:color w:val="000000"/>
                <w:spacing w:val="0"/>
                <w:w w:val="100"/>
                <w:position w:val="0"/>
                <w:sz w:val="19"/>
                <w:szCs w:val="19"/>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2020SR0825152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2020/7/24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9"/>
                <w:szCs w:val="19"/>
              </w:rPr>
            </w:pPr>
            <w:r>
              <w:rPr>
                <w:rFonts w:ascii="SimSun" w:eastAsia="SimSun" w:hAnsi="SimSun" w:cs="SimSun"/>
                <w:color w:val="000000"/>
                <w:spacing w:val="0"/>
                <w:w w:val="100"/>
                <w:position w:val="0"/>
                <w:sz w:val="19"/>
                <w:szCs w:val="19"/>
              </w:rPr>
              <w:t>天玑科技自动化运维管理平台【简称: 自动化运维管理平台】</w:t>
            </w:r>
            <w:r>
              <w:rPr>
                <w:rFonts w:ascii="SimSun" w:eastAsia="SimSun" w:hAnsi="SimSun" w:cs="SimSun"/>
                <w:color w:val="000000"/>
                <w:spacing w:val="0"/>
                <w:w w:val="100"/>
                <w:position w:val="0"/>
                <w:sz w:val="19"/>
                <w:szCs w:val="19"/>
              </w:rPr>
              <w:t>V1.1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2020SR0819474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2020/7/23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9"/>
                <w:szCs w:val="19"/>
              </w:rPr>
            </w:pPr>
            <w:r>
              <w:rPr>
                <w:rFonts w:ascii="SimSun" w:eastAsia="SimSun" w:hAnsi="SimSun" w:cs="SimSun"/>
                <w:color w:val="000000"/>
                <w:spacing w:val="0"/>
                <w:w w:val="100"/>
                <w:position w:val="0"/>
                <w:sz w:val="19"/>
                <w:szCs w:val="19"/>
              </w:rPr>
              <w:t xml:space="preserve">天玑科技 </w:t>
            </w:r>
            <w:r>
              <w:rPr>
                <w:rFonts w:ascii="SimSun" w:eastAsia="SimSun" w:hAnsi="SimSun" w:cs="SimSun"/>
                <w:color w:val="000000"/>
                <w:spacing w:val="0"/>
                <w:w w:val="100"/>
                <w:position w:val="0"/>
                <w:sz w:val="19"/>
                <w:szCs w:val="19"/>
              </w:rPr>
              <w:t xml:space="preserve">PHEGDA SmartPartition </w:t>
            </w:r>
            <w:r>
              <w:rPr>
                <w:rFonts w:ascii="SimSun" w:eastAsia="SimSun" w:hAnsi="SimSun" w:cs="SimSun"/>
                <w:color w:val="000000"/>
                <w:spacing w:val="0"/>
                <w:w w:val="100"/>
                <w:position w:val="0"/>
                <w:sz w:val="19"/>
                <w:szCs w:val="19"/>
              </w:rPr>
              <w:t>智能 分区软件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2020SR1077286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2020/9/10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天玑科技</w:t>
            </w:r>
            <w:r>
              <w:rPr>
                <w:rFonts w:ascii="SimSun" w:eastAsia="SimSun" w:hAnsi="SimSun" w:cs="SimSun"/>
                <w:color w:val="000000"/>
                <w:spacing w:val="0"/>
                <w:w w:val="100"/>
                <w:position w:val="0"/>
                <w:sz w:val="19"/>
                <w:szCs w:val="19"/>
              </w:rPr>
              <w:t>PhegData-X</w:t>
            </w:r>
            <w:r>
              <w:rPr>
                <w:rFonts w:ascii="SimSun" w:eastAsia="SimSun" w:hAnsi="SimSun" w:cs="SimSun"/>
                <w:color w:val="000000"/>
                <w:spacing w:val="0"/>
                <w:w w:val="100"/>
                <w:position w:val="0"/>
                <w:sz w:val="19"/>
                <w:szCs w:val="19"/>
              </w:rPr>
              <w:t>分布式存储软件 【简称：</w:t>
            </w:r>
            <w:r>
              <w:rPr>
                <w:rFonts w:ascii="SimSun" w:eastAsia="SimSun" w:hAnsi="SimSun" w:cs="SimSun"/>
                <w:color w:val="000000"/>
                <w:spacing w:val="0"/>
                <w:w w:val="100"/>
                <w:position w:val="0"/>
                <w:sz w:val="19"/>
                <w:szCs w:val="19"/>
              </w:rPr>
              <w:t>PhegData-X</w:t>
            </w:r>
            <w:r>
              <w:rPr>
                <w:rFonts w:ascii="SimSun" w:eastAsia="SimSun" w:hAnsi="SimSun" w:cs="SimSun"/>
                <w:color w:val="000000"/>
                <w:spacing w:val="0"/>
                <w:w w:val="100"/>
                <w:position w:val="0"/>
                <w:sz w:val="19"/>
                <w:szCs w:val="19"/>
              </w:rPr>
              <w:t>分布式存储软件】</w:t>
            </w:r>
          </w:p>
          <w:p>
            <w:pPr>
              <w:pStyle w:val="Style25"/>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V3.5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2020SR1505717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2020/9/29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天玑科技</w:t>
            </w:r>
            <w:r>
              <w:rPr>
                <w:rFonts w:ascii="SimSun" w:eastAsia="SimSun" w:hAnsi="SimSun" w:cs="SimSun"/>
                <w:color w:val="000000"/>
                <w:spacing w:val="0"/>
                <w:w w:val="100"/>
                <w:position w:val="0"/>
                <w:sz w:val="19"/>
                <w:szCs w:val="19"/>
              </w:rPr>
              <w:t>PHEGDA SmartBackup</w:t>
            </w:r>
            <w:r>
              <w:rPr>
                <w:rFonts w:ascii="SimSun" w:eastAsia="SimSun" w:hAnsi="SimSun" w:cs="SimSun"/>
                <w:color w:val="000000"/>
                <w:spacing w:val="0"/>
                <w:w w:val="100"/>
                <w:position w:val="0"/>
                <w:sz w:val="19"/>
                <w:szCs w:val="19"/>
              </w:rPr>
              <w:t>智能备 份软件【简称：</w:t>
            </w:r>
            <w:r>
              <w:rPr>
                <w:rFonts w:ascii="SimSun" w:eastAsia="SimSun" w:hAnsi="SimSun" w:cs="SimSun"/>
                <w:color w:val="000000"/>
                <w:spacing w:val="0"/>
                <w:w w:val="100"/>
                <w:position w:val="0"/>
                <w:sz w:val="19"/>
                <w:szCs w:val="19"/>
              </w:rPr>
              <w:t xml:space="preserve">PHEGDA SmartBackup </w:t>
            </w:r>
            <w:r>
              <w:rPr>
                <w:rFonts w:ascii="SimSun" w:eastAsia="SimSun" w:hAnsi="SimSun" w:cs="SimSun"/>
                <w:color w:val="000000"/>
                <w:spacing w:val="0"/>
                <w:w w:val="100"/>
                <w:position w:val="0"/>
                <w:sz w:val="19"/>
                <w:szCs w:val="19"/>
              </w:rPr>
              <w:t>智能备份软件】</w:t>
            </w:r>
            <w:r>
              <w:rPr>
                <w:rFonts w:ascii="SimSun" w:eastAsia="SimSun" w:hAnsi="SimSun" w:cs="SimSun"/>
                <w:color w:val="000000"/>
                <w:spacing w:val="0"/>
                <w:w w:val="100"/>
                <w:position w:val="0"/>
                <w:sz w:val="19"/>
                <w:szCs w:val="19"/>
              </w:rPr>
              <w:t>V1.0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2020SR1507116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2020/10/9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12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9"/>
                <w:szCs w:val="19"/>
              </w:rPr>
            </w:pPr>
            <w:r>
              <w:rPr>
                <w:rFonts w:ascii="SimSun" w:eastAsia="SimSun" w:hAnsi="SimSun" w:cs="SimSun"/>
                <w:color w:val="000000"/>
                <w:spacing w:val="0"/>
                <w:w w:val="100"/>
                <w:position w:val="0"/>
                <w:sz w:val="19"/>
                <w:szCs w:val="19"/>
              </w:rPr>
              <w:t xml:space="preserve">天玑科技 </w:t>
            </w:r>
            <w:r>
              <w:rPr>
                <w:rFonts w:ascii="SimSun" w:eastAsia="SimSun" w:hAnsi="SimSun" w:cs="SimSun"/>
                <w:color w:val="000000"/>
                <w:spacing w:val="0"/>
                <w:w w:val="100"/>
                <w:position w:val="0"/>
                <w:sz w:val="19"/>
                <w:szCs w:val="19"/>
              </w:rPr>
              <w:t xml:space="preserve">PHEGDA SmartHyperMetr o </w:t>
            </w:r>
            <w:r>
              <w:rPr>
                <w:rFonts w:ascii="SimSun" w:eastAsia="SimSun" w:hAnsi="SimSun" w:cs="SimSun"/>
                <w:color w:val="000000"/>
                <w:spacing w:val="0"/>
                <w:w w:val="100"/>
                <w:position w:val="0"/>
                <w:sz w:val="19"/>
                <w:szCs w:val="19"/>
              </w:rPr>
              <w:t>智 能双活存储软件【简称：</w:t>
            </w:r>
            <w:r>
              <w:rPr>
                <w:rFonts w:ascii="SimSun" w:eastAsia="SimSun" w:hAnsi="SimSun" w:cs="SimSun"/>
                <w:color w:val="000000"/>
                <w:spacing w:val="0"/>
                <w:w w:val="100"/>
                <w:position w:val="0"/>
                <w:sz w:val="19"/>
                <w:szCs w:val="19"/>
              </w:rPr>
              <w:t>PHEGDA SmartHyperMetr o</w:t>
            </w:r>
            <w:r>
              <w:rPr>
                <w:rFonts w:ascii="SimSun" w:eastAsia="SimSun" w:hAnsi="SimSun" w:cs="SimSun"/>
                <w:color w:val="000000"/>
                <w:spacing w:val="0"/>
                <w:w w:val="100"/>
                <w:position w:val="0"/>
                <w:sz w:val="19"/>
                <w:szCs w:val="19"/>
              </w:rPr>
              <w:t xml:space="preserve">智能双活存储软件】 </w:t>
            </w:r>
            <w:r>
              <w:rPr>
                <w:rFonts w:ascii="SimSun" w:eastAsia="SimSun" w:hAnsi="SimSun" w:cs="SimSun"/>
                <w:color w:val="000000"/>
                <w:spacing w:val="0"/>
                <w:w w:val="100"/>
                <w:position w:val="0"/>
                <w:sz w:val="19"/>
                <w:szCs w:val="19"/>
              </w:rPr>
              <w:t>V.1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2020SR1548404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9"/>
                <w:szCs w:val="19"/>
              </w:rPr>
            </w:pPr>
            <w:r>
              <w:rPr>
                <w:rFonts w:ascii="SimSun" w:eastAsia="SimSun" w:hAnsi="SimSun" w:cs="SimSun"/>
                <w:color w:val="000000"/>
                <w:spacing w:val="0"/>
                <w:w w:val="100"/>
                <w:position w:val="0"/>
                <w:sz w:val="19"/>
                <w:szCs w:val="19"/>
              </w:rPr>
              <w:t>2020/11/5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天玑科技</w:t>
            </w:r>
            <w:r>
              <w:rPr>
                <w:rFonts w:ascii="SimSun" w:eastAsia="SimSun" w:hAnsi="SimSun" w:cs="SimSun"/>
                <w:color w:val="000000"/>
                <w:spacing w:val="0"/>
                <w:w w:val="100"/>
                <w:position w:val="0"/>
                <w:sz w:val="19"/>
                <w:szCs w:val="19"/>
              </w:rPr>
              <w:t>SmartMon-XD</w:t>
            </w:r>
            <w:r>
              <w:rPr>
                <w:rFonts w:ascii="SimSun" w:eastAsia="SimSun" w:hAnsi="SimSun" w:cs="SimSun"/>
                <w:color w:val="000000"/>
                <w:spacing w:val="0"/>
                <w:w w:val="100"/>
                <w:position w:val="0"/>
                <w:sz w:val="19"/>
                <w:szCs w:val="19"/>
              </w:rPr>
              <w:t>智能监控管理 软件【简称：</w:t>
            </w:r>
            <w:r>
              <w:rPr>
                <w:rFonts w:ascii="SimSun" w:eastAsia="SimSun" w:hAnsi="SimSun" w:cs="SimSun"/>
                <w:color w:val="000000"/>
                <w:spacing w:val="0"/>
                <w:w w:val="100"/>
                <w:position w:val="0"/>
                <w:sz w:val="19"/>
                <w:szCs w:val="19"/>
              </w:rPr>
              <w:t>SmartMon-XD</w:t>
            </w:r>
            <w:r>
              <w:rPr>
                <w:rFonts w:ascii="SimSun" w:eastAsia="SimSun" w:hAnsi="SimSun" w:cs="SimSun"/>
                <w:color w:val="000000"/>
                <w:spacing w:val="0"/>
                <w:w w:val="100"/>
                <w:position w:val="0"/>
                <w:sz w:val="19"/>
                <w:szCs w:val="19"/>
              </w:rPr>
              <w:t>智能监控管 理软件】</w:t>
            </w:r>
            <w:r>
              <w:rPr>
                <w:rFonts w:ascii="SimSun" w:eastAsia="SimSun" w:hAnsi="SimSun" w:cs="SimSun"/>
                <w:color w:val="000000"/>
                <w:spacing w:val="0"/>
                <w:w w:val="100"/>
                <w:position w:val="0"/>
                <w:sz w:val="19"/>
                <w:szCs w:val="19"/>
              </w:rPr>
              <w:t>V2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2020SR1566436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2020/11/11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12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9"/>
                <w:szCs w:val="19"/>
              </w:rPr>
            </w:pPr>
            <w:r>
              <w:rPr>
                <w:rFonts w:ascii="SimSun" w:eastAsia="SimSun" w:hAnsi="SimSun" w:cs="SimSun"/>
                <w:color w:val="000000"/>
                <w:spacing w:val="0"/>
                <w:w w:val="100"/>
                <w:position w:val="0"/>
                <w:sz w:val="19"/>
                <w:szCs w:val="19"/>
              </w:rPr>
              <w:t>天玑科技</w:t>
            </w:r>
            <w:r>
              <w:rPr>
                <w:rFonts w:ascii="SimSun" w:eastAsia="SimSun" w:hAnsi="SimSun" w:cs="SimSun"/>
                <w:color w:val="000000"/>
                <w:spacing w:val="0"/>
                <w:w w:val="100"/>
                <w:position w:val="0"/>
                <w:sz w:val="19"/>
                <w:szCs w:val="19"/>
              </w:rPr>
              <w:t>PHEGDA PBData-BCM</w:t>
            </w:r>
            <w:r>
              <w:rPr>
                <w:rFonts w:ascii="SimSun" w:eastAsia="SimSun" w:hAnsi="SimSun" w:cs="SimSun"/>
                <w:color w:val="000000"/>
                <w:spacing w:val="0"/>
                <w:w w:val="100"/>
                <w:position w:val="0"/>
                <w:sz w:val="19"/>
                <w:szCs w:val="19"/>
              </w:rPr>
              <w:t>智能业务 连续性管理软件【简称：</w:t>
            </w:r>
            <w:r>
              <w:rPr>
                <w:rFonts w:ascii="SimSun" w:eastAsia="SimSun" w:hAnsi="SimSun" w:cs="SimSun"/>
                <w:color w:val="000000"/>
                <w:spacing w:val="0"/>
                <w:w w:val="100"/>
                <w:position w:val="0"/>
                <w:sz w:val="19"/>
                <w:szCs w:val="19"/>
              </w:rPr>
              <w:t>PHEGDA PBData-BCM</w:t>
            </w:r>
            <w:r>
              <w:rPr>
                <w:rFonts w:ascii="SimSun" w:eastAsia="SimSun" w:hAnsi="SimSun" w:cs="SimSun"/>
                <w:color w:val="000000"/>
                <w:spacing w:val="0"/>
                <w:w w:val="100"/>
                <w:position w:val="0"/>
                <w:sz w:val="19"/>
                <w:szCs w:val="19"/>
              </w:rPr>
              <w:t>智能业务连续性管理软 件】</w:t>
            </w:r>
            <w:r>
              <w:rPr>
                <w:rFonts w:ascii="SimSun" w:eastAsia="SimSun" w:hAnsi="SimSun" w:cs="SimSun"/>
                <w:color w:val="000000"/>
                <w:spacing w:val="0"/>
                <w:w w:val="100"/>
                <w:position w:val="0"/>
                <w:sz w:val="19"/>
                <w:szCs w:val="19"/>
              </w:rPr>
              <w:t>V1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2020SR1642025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2020/11/25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天玑科技</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9"/>
                <w:szCs w:val="19"/>
              </w:rPr>
            </w:pPr>
            <w:r>
              <w:rPr>
                <w:rFonts w:ascii="SimSun" w:eastAsia="SimSun" w:hAnsi="SimSun" w:cs="SimSun"/>
                <w:color w:val="000000"/>
                <w:spacing w:val="0"/>
                <w:w w:val="100"/>
                <w:position w:val="0"/>
                <w:sz w:val="19"/>
                <w:szCs w:val="19"/>
              </w:rPr>
              <w:t>天玑数据</w:t>
            </w:r>
            <w:r>
              <w:rPr>
                <w:rFonts w:ascii="SimSun" w:eastAsia="SimSun" w:hAnsi="SimSun" w:cs="SimSun"/>
                <w:color w:val="000000"/>
                <w:spacing w:val="0"/>
                <w:w w:val="100"/>
                <w:position w:val="0"/>
                <w:sz w:val="19"/>
                <w:szCs w:val="19"/>
              </w:rPr>
              <w:t xml:space="preserve">PHEGDA SmartMon- </w:t>
            </w:r>
            <w:r>
              <w:rPr>
                <w:rFonts w:ascii="SimSun" w:eastAsia="SimSun" w:hAnsi="SimSun" w:cs="SimSun"/>
                <w:color w:val="000000"/>
                <w:spacing w:val="0"/>
                <w:w w:val="100"/>
                <w:position w:val="0"/>
                <w:sz w:val="19"/>
                <w:szCs w:val="19"/>
              </w:rPr>
              <w:t>V</w:t>
            </w:r>
            <w:r>
              <w:rPr>
                <w:rFonts w:ascii="SimSun" w:eastAsia="SimSun" w:hAnsi="SimSun" w:cs="SimSun"/>
                <w:color w:val="000000"/>
                <w:spacing w:val="0"/>
                <w:w w:val="100"/>
                <w:position w:val="0"/>
                <w:sz w:val="19"/>
                <w:szCs w:val="19"/>
              </w:rPr>
              <w:t>智能监 控管理软件</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PHEGDA SmartMon-V</w:t>
            </w:r>
            <w:r>
              <w:rPr>
                <w:rFonts w:ascii="SimSun" w:eastAsia="SimSun" w:hAnsi="SimSun" w:cs="SimSun"/>
                <w:color w:val="000000"/>
                <w:spacing w:val="0"/>
                <w:w w:val="100"/>
                <w:position w:val="0"/>
                <w:sz w:val="19"/>
                <w:szCs w:val="19"/>
              </w:rPr>
              <w:t>智 能监控管理软件】</w:t>
            </w:r>
            <w:r>
              <w:rPr>
                <w:rFonts w:ascii="SimSun" w:eastAsia="SimSun" w:hAnsi="SimSun" w:cs="SimSun"/>
                <w:color w:val="000000"/>
                <w:spacing w:val="0"/>
                <w:w w:val="100"/>
                <w:position w:val="0"/>
                <w:sz w:val="19"/>
                <w:szCs w:val="19"/>
              </w:rPr>
              <w:t>V4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2020SR0023854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2020/1/6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天玑数据</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天玑数据</w:t>
            </w:r>
            <w:r>
              <w:rPr>
                <w:rFonts w:ascii="SimSun" w:eastAsia="SimSun" w:hAnsi="SimSun" w:cs="SimSun"/>
                <w:color w:val="000000"/>
                <w:spacing w:val="0"/>
                <w:w w:val="100"/>
                <w:position w:val="0"/>
                <w:sz w:val="19"/>
                <w:szCs w:val="19"/>
              </w:rPr>
              <w:t>PHEGDA SmartStor-V</w:t>
            </w:r>
            <w:r>
              <w:rPr>
                <w:rFonts w:ascii="SimSun" w:eastAsia="SimSun" w:hAnsi="SimSun" w:cs="SimSun"/>
                <w:color w:val="000000"/>
                <w:spacing w:val="0"/>
                <w:w w:val="100"/>
                <w:position w:val="0"/>
                <w:sz w:val="19"/>
                <w:szCs w:val="19"/>
              </w:rPr>
              <w:t>分布式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9"/>
                <w:szCs w:val="19"/>
              </w:rPr>
            </w:pPr>
            <w:r>
              <w:rPr>
                <w:rFonts w:ascii="SimSun" w:eastAsia="SimSun" w:hAnsi="SimSun" w:cs="SimSun"/>
                <w:color w:val="000000"/>
                <w:spacing w:val="0"/>
                <w:w w:val="100"/>
                <w:position w:val="0"/>
                <w:sz w:val="19"/>
                <w:szCs w:val="19"/>
              </w:rPr>
              <w:t>2020SR0023851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2020/1/6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天玑数据</w:t>
            </w:r>
          </w:p>
        </w:tc>
      </w:tr>
    </w:tbl>
    <w:p>
      <w:pPr>
        <w:spacing w:lineRule="exact" w:line="1"/>
        <w:rPr>
          <w:sz w:val="2"/>
          <w:szCs w:val="2"/>
        </w:rPr>
      </w:pPr>
      <w:r>
        <w:br w:type="page"/>
      </w:r>
    </w:p>
    <w:tbl>
      <w:tblPr>
        <w:tblOverlap w:val="never"/>
        <w:jc w:val="center"/>
        <w:tblLayout w:type="fixed"/>
      </w:tblPr>
      <w:tblGrid>
        <w:gridCol w:w="610"/>
        <w:gridCol w:w="3278"/>
        <w:gridCol w:w="1622"/>
        <w:gridCol w:w="1022"/>
        <w:gridCol w:w="1474"/>
        <w:gridCol w:w="1598"/>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tabs>
                <w:tab w:pos="1733" w:val="left"/>
              </w:tabs>
              <w:bidi w:val="0"/>
              <w:spacing w:before="0" w:after="100" w:line="240" w:lineRule="auto"/>
              <w:ind w:left="0" w:right="0" w:firstLine="0"/>
              <w:jc w:val="both"/>
              <w:rPr>
                <w:sz w:val="19"/>
                <w:szCs w:val="19"/>
              </w:rPr>
            </w:pPr>
            <w:r>
              <w:rPr>
                <w:rFonts w:ascii="SimSun" w:eastAsia="SimSun" w:hAnsi="SimSun" w:cs="SimSun"/>
                <w:color w:val="000000"/>
                <w:spacing w:val="0"/>
                <w:w w:val="100"/>
                <w:position w:val="0"/>
                <w:sz w:val="19"/>
                <w:szCs w:val="19"/>
              </w:rPr>
              <w:t>存储软件</w:t>
            </w:r>
            <w:r>
              <w:rPr>
                <w:rFonts w:ascii="SimSun" w:eastAsia="SimSun" w:hAnsi="SimSun" w:cs="SimSun"/>
                <w:color w:val="000000"/>
                <w:spacing w:val="0"/>
                <w:w w:val="100"/>
                <w:position w:val="0"/>
                <w:sz w:val="19"/>
                <w:szCs w:val="19"/>
              </w:rPr>
              <w:t>［PHEGDA</w:t>
              <w:tab/>
              <w:t>SmartStor-V</w:t>
            </w:r>
            <w:r>
              <w:rPr>
                <w:rFonts w:ascii="SimSun" w:eastAsia="SimSun" w:hAnsi="SimSun" w:cs="SimSun"/>
                <w:color w:val="000000"/>
                <w:spacing w:val="0"/>
                <w:w w:val="100"/>
                <w:position w:val="0"/>
                <w:sz w:val="19"/>
                <w:szCs w:val="19"/>
              </w:rPr>
              <w:t>分布</w:t>
            </w:r>
          </w:p>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式存储软件】</w:t>
            </w:r>
            <w:r>
              <w:rPr>
                <w:rFonts w:ascii="SimSun" w:eastAsia="SimSun" w:hAnsi="SimSun" w:cs="SimSun"/>
                <w:color w:val="000000"/>
                <w:spacing w:val="0"/>
                <w:w w:val="100"/>
                <w:position w:val="0"/>
                <w:sz w:val="19"/>
                <w:szCs w:val="19"/>
              </w:rPr>
              <w:t>V4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33</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1733" w:val="left"/>
              </w:tabs>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天玑数据</w:t>
            </w:r>
            <w:r>
              <w:rPr>
                <w:rFonts w:ascii="SimSun" w:eastAsia="SimSun" w:hAnsi="SimSun" w:cs="SimSun"/>
                <w:color w:val="000000"/>
                <w:spacing w:val="0"/>
                <w:w w:val="100"/>
                <w:position w:val="0"/>
                <w:sz w:val="19"/>
                <w:szCs w:val="19"/>
              </w:rPr>
              <w:t>PHEGDA SmartStor-H</w:t>
            </w:r>
            <w:r>
              <w:rPr>
                <w:rFonts w:ascii="SimSun" w:eastAsia="SimSun" w:hAnsi="SimSun" w:cs="SimSun"/>
                <w:color w:val="000000"/>
                <w:spacing w:val="0"/>
                <w:w w:val="100"/>
                <w:position w:val="0"/>
                <w:sz w:val="19"/>
                <w:szCs w:val="19"/>
              </w:rPr>
              <w:t>分布式 存储软件</w:t>
            </w:r>
            <w:r>
              <w:rPr>
                <w:rFonts w:ascii="SimSun" w:eastAsia="SimSun" w:hAnsi="SimSun" w:cs="SimSun"/>
                <w:color w:val="000000"/>
                <w:spacing w:val="0"/>
                <w:w w:val="100"/>
                <w:position w:val="0"/>
                <w:sz w:val="19"/>
                <w:szCs w:val="19"/>
              </w:rPr>
              <w:t>［PHEGDA</w:t>
              <w:tab/>
              <w:t>SmartStor-H</w:t>
            </w:r>
            <w:r>
              <w:rPr>
                <w:rFonts w:ascii="SimSun" w:eastAsia="SimSun" w:hAnsi="SimSun" w:cs="SimSun"/>
                <w:color w:val="000000"/>
                <w:spacing w:val="0"/>
                <w:w w:val="100"/>
                <w:position w:val="0"/>
                <w:sz w:val="19"/>
                <w:szCs w:val="19"/>
              </w:rPr>
              <w:t>分布</w:t>
            </w:r>
          </w:p>
          <w:p>
            <w:pPr>
              <w:pStyle w:val="Style25"/>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式存储软件】</w:t>
            </w:r>
            <w:r>
              <w:rPr>
                <w:rFonts w:ascii="SimSun" w:eastAsia="SimSun" w:hAnsi="SimSun" w:cs="SimSun"/>
                <w:color w:val="000000"/>
                <w:spacing w:val="0"/>
                <w:w w:val="100"/>
                <w:position w:val="0"/>
                <w:sz w:val="19"/>
                <w:szCs w:val="19"/>
              </w:rPr>
              <w:t>V4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2020SR0025774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天玑数据</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9"/>
                <w:szCs w:val="19"/>
              </w:rPr>
            </w:pPr>
            <w:r>
              <w:rPr>
                <w:rFonts w:ascii="SimSun" w:eastAsia="SimSun" w:hAnsi="SimSun" w:cs="SimSun"/>
                <w:color w:val="000000"/>
                <w:spacing w:val="0"/>
                <w:w w:val="100"/>
                <w:position w:val="0"/>
                <w:sz w:val="19"/>
                <w:szCs w:val="19"/>
              </w:rPr>
              <w:t>天玑数据</w:t>
            </w:r>
            <w:r>
              <w:rPr>
                <w:rFonts w:ascii="SimSun" w:eastAsia="SimSun" w:hAnsi="SimSun" w:cs="SimSun"/>
                <w:color w:val="000000"/>
                <w:spacing w:val="0"/>
                <w:w w:val="100"/>
                <w:position w:val="0"/>
                <w:sz w:val="19"/>
                <w:szCs w:val="19"/>
              </w:rPr>
              <w:t>PHEGDA SmartMon-H</w:t>
            </w:r>
            <w:r>
              <w:rPr>
                <w:rFonts w:ascii="SimSun" w:eastAsia="SimSun" w:hAnsi="SimSun" w:cs="SimSun"/>
                <w:color w:val="000000"/>
                <w:spacing w:val="0"/>
                <w:w w:val="100"/>
                <w:position w:val="0"/>
                <w:sz w:val="19"/>
                <w:szCs w:val="19"/>
              </w:rPr>
              <w:t>智能监 控管理软件</w:t>
            </w:r>
            <w:r>
              <w:rPr>
                <w:rFonts w:ascii="SimSun" w:eastAsia="SimSun" w:hAnsi="SimSun" w:cs="SimSun"/>
                <w:color w:val="000000"/>
                <w:spacing w:val="0"/>
                <w:w w:val="100"/>
                <w:position w:val="0"/>
                <w:sz w:val="19"/>
                <w:szCs w:val="19"/>
              </w:rPr>
              <w:t>［PHEGDA SmartMon-V</w:t>
            </w:r>
            <w:r>
              <w:rPr>
                <w:rFonts w:ascii="SimSun" w:eastAsia="SimSun" w:hAnsi="SimSun" w:cs="SimSun"/>
                <w:color w:val="000000"/>
                <w:spacing w:val="0"/>
                <w:w w:val="100"/>
                <w:position w:val="0"/>
                <w:sz w:val="19"/>
                <w:szCs w:val="19"/>
              </w:rPr>
              <w:t>智 能监控管理软件】</w:t>
            </w:r>
            <w:r>
              <w:rPr>
                <w:rFonts w:ascii="SimSun" w:eastAsia="SimSun" w:hAnsi="SimSun" w:cs="SimSun"/>
                <w:color w:val="000000"/>
                <w:spacing w:val="0"/>
                <w:w w:val="100"/>
                <w:position w:val="0"/>
                <w:sz w:val="19"/>
                <w:szCs w:val="19"/>
              </w:rPr>
              <w:t>V4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2020SR0025774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天玑数据</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9"/>
                <w:szCs w:val="19"/>
              </w:rPr>
            </w:pPr>
            <w:r>
              <w:rPr>
                <w:rFonts w:ascii="SimSun" w:eastAsia="SimSun" w:hAnsi="SimSun" w:cs="SimSun"/>
                <w:color w:val="000000"/>
                <w:spacing w:val="0"/>
                <w:w w:val="100"/>
                <w:position w:val="0"/>
                <w:sz w:val="19"/>
                <w:szCs w:val="19"/>
              </w:rPr>
              <w:t>天玑数据</w:t>
            </w:r>
            <w:r>
              <w:rPr>
                <w:rFonts w:ascii="SimSun" w:eastAsia="SimSun" w:hAnsi="SimSun" w:cs="SimSun"/>
                <w:color w:val="000000"/>
                <w:spacing w:val="0"/>
                <w:w w:val="100"/>
                <w:position w:val="0"/>
                <w:sz w:val="19"/>
                <w:szCs w:val="19"/>
              </w:rPr>
              <w:t>PHEGDA SmartMon-O</w:t>
            </w:r>
            <w:r>
              <w:rPr>
                <w:rFonts w:ascii="SimSun" w:eastAsia="SimSun" w:hAnsi="SimSun" w:cs="SimSun"/>
                <w:color w:val="000000"/>
                <w:spacing w:val="0"/>
                <w:w w:val="100"/>
                <w:position w:val="0"/>
                <w:sz w:val="19"/>
                <w:szCs w:val="19"/>
              </w:rPr>
              <w:t>分布式存 储软件</w:t>
            </w:r>
            <w:r>
              <w:rPr>
                <w:rFonts w:ascii="SimSun" w:eastAsia="SimSun" w:hAnsi="SimSun" w:cs="SimSun"/>
                <w:color w:val="000000"/>
                <w:spacing w:val="0"/>
                <w:w w:val="100"/>
                <w:position w:val="0"/>
                <w:sz w:val="19"/>
                <w:szCs w:val="19"/>
              </w:rPr>
              <w:t>V2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2020SR0695041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2020/6/30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天玑数据</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天玑数据</w:t>
            </w:r>
            <w:r>
              <w:rPr>
                <w:rFonts w:ascii="SimSun" w:eastAsia="SimSun" w:hAnsi="SimSun" w:cs="SimSun"/>
                <w:color w:val="000000"/>
                <w:spacing w:val="0"/>
                <w:w w:val="100"/>
                <w:position w:val="0"/>
                <w:sz w:val="19"/>
                <w:szCs w:val="19"/>
              </w:rPr>
              <w:t>PHEGDA SmartMon-O</w:t>
            </w:r>
            <w:r>
              <w:rPr>
                <w:rFonts w:ascii="SimSun" w:eastAsia="SimSun" w:hAnsi="SimSun" w:cs="SimSun"/>
                <w:color w:val="000000"/>
                <w:spacing w:val="0"/>
                <w:w w:val="100"/>
                <w:position w:val="0"/>
                <w:sz w:val="19"/>
                <w:szCs w:val="19"/>
              </w:rPr>
              <w:t>智能监控 管理软件</w:t>
            </w:r>
            <w:r>
              <w:rPr>
                <w:rFonts w:ascii="SimSun" w:eastAsia="SimSun" w:hAnsi="SimSun" w:cs="SimSun"/>
                <w:color w:val="000000"/>
                <w:spacing w:val="0"/>
                <w:w w:val="100"/>
                <w:position w:val="0"/>
                <w:sz w:val="19"/>
                <w:szCs w:val="19"/>
              </w:rPr>
              <w:t>V2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2020SR0696387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2020/6/30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天玑数据</w:t>
            </w:r>
          </w:p>
        </w:tc>
      </w:tr>
      <w:tr>
        <w:trPr>
          <w:trHeight w:val="64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天玑数据</w:t>
            </w:r>
            <w:r>
              <w:rPr>
                <w:rFonts w:ascii="SimSun" w:eastAsia="SimSun" w:hAnsi="SimSun" w:cs="SimSun"/>
                <w:color w:val="000000"/>
                <w:spacing w:val="0"/>
                <w:w w:val="100"/>
                <w:position w:val="0"/>
                <w:sz w:val="19"/>
                <w:szCs w:val="19"/>
              </w:rPr>
              <w:t>PHEGDA SmartStor-X</w:t>
            </w:r>
            <w:r>
              <w:rPr>
                <w:rFonts w:ascii="SimSun" w:eastAsia="SimSun" w:hAnsi="SimSun" w:cs="SimSun"/>
                <w:color w:val="000000"/>
                <w:spacing w:val="0"/>
                <w:w w:val="100"/>
                <w:position w:val="0"/>
                <w:sz w:val="19"/>
                <w:szCs w:val="19"/>
              </w:rPr>
              <w:t>分布式 存储软件</w:t>
            </w:r>
            <w:r>
              <w:rPr>
                <w:rFonts w:ascii="SimSun" w:eastAsia="SimSun" w:hAnsi="SimSun" w:cs="SimSun"/>
                <w:color w:val="000000"/>
                <w:spacing w:val="0"/>
                <w:w w:val="100"/>
                <w:position w:val="0"/>
                <w:sz w:val="19"/>
                <w:szCs w:val="19"/>
              </w:rPr>
              <w:t>V3.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2020SR0698095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2020/6/30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天玑数据</w:t>
            </w:r>
          </w:p>
        </w:tc>
      </w:tr>
      <w:tr>
        <w:trPr>
          <w:trHeight w:val="68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天玑数据</w:t>
            </w:r>
            <w:r>
              <w:rPr>
                <w:rFonts w:ascii="SimSun" w:eastAsia="SimSun" w:hAnsi="SimSun" w:cs="SimSun"/>
                <w:color w:val="000000"/>
                <w:spacing w:val="0"/>
                <w:w w:val="100"/>
                <w:position w:val="0"/>
                <w:sz w:val="19"/>
                <w:szCs w:val="19"/>
              </w:rPr>
              <w:t>PHEGDA SmartMon-X</w:t>
            </w:r>
            <w:r>
              <w:rPr>
                <w:rFonts w:ascii="SimSun" w:eastAsia="SimSun" w:hAnsi="SimSun" w:cs="SimSun"/>
                <w:color w:val="000000"/>
                <w:spacing w:val="0"/>
                <w:w w:val="100"/>
                <w:position w:val="0"/>
                <w:sz w:val="19"/>
                <w:szCs w:val="19"/>
              </w:rPr>
              <w:t>智能监控 管理软件</w:t>
            </w:r>
            <w:r>
              <w:rPr>
                <w:rFonts w:ascii="SimSun" w:eastAsia="SimSun" w:hAnsi="SimSun" w:cs="SimSun"/>
                <w:color w:val="000000"/>
                <w:spacing w:val="0"/>
                <w:w w:val="100"/>
                <w:position w:val="0"/>
                <w:sz w:val="19"/>
                <w:szCs w:val="19"/>
              </w:rPr>
              <w:t>V2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2020SR0695168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19"/>
                <w:szCs w:val="19"/>
              </w:rPr>
            </w:pPr>
            <w:r>
              <w:rPr>
                <w:rFonts w:ascii="SimSun" w:eastAsia="SimSun" w:hAnsi="SimSun" w:cs="SimSun"/>
                <w:color w:val="000000"/>
                <w:spacing w:val="0"/>
                <w:w w:val="100"/>
                <w:position w:val="0"/>
                <w:sz w:val="19"/>
                <w:szCs w:val="19"/>
              </w:rPr>
              <w:t>直接取得</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19"/>
                <w:szCs w:val="19"/>
              </w:rPr>
              <w:t>2020/6/30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天玑数据</w:t>
            </w:r>
          </w:p>
        </w:tc>
      </w:tr>
    </w:tbl>
    <w:p>
      <w:pPr>
        <w:pStyle w:val="Style31"/>
        <w:keepNext w:val="0"/>
        <w:keepLines w:val="0"/>
        <w:widowControl w:val="0"/>
        <w:shd w:val="clear" w:color="auto" w:fill="auto"/>
        <w:bidi w:val="0"/>
        <w:spacing w:before="0" w:after="0" w:line="240" w:lineRule="auto"/>
        <w:ind w:left="110" w:right="0" w:firstLine="0"/>
        <w:jc w:val="left"/>
        <w:rPr>
          <w:sz w:val="20"/>
          <w:szCs w:val="20"/>
        </w:rPr>
      </w:pPr>
      <w:r>
        <w:rPr>
          <w:color w:val="000000"/>
          <w:spacing w:val="0"/>
          <w:w w:val="100"/>
          <w:position w:val="0"/>
          <w:sz w:val="20"/>
          <w:szCs w:val="20"/>
        </w:rPr>
        <w:t>⑶报告期内不断斩获荣誉，提升行业地位。具体情况如下:</w:t>
      </w:r>
    </w:p>
    <w:p>
      <w:pPr>
        <w:widowControl w:val="0"/>
        <w:spacing w:after="319" w:line="1" w:lineRule="exact"/>
      </w:pPr>
    </w:p>
    <w:tbl>
      <w:tblPr>
        <w:tblOverlap w:val="never"/>
        <w:jc w:val="center"/>
        <w:tblLayout w:type="fixed"/>
      </w:tblPr>
      <w:tblGrid>
        <w:gridCol w:w="619"/>
        <w:gridCol w:w="4925"/>
        <w:gridCol w:w="2501"/>
        <w:gridCol w:w="156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所获荣誉、资质名称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颁发日期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b/>
                <w:bCs/>
                <w:color w:val="000000"/>
                <w:spacing w:val="0"/>
                <w:w w:val="100"/>
                <w:position w:val="0"/>
                <w:sz w:val="19"/>
                <w:szCs w:val="19"/>
              </w:rPr>
              <w:t>取得单位</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云管理服务评估证书（增强级）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CMMI-5</w:t>
            </w:r>
            <w:r>
              <w:rPr>
                <w:rFonts w:ascii="SimSun" w:eastAsia="SimSun" w:hAnsi="SimSun" w:cs="SimSun"/>
                <w:color w:val="000000"/>
                <w:spacing w:val="0"/>
                <w:w w:val="100"/>
                <w:position w:val="0"/>
                <w:sz w:val="19"/>
                <w:szCs w:val="19"/>
              </w:rPr>
              <w:t>软件开发能力成熟度</w:t>
            </w:r>
            <w:r>
              <w:rPr>
                <w:rFonts w:ascii="SimSun" w:eastAsia="SimSun" w:hAnsi="SimSun" w:cs="SimSun"/>
                <w:color w:val="000000"/>
                <w:spacing w:val="0"/>
                <w:w w:val="100"/>
                <w:position w:val="0"/>
                <w:sz w:val="19"/>
                <w:szCs w:val="19"/>
              </w:rPr>
              <w:t>5</w:t>
            </w:r>
            <w:r>
              <w:rPr>
                <w:rFonts w:ascii="SimSun" w:eastAsia="SimSun" w:hAnsi="SimSun" w:cs="SimSun"/>
                <w:color w:val="000000"/>
                <w:spacing w:val="0"/>
                <w:w w:val="100"/>
                <w:position w:val="0"/>
                <w:sz w:val="19"/>
                <w:szCs w:val="19"/>
              </w:rPr>
              <w:t>级证书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信息安全管理体系认证证书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信息系统建设和服务能力等级证书</w:t>
            </w:r>
            <w:r>
              <w:rPr>
                <w:rFonts w:ascii="SimSun" w:eastAsia="SimSun" w:hAnsi="SimSun" w:cs="SimSun"/>
                <w:color w:val="000000"/>
                <w:spacing w:val="0"/>
                <w:w w:val="100"/>
                <w:position w:val="0"/>
                <w:sz w:val="19"/>
                <w:szCs w:val="19"/>
              </w:rPr>
              <w:t>4</w:t>
            </w:r>
            <w:r>
              <w:rPr>
                <w:rFonts w:ascii="SimSun" w:eastAsia="SimSun" w:hAnsi="SimSun" w:cs="SimSun"/>
                <w:color w:val="000000"/>
                <w:spacing w:val="0"/>
                <w:w w:val="100"/>
                <w:position w:val="0"/>
                <w:sz w:val="19"/>
                <w:szCs w:val="19"/>
              </w:rPr>
              <w:t>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5</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企业</w:t>
            </w:r>
            <w:r>
              <w:rPr>
                <w:rFonts w:ascii="SimSun" w:eastAsia="SimSun" w:hAnsi="SimSun" w:cs="SimSun"/>
                <w:color w:val="000000"/>
                <w:spacing w:val="0"/>
                <w:w w:val="100"/>
                <w:position w:val="0"/>
                <w:sz w:val="19"/>
                <w:szCs w:val="19"/>
              </w:rPr>
              <w:t>3A</w:t>
            </w:r>
            <w:r>
              <w:rPr>
                <w:rFonts w:ascii="SimSun" w:eastAsia="SimSun" w:hAnsi="SimSun" w:cs="SimSun"/>
                <w:color w:val="000000"/>
                <w:spacing w:val="0"/>
                <w:w w:val="100"/>
                <w:position w:val="0"/>
                <w:sz w:val="19"/>
                <w:szCs w:val="19"/>
              </w:rPr>
              <w:t>资信等级证书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5</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软件企业证书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6</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天玑科技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信息安全服务资质认证二级证书-信息安全运维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11</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高新技术企业证书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11</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ITS S</w:t>
            </w:r>
            <w:r>
              <w:rPr>
                <w:rFonts w:ascii="SimSun" w:eastAsia="SimSun" w:hAnsi="SimSun" w:cs="SimSun"/>
                <w:color w:val="000000"/>
                <w:spacing w:val="0"/>
                <w:w w:val="100"/>
                <w:position w:val="0"/>
                <w:sz w:val="19"/>
                <w:szCs w:val="19"/>
              </w:rPr>
              <w:t>全权成员单位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7</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ITS S</w:t>
            </w:r>
            <w:r>
              <w:rPr>
                <w:rFonts w:ascii="SimSun" w:eastAsia="SimSun" w:hAnsi="SimSun" w:cs="SimSun"/>
                <w:color w:val="000000"/>
                <w:spacing w:val="0"/>
                <w:w w:val="100"/>
                <w:position w:val="0"/>
                <w:sz w:val="19"/>
                <w:szCs w:val="19"/>
              </w:rPr>
              <w:t>理事会员单位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7</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ITS S</w:t>
            </w:r>
            <w:r>
              <w:rPr>
                <w:rFonts w:ascii="SimSun" w:eastAsia="SimSun" w:hAnsi="SimSun" w:cs="SimSun"/>
                <w:color w:val="000000"/>
                <w:spacing w:val="0"/>
                <w:w w:val="100"/>
                <w:position w:val="0"/>
                <w:sz w:val="19"/>
                <w:szCs w:val="19"/>
              </w:rPr>
              <w:t>研制和应用单位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7</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2019</w:t>
            </w:r>
            <w:r>
              <w:rPr>
                <w:rFonts w:ascii="SimSun" w:eastAsia="SimSun" w:hAnsi="SimSun" w:cs="SimSun"/>
                <w:color w:val="000000"/>
                <w:spacing w:val="0"/>
                <w:w w:val="100"/>
                <w:position w:val="0"/>
                <w:sz w:val="19"/>
                <w:szCs w:val="19"/>
              </w:rPr>
              <w:t>中国区域</w:t>
            </w:r>
            <w:r>
              <w:rPr>
                <w:rFonts w:ascii="SimSun" w:eastAsia="SimSun" w:hAnsi="SimSun" w:cs="SimSun"/>
                <w:color w:val="000000"/>
                <w:spacing w:val="0"/>
                <w:w w:val="100"/>
                <w:position w:val="0"/>
                <w:sz w:val="19"/>
                <w:szCs w:val="19"/>
              </w:rPr>
              <w:t>IT</w:t>
            </w:r>
            <w:r>
              <w:rPr>
                <w:rFonts w:ascii="SimSun" w:eastAsia="SimSun" w:hAnsi="SimSun" w:cs="SimSun"/>
                <w:color w:val="000000"/>
                <w:spacing w:val="0"/>
                <w:w w:val="100"/>
                <w:position w:val="0"/>
                <w:sz w:val="19"/>
                <w:szCs w:val="19"/>
              </w:rPr>
              <w:t>服务领军人物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2019</w:t>
            </w:r>
            <w:r>
              <w:rPr>
                <w:rFonts w:ascii="SimSun" w:eastAsia="SimSun" w:hAnsi="SimSun" w:cs="SimSun"/>
                <w:color w:val="000000"/>
                <w:spacing w:val="0"/>
                <w:w w:val="100"/>
                <w:position w:val="0"/>
                <w:sz w:val="19"/>
                <w:szCs w:val="19"/>
              </w:rPr>
              <w:t>中国区域卓越</w:t>
            </w:r>
            <w:r>
              <w:rPr>
                <w:rFonts w:ascii="SimSun" w:eastAsia="SimSun" w:hAnsi="SimSun" w:cs="SimSun"/>
                <w:color w:val="000000"/>
                <w:spacing w:val="0"/>
                <w:w w:val="100"/>
                <w:position w:val="0"/>
                <w:sz w:val="19"/>
                <w:szCs w:val="19"/>
              </w:rPr>
              <w:t>IT</w:t>
            </w:r>
            <w:r>
              <w:rPr>
                <w:rFonts w:ascii="SimSun" w:eastAsia="SimSun" w:hAnsi="SimSun" w:cs="SimSun"/>
                <w:color w:val="000000"/>
                <w:spacing w:val="0"/>
                <w:w w:val="100"/>
                <w:position w:val="0"/>
                <w:sz w:val="19"/>
                <w:szCs w:val="19"/>
              </w:rPr>
              <w:t>服务商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2019</w:t>
            </w:r>
            <w:r>
              <w:rPr>
                <w:rFonts w:ascii="SimSun" w:eastAsia="SimSun" w:hAnsi="SimSun" w:cs="SimSun"/>
                <w:color w:val="000000"/>
                <w:spacing w:val="0"/>
                <w:w w:val="100"/>
                <w:position w:val="0"/>
                <w:sz w:val="19"/>
                <w:szCs w:val="19"/>
              </w:rPr>
              <w:t>中国智能运维</w:t>
            </w:r>
            <w:r>
              <w:rPr>
                <w:rFonts w:ascii="SimSun" w:eastAsia="SimSun" w:hAnsi="SimSun" w:cs="SimSun"/>
                <w:color w:val="000000"/>
                <w:spacing w:val="0"/>
                <w:w w:val="100"/>
                <w:position w:val="0"/>
                <w:sz w:val="19"/>
                <w:szCs w:val="19"/>
              </w:rPr>
              <w:t>100</w:t>
            </w:r>
            <w:r>
              <w:rPr>
                <w:rFonts w:ascii="SimSun" w:eastAsia="SimSun" w:hAnsi="SimSun" w:cs="SimSun"/>
                <w:color w:val="000000"/>
                <w:spacing w:val="0"/>
                <w:w w:val="100"/>
                <w:position w:val="0"/>
                <w:sz w:val="19"/>
                <w:szCs w:val="19"/>
              </w:rPr>
              <w:t>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2019</w:t>
            </w:r>
            <w:r>
              <w:rPr>
                <w:rFonts w:ascii="SimSun" w:eastAsia="SimSun" w:hAnsi="SimSun" w:cs="SimSun"/>
                <w:color w:val="000000"/>
                <w:spacing w:val="0"/>
                <w:w w:val="100"/>
                <w:position w:val="0"/>
                <w:sz w:val="19"/>
                <w:szCs w:val="19"/>
              </w:rPr>
              <w:t>中国卓越智能运维服务商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上海民营服务业企业</w:t>
            </w:r>
            <w:r>
              <w:rPr>
                <w:rFonts w:ascii="SimSun" w:eastAsia="SimSun" w:hAnsi="SimSun" w:cs="SimSun"/>
                <w:color w:val="000000"/>
                <w:spacing w:val="0"/>
                <w:w w:val="100"/>
                <w:position w:val="0"/>
                <w:sz w:val="19"/>
                <w:szCs w:val="19"/>
              </w:rPr>
              <w:t>100</w:t>
            </w:r>
            <w:r>
              <w:rPr>
                <w:rFonts w:ascii="SimSun" w:eastAsia="SimSun" w:hAnsi="SimSun" w:cs="SimSun"/>
                <w:color w:val="000000"/>
                <w:spacing w:val="0"/>
                <w:w w:val="100"/>
                <w:position w:val="0"/>
                <w:sz w:val="19"/>
                <w:szCs w:val="19"/>
              </w:rPr>
              <w:t>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8</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中国</w:t>
            </w:r>
            <w:r>
              <w:rPr>
                <w:rFonts w:ascii="SimSun" w:eastAsia="SimSun" w:hAnsi="SimSun" w:cs="SimSun"/>
                <w:color w:val="000000"/>
                <w:spacing w:val="0"/>
                <w:w w:val="100"/>
                <w:position w:val="0"/>
                <w:sz w:val="19"/>
                <w:szCs w:val="19"/>
              </w:rPr>
              <w:t>IT</w:t>
            </w:r>
            <w:r>
              <w:rPr>
                <w:rFonts w:ascii="SimSun" w:eastAsia="SimSun" w:hAnsi="SimSun" w:cs="SimSun"/>
                <w:color w:val="000000"/>
                <w:spacing w:val="0"/>
                <w:w w:val="100"/>
                <w:position w:val="0"/>
                <w:sz w:val="19"/>
                <w:szCs w:val="19"/>
              </w:rPr>
              <w:t>服务创新行业实践</w:t>
            </w:r>
            <w:r>
              <w:rPr>
                <w:rFonts w:ascii="SimSun" w:eastAsia="SimSun" w:hAnsi="SimSun" w:cs="SimSun"/>
                <w:color w:val="000000"/>
                <w:spacing w:val="0"/>
                <w:w w:val="100"/>
                <w:position w:val="0"/>
                <w:sz w:val="19"/>
                <w:szCs w:val="19"/>
              </w:rPr>
              <w:t>T OP100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10</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中国</w:t>
            </w:r>
            <w:r>
              <w:rPr>
                <w:rFonts w:ascii="SimSun" w:eastAsia="SimSun" w:hAnsi="SimSun" w:cs="SimSun"/>
                <w:color w:val="000000"/>
                <w:spacing w:val="0"/>
                <w:w w:val="100"/>
                <w:position w:val="0"/>
                <w:sz w:val="19"/>
                <w:szCs w:val="19"/>
              </w:rPr>
              <w:t>IT</w:t>
            </w:r>
            <w:r>
              <w:rPr>
                <w:rFonts w:ascii="SimSun" w:eastAsia="SimSun" w:hAnsi="SimSun" w:cs="SimSun"/>
                <w:color w:val="000000"/>
                <w:spacing w:val="0"/>
                <w:w w:val="100"/>
                <w:position w:val="0"/>
                <w:sz w:val="19"/>
                <w:szCs w:val="19"/>
              </w:rPr>
              <w:t>服务创新技术方案</w:t>
            </w:r>
            <w:r>
              <w:rPr>
                <w:rFonts w:ascii="SimSun" w:eastAsia="SimSun" w:hAnsi="SimSun" w:cs="SimSun"/>
                <w:color w:val="000000"/>
                <w:spacing w:val="0"/>
                <w:w w:val="100"/>
                <w:position w:val="0"/>
                <w:sz w:val="19"/>
                <w:szCs w:val="19"/>
              </w:rPr>
              <w:t>T OP100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10</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通过可信区块链功能测试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12</w:t>
            </w:r>
            <w:r>
              <w:rPr>
                <w:rFonts w:ascii="SimSun" w:eastAsia="SimSun" w:hAnsi="SimSun" w:cs="SimSun"/>
                <w:color w:val="000000"/>
                <w:spacing w:val="0"/>
                <w:w w:val="100"/>
                <w:position w:val="0"/>
                <w:sz w:val="19"/>
                <w:szCs w:val="19"/>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9"/>
                <w:szCs w:val="19"/>
              </w:rPr>
            </w:pPr>
            <w:r>
              <w:rPr>
                <w:rFonts w:ascii="SimSun" w:eastAsia="SimSun" w:hAnsi="SimSun" w:cs="SimSun"/>
                <w:color w:val="000000"/>
                <w:spacing w:val="0"/>
                <w:w w:val="100"/>
                <w:position w:val="0"/>
                <w:sz w:val="19"/>
                <w:szCs w:val="19"/>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通过区块链</w:t>
            </w:r>
            <w:r>
              <w:rPr>
                <w:rFonts w:ascii="SimSun" w:eastAsia="SimSun" w:hAnsi="SimSun" w:cs="SimSun"/>
                <w:color w:val="000000"/>
                <w:spacing w:val="0"/>
                <w:w w:val="100"/>
                <w:position w:val="0"/>
                <w:sz w:val="19"/>
                <w:szCs w:val="19"/>
              </w:rPr>
              <w:t>Baa S</w:t>
            </w:r>
            <w:r>
              <w:rPr>
                <w:rFonts w:ascii="SimSun" w:eastAsia="SimSun" w:hAnsi="SimSun" w:cs="SimSun"/>
                <w:color w:val="000000"/>
                <w:spacing w:val="0"/>
                <w:w w:val="100"/>
                <w:position w:val="0"/>
                <w:sz w:val="19"/>
                <w:szCs w:val="19"/>
              </w:rPr>
              <w:t>测试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2020</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19"/>
                <w:szCs w:val="19"/>
              </w:rPr>
              <w:t>12</w:t>
            </w:r>
            <w:r>
              <w:rPr>
                <w:rFonts w:ascii="SimSun" w:eastAsia="SimSun" w:hAnsi="SimSun" w:cs="SimSun"/>
                <w:color w:val="000000"/>
                <w:spacing w:val="0"/>
                <w:w w:val="100"/>
                <w:position w:val="0"/>
                <w:sz w:val="19"/>
                <w:szCs w:val="19"/>
              </w:rPr>
              <w:t>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天玑科技</w:t>
            </w:r>
          </w:p>
        </w:tc>
      </w:tr>
    </w:tbl>
    <w:p>
      <w:pPr>
        <w:pStyle w:val="Style16"/>
        <w:keepNext/>
        <w:keepLines/>
        <w:widowControl w:val="0"/>
        <w:shd w:val="clear" w:color="auto" w:fill="auto"/>
        <w:bidi w:val="0"/>
        <w:spacing w:before="0" w:after="48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9"/>
        <w:keepNext/>
        <w:keepLines/>
        <w:widowControl w:val="0"/>
        <w:shd w:val="clear" w:color="auto" w:fill="auto"/>
        <w:bidi w:val="0"/>
        <w:spacing w:before="0" w:after="280" w:line="314" w:lineRule="exact"/>
        <w:ind w:left="0" w:right="0" w:firstLine="0"/>
        <w:jc w:val="both"/>
        <w:rPr>
          <w:sz w:val="20"/>
          <w:szCs w:val="20"/>
        </w:rPr>
      </w:pPr>
      <w:bookmarkStart w:id="86" w:name="bookmark86"/>
      <w:bookmarkStart w:id="87" w:name="bookmark87"/>
      <w:bookmarkStart w:id="88" w:name="bookmark88"/>
      <w:bookmarkStart w:id="89" w:name="bookmark89"/>
      <w:r>
        <w:rPr>
          <w:color w:val="000000"/>
          <w:spacing w:val="0"/>
          <w:w w:val="100"/>
          <w:position w:val="0"/>
          <w:sz w:val="20"/>
          <w:szCs w:val="20"/>
        </w:rPr>
        <w:t>一</w:t>
      </w:r>
      <w:bookmarkEnd w:id="88"/>
      <w:r>
        <w:rPr>
          <w:color w:val="000000"/>
          <w:spacing w:val="0"/>
          <w:w w:val="100"/>
          <w:position w:val="0"/>
          <w:sz w:val="20"/>
          <w:szCs w:val="20"/>
        </w:rPr>
        <w:t>、概述</w:t>
      </w:r>
      <w:bookmarkEnd w:id="86"/>
      <w:bookmarkEnd w:id="87"/>
      <w:bookmarkEnd w:id="89"/>
    </w:p>
    <w:p>
      <w:pPr>
        <w:pStyle w:val="Style18"/>
        <w:keepNext w:val="0"/>
        <w:keepLines w:val="0"/>
        <w:widowControl w:val="0"/>
        <w:shd w:val="clear" w:color="auto" w:fill="auto"/>
        <w:bidi w:val="0"/>
        <w:spacing w:before="0" w:after="0" w:line="314" w:lineRule="exact"/>
        <w:ind w:left="0" w:right="0" w:firstLine="540"/>
        <w:jc w:val="left"/>
      </w:pPr>
      <w:r>
        <w:rPr>
          <w:color w:val="000000"/>
          <w:spacing w:val="0"/>
          <w:w w:val="100"/>
          <w:position w:val="0"/>
        </w:rPr>
        <w:t>2020</w:t>
      </w:r>
      <w:r>
        <w:rPr>
          <w:color w:val="000000"/>
          <w:spacing w:val="0"/>
          <w:w w:val="100"/>
          <w:position w:val="0"/>
        </w:rPr>
        <w:t>年度，公司实现营业收入</w:t>
      </w:r>
      <w:r>
        <w:rPr>
          <w:color w:val="000000"/>
          <w:spacing w:val="0"/>
          <w:w w:val="100"/>
          <w:position w:val="0"/>
        </w:rPr>
        <w:t>492,167,172.22</w:t>
      </w:r>
      <w:r>
        <w:rPr>
          <w:color w:val="000000"/>
          <w:spacing w:val="0"/>
          <w:w w:val="100"/>
          <w:position w:val="0"/>
        </w:rPr>
        <w:t>元，比上一年同期上升</w:t>
      </w:r>
      <w:r>
        <w:rPr>
          <w:color w:val="000000"/>
          <w:spacing w:val="0"/>
          <w:w w:val="100"/>
          <w:position w:val="0"/>
        </w:rPr>
        <w:t>16.55% ；</w:t>
      </w:r>
      <w:r>
        <w:rPr>
          <w:color w:val="000000"/>
          <w:spacing w:val="0"/>
          <w:w w:val="100"/>
          <w:position w:val="0"/>
        </w:rPr>
        <w:t>归属于上市公司股东 净利润为</w:t>
      </w:r>
      <w:r>
        <w:rPr>
          <w:color w:val="000000"/>
          <w:spacing w:val="0"/>
          <w:w w:val="100"/>
          <w:position w:val="0"/>
        </w:rPr>
        <w:t>38,988,807.4</w:t>
      </w:r>
      <w:r>
        <w:rPr>
          <w:color w:val="000000"/>
          <w:spacing w:val="0"/>
          <w:w w:val="100"/>
          <w:position w:val="0"/>
        </w:rPr>
        <w:t>0</w:t>
      </w:r>
      <w:r>
        <w:rPr>
          <w:color w:val="000000"/>
          <w:spacing w:val="0"/>
          <w:w w:val="100"/>
          <w:position w:val="0"/>
        </w:rPr>
        <w:t>元，比上一年同期上升</w:t>
      </w:r>
      <w:r>
        <w:rPr>
          <w:color w:val="000000"/>
          <w:spacing w:val="0"/>
          <w:w w:val="100"/>
          <w:position w:val="0"/>
        </w:rPr>
        <w:t>32.84% ；</w:t>
      </w:r>
      <w:r>
        <w:rPr>
          <w:color w:val="000000"/>
          <w:spacing w:val="0"/>
          <w:w w:val="100"/>
          <w:position w:val="0"/>
        </w:rPr>
        <w:t>扣非后归属于上市公司股东净利润</w:t>
      </w:r>
      <w:r>
        <w:rPr>
          <w:color w:val="000000"/>
          <w:spacing w:val="0"/>
          <w:w w:val="100"/>
          <w:position w:val="0"/>
        </w:rPr>
        <w:t xml:space="preserve">26,859,244.66 </w:t>
      </w:r>
      <w:r>
        <w:rPr>
          <w:color w:val="000000"/>
          <w:spacing w:val="0"/>
          <w:w w:val="100"/>
          <w:position w:val="0"/>
        </w:rPr>
        <w:t>元，比上一年同期上升</w:t>
      </w:r>
      <w:r>
        <w:rPr>
          <w:color w:val="000000"/>
          <w:spacing w:val="0"/>
          <w:w w:val="100"/>
          <w:position w:val="0"/>
        </w:rPr>
        <w:t>20.17%</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报告期内，公司核心管理团队、关键核心技术人员保持稳定，公司持续围绕年度经营计划积极开拓市 场，各项业务正常开展，营业收入保持平稳，整体运营稳定。</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报告期内，公司主要经营情况概述如下：</w:t>
      </w:r>
    </w:p>
    <w:p>
      <w:pPr>
        <w:pStyle w:val="Style18"/>
        <w:keepNext w:val="0"/>
        <w:keepLines w:val="0"/>
        <w:widowControl w:val="0"/>
        <w:shd w:val="clear" w:color="auto" w:fill="auto"/>
        <w:tabs>
          <w:tab w:pos="761" w:val="left"/>
        </w:tabs>
        <w:bidi w:val="0"/>
        <w:spacing w:before="0" w:after="0" w:line="314" w:lineRule="exact"/>
        <w:ind w:left="0" w:right="0" w:firstLine="440"/>
        <w:jc w:val="both"/>
      </w:pPr>
      <w:bookmarkStart w:id="90" w:name="bookmark90"/>
      <w:r>
        <w:rPr>
          <w:b/>
          <w:bCs/>
          <w:color w:val="000000"/>
          <w:spacing w:val="0"/>
          <w:w w:val="100"/>
          <w:position w:val="0"/>
        </w:rPr>
        <w:t>1</w:t>
      </w:r>
      <w:bookmarkEnd w:id="90"/>
      <w:r>
        <w:rPr>
          <w:b/>
          <w:bCs/>
          <w:color w:val="000000"/>
          <w:spacing w:val="0"/>
          <w:w w:val="100"/>
          <w:position w:val="0"/>
        </w:rPr>
        <w:t>、</w:t>
        <w:tab/>
        <w:t>围绕云计算、大数据、人工智能、区块链等技术领域升级智慧数据中心服务体系，紧跟快速变化 的</w:t>
      </w:r>
      <w:r>
        <w:rPr>
          <w:b/>
          <w:bCs/>
          <w:color w:val="000000"/>
          <w:spacing w:val="0"/>
          <w:w w:val="100"/>
          <w:position w:val="0"/>
        </w:rPr>
        <w:t>IT</w:t>
      </w:r>
      <w:r>
        <w:rPr>
          <w:b/>
          <w:bCs/>
          <w:color w:val="000000"/>
          <w:spacing w:val="0"/>
          <w:w w:val="100"/>
          <w:position w:val="0"/>
        </w:rPr>
        <w:t>服务和新基建市场刚需，服务业务收入持续稳健</w:t>
      </w:r>
    </w:p>
    <w:p>
      <w:pPr>
        <w:pStyle w:val="Style1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报告期内，公司继续围绕云计算、大数据、人工智能、区块链等技术领域升级服务能力体系，完善智 慧数据中心的系列产品覆盖，深耕政务和企业市场领域，提高产品的竞争优势，并积极将自身在云计算、 大数据、人工智能、区块链的产品积累、服务积累导入到所提供服务的数据中心客户，凭借技术创新和管 理优化，保障服务质量，提高服务效率。公司将持续通过服务升级与产品创新双引擎驱动的方式，巩固主 营业务，拓宽客户群，提升对行业客户的粘性与影响力。</w:t>
      </w:r>
    </w:p>
    <w:p>
      <w:pPr>
        <w:pStyle w:val="Style18"/>
        <w:keepNext w:val="0"/>
        <w:keepLines w:val="0"/>
        <w:widowControl w:val="0"/>
        <w:shd w:val="clear" w:color="auto" w:fill="auto"/>
        <w:tabs>
          <w:tab w:pos="765" w:val="left"/>
        </w:tabs>
        <w:bidi w:val="0"/>
        <w:spacing w:before="0" w:after="0" w:line="314" w:lineRule="exact"/>
        <w:ind w:left="0" w:right="0" w:firstLine="440"/>
        <w:jc w:val="left"/>
      </w:pPr>
      <w:bookmarkStart w:id="91" w:name="bookmark91"/>
      <w:r>
        <w:rPr>
          <w:b/>
          <w:bCs/>
          <w:color w:val="000000"/>
          <w:spacing w:val="0"/>
          <w:w w:val="100"/>
          <w:position w:val="0"/>
        </w:rPr>
        <w:t>2</w:t>
      </w:r>
      <w:bookmarkEnd w:id="91"/>
      <w:r>
        <w:rPr>
          <w:b/>
          <w:bCs/>
          <w:color w:val="000000"/>
          <w:spacing w:val="0"/>
          <w:w w:val="100"/>
          <w:position w:val="0"/>
        </w:rPr>
        <w:t>、</w:t>
        <w:tab/>
        <w:t>聚焦智慧政务、智慧港口等行业应用解决方案，迭代研发智慧平台产品</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智慧政务、智慧港口等行业应用是公司</w:t>
      </w:r>
      <w:r>
        <w:rPr>
          <w:color w:val="000000"/>
          <w:spacing w:val="0"/>
          <w:w w:val="100"/>
          <w:position w:val="0"/>
        </w:rPr>
        <w:t>2020</w:t>
      </w:r>
      <w:r>
        <w:rPr>
          <w:color w:val="000000"/>
          <w:spacing w:val="0"/>
          <w:w w:val="100"/>
          <w:position w:val="0"/>
        </w:rPr>
        <w:t>年重点的解决方案产品。近年来，国家积极推动政府数字 化转型、打造服务型政府的目标，加大新基建投资，在经历基础设施云化整合、数据资源中台化聚合的建 设阶段后，打造出创新型应用平台，集成云计算、大数据、移动互联网、物联网、人工智能、区块链、信 息安全等一系列新型技术，为各专业政府机构条线、跨机构条线的业务服务提供数字化支撑能力，是未来 相当长时期的市场需求所在，比传统信息技术服务领域更具有广阔的天地。</w:t>
      </w:r>
    </w:p>
    <w:p>
      <w:pPr>
        <w:pStyle w:val="Style1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公司已研发了智慧市场监管、智慧应急管理、智慧基层综治、智慧港口、数据中台等方向的业务平台 产品和解决方案能力。报告期内，公司积极参与国家、省、市、区县各级政府的数字化、智慧化业务领域 的相关项目，持续有成果落地，并结合在智慧数据中心、私有云、行业云的产品和服务能力，打造全面的 智慧行业解决方案能力。特别在疫情影响的背景下，研发各类抗疫、复工相关的产品和方案。同时在智慧 行业应用领域，公司将会加大与大型云服务商的合作，采取差异化竞争、优势互补的合作方式，充分发挥 公司的核心优势，从细分行业市场入手、从服务市场入手，以点带面将有行业属性的业务类产品快速复制， 从一个参与者逐步变成行业领导者。</w:t>
      </w:r>
    </w:p>
    <w:p>
      <w:pPr>
        <w:pStyle w:val="Style18"/>
        <w:keepNext w:val="0"/>
        <w:keepLines w:val="0"/>
        <w:widowControl w:val="0"/>
        <w:shd w:val="clear" w:color="auto" w:fill="auto"/>
        <w:tabs>
          <w:tab w:pos="765" w:val="left"/>
        </w:tabs>
        <w:bidi w:val="0"/>
        <w:spacing w:before="0" w:after="0" w:line="314" w:lineRule="exact"/>
        <w:ind w:left="0" w:right="0" w:firstLine="440"/>
        <w:jc w:val="both"/>
      </w:pPr>
      <w:bookmarkStart w:id="92" w:name="bookmark92"/>
      <w:r>
        <w:rPr>
          <w:b/>
          <w:bCs/>
          <w:color w:val="000000"/>
          <w:spacing w:val="0"/>
          <w:w w:val="100"/>
          <w:position w:val="0"/>
        </w:rPr>
        <w:t>3</w:t>
      </w:r>
      <w:bookmarkEnd w:id="92"/>
      <w:r>
        <w:rPr>
          <w:b/>
          <w:bCs/>
          <w:color w:val="000000"/>
          <w:spacing w:val="0"/>
          <w:w w:val="100"/>
          <w:position w:val="0"/>
        </w:rPr>
        <w:t>、</w:t>
        <w:tab/>
        <w:t>积极转型云</w:t>
      </w:r>
      <w:r>
        <w:rPr>
          <w:b/>
          <w:bCs/>
          <w:color w:val="000000"/>
          <w:spacing w:val="0"/>
          <w:w w:val="100"/>
          <w:position w:val="0"/>
        </w:rPr>
        <w:t>MSP</w:t>
      </w:r>
      <w:r>
        <w:rPr>
          <w:b/>
          <w:bCs/>
          <w:color w:val="000000"/>
          <w:spacing w:val="0"/>
          <w:w w:val="100"/>
          <w:position w:val="0"/>
        </w:rPr>
        <w:t>服务商，推广政企行业上云服务，对传统运维产品和能力形成快速补充</w:t>
      </w:r>
    </w:p>
    <w:p>
      <w:pPr>
        <w:pStyle w:val="Style1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报告期内，公司立足自身成熟的云平台管理、运维、运营和开发的优势，帮助核心客户建设及运营有 行业特色的云计算项目，并借助云运营商客户的辐射效应，参与到上游云计算厂商的渠道生态中，加强和 综合性大厂商的合作，积极不断的参与到各级政府和企业的政务云、私有云、行业云、边缘云的建设和运 维运营项目中，以期形成长期可持续的营收来源；同时借助自主研发的各类人工智能、大数据、区块链的 行业应用产品，并结合多年积累的各类技术架构解决方案和熟练的集成经验，逐步转型成为云</w:t>
      </w:r>
      <w:r>
        <w:rPr>
          <w:color w:val="000000"/>
          <w:spacing w:val="0"/>
          <w:w w:val="100"/>
          <w:position w:val="0"/>
        </w:rPr>
        <w:t>MSP</w:t>
      </w:r>
      <w:r>
        <w:rPr>
          <w:color w:val="000000"/>
          <w:spacing w:val="0"/>
          <w:w w:val="100"/>
          <w:position w:val="0"/>
        </w:rPr>
        <w:t>服务商, 把握有利的市场契机不断做行业推广。在获得</w:t>
      </w:r>
      <w:r>
        <w:rPr>
          <w:color w:val="000000"/>
          <w:spacing w:val="0"/>
          <w:w w:val="100"/>
          <w:position w:val="0"/>
        </w:rPr>
        <w:t>MSP</w:t>
      </w:r>
      <w:r>
        <w:rPr>
          <w:color w:val="000000"/>
          <w:spacing w:val="0"/>
          <w:w w:val="100"/>
          <w:position w:val="0"/>
        </w:rPr>
        <w:t>专业能力认证的同时，相关云服务业务也已持续有斩获, 积累了经验，成功升级进入云服务市场。</w:t>
      </w:r>
    </w:p>
    <w:p>
      <w:pPr>
        <w:pStyle w:val="Style18"/>
        <w:keepNext w:val="0"/>
        <w:keepLines w:val="0"/>
        <w:widowControl w:val="0"/>
        <w:shd w:val="clear" w:color="auto" w:fill="auto"/>
        <w:bidi w:val="0"/>
        <w:spacing w:before="0" w:after="280" w:line="240" w:lineRule="auto"/>
        <w:ind w:left="0" w:right="0" w:firstLine="440"/>
        <w:jc w:val="left"/>
      </w:pPr>
      <w:bookmarkStart w:id="93" w:name="bookmark93"/>
      <w:r>
        <w:rPr>
          <w:b/>
          <w:bCs/>
          <w:color w:val="000000"/>
          <w:spacing w:val="0"/>
          <w:w w:val="100"/>
          <w:position w:val="0"/>
        </w:rPr>
        <w:t>4</w:t>
      </w:r>
      <w:bookmarkEnd w:id="93"/>
      <w:r>
        <w:rPr>
          <w:b/>
          <w:bCs/>
          <w:color w:val="000000"/>
          <w:spacing w:val="0"/>
          <w:w w:val="100"/>
          <w:position w:val="0"/>
        </w:rPr>
        <w:t>、不断提升软件定义产品研发创新能力，聚焦国产化，夯实产品核心技术优势</w:t>
      </w:r>
    </w:p>
    <w:p>
      <w:pPr>
        <w:pStyle w:val="Style18"/>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随着政企各行业客户数字化转型进展的持续深入，以云计算、软件定义为技术核心的</w:t>
      </w:r>
      <w:r>
        <w:rPr>
          <w:color w:val="000000"/>
          <w:spacing w:val="0"/>
          <w:w w:val="100"/>
          <w:position w:val="0"/>
        </w:rPr>
        <w:t>IT</w:t>
      </w:r>
      <w:r>
        <w:rPr>
          <w:color w:val="000000"/>
          <w:spacing w:val="0"/>
          <w:w w:val="100"/>
          <w:position w:val="0"/>
        </w:rPr>
        <w:t>基础设施建设 需求不断加大。一方面随着数字政府、智慧城市、城市大脑等各类应用落地，数据存储和处理的需求持续 以爆炸性增长，“存的下，用的起，用的了”变成市场不断需要解决的难题；一方面</w:t>
      </w:r>
      <w:r>
        <w:rPr>
          <w:color w:val="000000"/>
          <w:spacing w:val="0"/>
          <w:w w:val="100"/>
          <w:position w:val="0"/>
        </w:rPr>
        <w:t>IT</w:t>
      </w:r>
      <w:r>
        <w:rPr>
          <w:color w:val="000000"/>
          <w:spacing w:val="0"/>
          <w:w w:val="100"/>
          <w:position w:val="0"/>
        </w:rPr>
        <w:t>核心技术国产化、 自主可控的需求也日益突出。基于市场的需求，公司持续投入产品研发和加强市场推广，并基于国产化服 务器芯片、国产化数据库平台，与相关厂商形成紧密战略合作关系，研发推出了深度国产化数据库一体机、 海量分布式存储产品和解决方案，在相关领域巩固并扩大目前已取得的技术优势；同时公司与应用厂商深 度合作，研发行业应用超融合一体机产品，争取在新兴的软件定义基础设施领域获得市场领导地位。</w:t>
      </w:r>
    </w:p>
    <w:p>
      <w:pPr>
        <w:pStyle w:val="Style18"/>
        <w:keepNext w:val="0"/>
        <w:keepLines w:val="0"/>
        <w:widowControl w:val="0"/>
        <w:shd w:val="clear" w:color="auto" w:fill="auto"/>
        <w:tabs>
          <w:tab w:pos="765" w:val="left"/>
        </w:tabs>
        <w:bidi w:val="0"/>
        <w:spacing w:before="0" w:after="0" w:line="312" w:lineRule="exact"/>
        <w:ind w:left="0" w:right="0" w:firstLine="440"/>
        <w:jc w:val="both"/>
      </w:pPr>
      <w:bookmarkStart w:id="94" w:name="bookmark94"/>
      <w:r>
        <w:rPr>
          <w:b/>
          <w:bCs/>
          <w:color w:val="000000"/>
          <w:spacing w:val="0"/>
          <w:w w:val="100"/>
          <w:position w:val="0"/>
        </w:rPr>
        <w:t>5</w:t>
      </w:r>
      <w:bookmarkEnd w:id="94"/>
      <w:r>
        <w:rPr>
          <w:b/>
          <w:bCs/>
          <w:color w:val="000000"/>
          <w:spacing w:val="0"/>
          <w:w w:val="100"/>
          <w:position w:val="0"/>
        </w:rPr>
        <w:t>、</w:t>
        <w:tab/>
        <w:t>加大北方和南方销售和市场投入，形成以“北上广”为区域分中心的销售收入增长引擎</w:t>
      </w:r>
    </w:p>
    <w:p>
      <w:pPr>
        <w:pStyle w:val="Style18"/>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报告期内，公司围绕不断丰富的自主产品发布，以及服务改造升级后的领域扩大，积极进行市场销售 人员布局，随着新销售团队逐步到岗，销售考核的签订，各类培训和售前技术支持能力的提升，在北区的 政务和大型国企，在南区运营商和大交通行业都有一定的突破。公司将继续保持市场拓展和投入，把区域 销售引擎设立的目标达成；加大海南自由贸易港的战略投入，形成一个综合性多区域性销售收入增长引擎， 与公司长期以来收入稳定的华东区域形成互补态势，寻求平衡稳定的增长。</w:t>
      </w:r>
    </w:p>
    <w:p>
      <w:pPr>
        <w:pStyle w:val="Style18"/>
        <w:keepNext w:val="0"/>
        <w:keepLines w:val="0"/>
        <w:widowControl w:val="0"/>
        <w:shd w:val="clear" w:color="auto" w:fill="auto"/>
        <w:tabs>
          <w:tab w:pos="769" w:val="left"/>
        </w:tabs>
        <w:bidi w:val="0"/>
        <w:spacing w:before="0" w:after="0" w:line="314" w:lineRule="exact"/>
        <w:ind w:left="0" w:right="0" w:firstLine="440"/>
        <w:jc w:val="left"/>
      </w:pPr>
      <w:bookmarkStart w:id="95" w:name="bookmark95"/>
      <w:r>
        <w:rPr>
          <w:b/>
          <w:bCs/>
          <w:color w:val="000000"/>
          <w:spacing w:val="0"/>
          <w:w w:val="100"/>
          <w:position w:val="0"/>
        </w:rPr>
        <w:t>6</w:t>
      </w:r>
      <w:bookmarkEnd w:id="95"/>
      <w:r>
        <w:rPr>
          <w:b/>
          <w:bCs/>
          <w:color w:val="000000"/>
          <w:spacing w:val="0"/>
          <w:w w:val="100"/>
          <w:position w:val="0"/>
        </w:rPr>
        <w:t>、</w:t>
        <w:tab/>
        <w:t>加速外延式发展，与大型政企客户形成战略合作，围绕数据运营打造新业务形态</w:t>
      </w:r>
    </w:p>
    <w:p>
      <w:pPr>
        <w:pStyle w:val="Style1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报告期内，公司围绕发展战略，积极调研存储与大数据、行业应用软件、工业互联网和网络信息安全 等领域，寻找和储备与公司发展方向契合，能形成协同效应的目标企业，实施外延式发展，优化产业链布 局，不断提升公司的核心竞争力。公司在数据运营领域不断尝试拓展，与大型政务云、行业云运营公司形 成战略合作，积极参与到行业云、大数据从开发到联合运营、委托运营的服务领域，打造新的业务形态， 探索新的可带来长期稳定收入现金流业务模式。</w:t>
      </w:r>
    </w:p>
    <w:p>
      <w:pPr>
        <w:pStyle w:val="Style18"/>
        <w:keepNext w:val="0"/>
        <w:keepLines w:val="0"/>
        <w:widowControl w:val="0"/>
        <w:shd w:val="clear" w:color="auto" w:fill="auto"/>
        <w:tabs>
          <w:tab w:pos="769" w:val="left"/>
        </w:tabs>
        <w:bidi w:val="0"/>
        <w:spacing w:before="0" w:after="0" w:line="314" w:lineRule="exact"/>
        <w:ind w:left="0" w:right="0" w:firstLine="440"/>
        <w:jc w:val="both"/>
      </w:pPr>
      <w:bookmarkStart w:id="96" w:name="bookmark96"/>
      <w:r>
        <w:rPr>
          <w:b/>
          <w:bCs/>
          <w:color w:val="000000"/>
          <w:spacing w:val="0"/>
          <w:w w:val="100"/>
          <w:position w:val="0"/>
        </w:rPr>
        <w:t>7</w:t>
      </w:r>
      <w:bookmarkEnd w:id="96"/>
      <w:r>
        <w:rPr>
          <w:b/>
          <w:bCs/>
          <w:color w:val="000000"/>
          <w:spacing w:val="0"/>
          <w:w w:val="100"/>
          <w:position w:val="0"/>
        </w:rPr>
        <w:t>、</w:t>
        <w:tab/>
        <w:t>积极参与国企混改，以新形态布局数字化转型和新基建市场</w:t>
      </w:r>
    </w:p>
    <w:p>
      <w:pPr>
        <w:pStyle w:val="Style1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报告期内，公司积极参与大型国企的混合所有制改革，以资本入股加技术融合的方式，为混改的技术 型公司提供支持，将公司已有产品、服务和市场能力赋能于混改方，助力其核心技术产品化、市场化和知 识产权价值最大化；此外又享受到混改公司的产品成果和市场渠道，为公司自身产品的市场开拓带来了新 的发展空间。</w:t>
      </w:r>
    </w:p>
    <w:p>
      <w:pPr>
        <w:pStyle w:val="Style18"/>
        <w:keepNext w:val="0"/>
        <w:keepLines w:val="0"/>
        <w:widowControl w:val="0"/>
        <w:shd w:val="clear" w:color="auto" w:fill="auto"/>
        <w:tabs>
          <w:tab w:pos="769" w:val="left"/>
        </w:tabs>
        <w:bidi w:val="0"/>
        <w:spacing w:before="0" w:after="40" w:line="314" w:lineRule="exact"/>
        <w:ind w:left="0" w:right="0" w:firstLine="440"/>
        <w:jc w:val="both"/>
      </w:pPr>
      <w:bookmarkStart w:id="97" w:name="bookmark97"/>
      <w:r>
        <w:rPr>
          <w:b/>
          <w:bCs/>
          <w:color w:val="000000"/>
          <w:spacing w:val="0"/>
          <w:w w:val="100"/>
          <w:position w:val="0"/>
        </w:rPr>
        <w:t>8</w:t>
      </w:r>
      <w:bookmarkEnd w:id="97"/>
      <w:r>
        <w:rPr>
          <w:b/>
          <w:bCs/>
          <w:color w:val="000000"/>
          <w:spacing w:val="0"/>
          <w:w w:val="100"/>
          <w:position w:val="0"/>
        </w:rPr>
        <w:t>、</w:t>
        <w:tab/>
        <w:t>密切关注海南新政，战略布局海南市场</w:t>
      </w:r>
    </w:p>
    <w:p>
      <w:pPr>
        <w:pStyle w:val="Style18"/>
        <w:keepNext w:val="0"/>
        <w:keepLines w:val="0"/>
        <w:widowControl w:val="0"/>
        <w:shd w:val="clear" w:color="auto" w:fill="auto"/>
        <w:bidi w:val="0"/>
        <w:spacing w:before="0" w:after="1060" w:line="314" w:lineRule="exact"/>
        <w:ind w:left="0" w:right="0" w:firstLine="440"/>
        <w:jc w:val="both"/>
      </w:pPr>
      <w:r>
        <w:rPr>
          <w:color w:val="000000"/>
          <w:spacing w:val="0"/>
          <w:w w:val="100"/>
          <w:position w:val="0"/>
        </w:rPr>
        <w:t>根据《海南自由贸易港建设总体方案》规划，海南将在城乡融合发展、人才、财税金融、收入分配、 国有企业等方面加快机制体制改革，设立国际能源、航运、大宗商品、产权、股权、碳排放权等交易场所； 积极发展新一代信息技术产业和数字经济，推动互联网、物联网、大数据、卫星导航、人工智能等同实体 经济深度融合。公司战略布局海南，为现有业务优化提升和新业务模式探索做好充分的准备。</w:t>
      </w:r>
    </w:p>
    <w:p>
      <w:pPr>
        <w:pStyle w:val="Style29"/>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rPr>
        <w:t>二</w:t>
      </w:r>
      <w:bookmarkEnd w:id="100"/>
      <w:r>
        <w:rPr>
          <w:color w:val="000000"/>
          <w:spacing w:val="0"/>
          <w:w w:val="100"/>
          <w:position w:val="0"/>
        </w:rPr>
        <w:t>、主营业务分析</w:t>
      </w:r>
      <w:bookmarkEnd w:id="101"/>
      <w:bookmarkEnd w:id="98"/>
      <w:bookmarkEnd w:id="99"/>
    </w:p>
    <w:p>
      <w:pPr>
        <w:pStyle w:val="Style36"/>
        <w:keepNext/>
        <w:keepLines/>
        <w:widowControl w:val="0"/>
        <w:shd w:val="clear" w:color="auto" w:fill="auto"/>
        <w:bidi w:val="0"/>
        <w:spacing w:before="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、概述</w:t>
      </w:r>
      <w:bookmarkEnd w:id="102"/>
      <w:bookmarkEnd w:id="103"/>
      <w:bookmarkEnd w:id="105"/>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参见“经营情况讨论与分析”中的“一、概述”相关内容。</w:t>
      </w:r>
      <w:r>
        <w:br w:type="page"/>
      </w:r>
    </w:p>
    <w:p>
      <w:pPr>
        <w:pStyle w:val="Style36"/>
        <w:keepNext/>
        <w:keepLines/>
        <w:widowControl w:val="0"/>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、收入与成本</w:t>
      </w:r>
      <w:bookmarkEnd w:id="106"/>
      <w:bookmarkEnd w:id="107"/>
      <w:bookmarkEnd w:id="109"/>
    </w:p>
    <w:p>
      <w:pPr>
        <w:pStyle w:val="Style57"/>
        <w:keepNext/>
        <w:keepLines/>
        <w:widowControl w:val="0"/>
        <w:numPr>
          <w:ilvl w:val="0"/>
          <w:numId w:val="3"/>
        </w:numPr>
        <w:shd w:val="clear" w:color="auto" w:fill="auto"/>
        <w:bidi w:val="0"/>
        <w:spacing w:before="0" w:after="380" w:line="240" w:lineRule="auto"/>
        <w:ind w:left="0" w:right="0" w:firstLine="0"/>
        <w:jc w:val="left"/>
      </w:pPr>
      <w:bookmarkStart w:id="110" w:name="bookmark110"/>
      <w:bookmarkStart w:id="111" w:name="bookmark111"/>
      <w:bookmarkStart w:id="112" w:name="bookmark112"/>
      <w:bookmarkStart w:id="113" w:name="bookmark113"/>
      <w:bookmarkEnd w:id="112"/>
      <w:r>
        <w:rPr>
          <w:color w:val="000000"/>
          <w:spacing w:val="0"/>
          <w:w w:val="100"/>
          <w:position w:val="0"/>
        </w:rPr>
        <w:t>营业收入构成</w:t>
      </w:r>
      <w:bookmarkEnd w:id="110"/>
      <w:bookmarkEnd w:id="111"/>
      <w:bookmarkEnd w:id="11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492,167,172.22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422,274,687.61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16.55%</w:t>
            </w:r>
          </w:p>
        </w:tc>
      </w:tr>
      <w:tr>
        <w:trPr>
          <w:trHeight w:val="40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235,934,741.97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182,408,149.10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29.34%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127,093,391.21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116,151,934.46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39,672,403.33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34,816,712.12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13.95%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29,504,219.21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30,706,059.58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-3.91%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53,989,308.03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53,758,339.12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5,973,108.47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4,433,493.23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34.73%</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支持与维护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126,518,578.99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135,660,957.07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-6.74%</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外包服务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160,788,962.56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136,804,027.57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17.53%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专业服务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26,412,059.35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10,343,841.15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软件服务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17,632,255.10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13,498,908.02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30.62%</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74,586,577.70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70,094,992.60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自有产品销售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80255,630.05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51,438,467.97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56.02%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5,973,108.47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4,433,493.23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34.73%</w:t>
            </w:r>
          </w:p>
        </w:tc>
      </w:tr>
      <w:tr>
        <w:trPr>
          <w:trHeight w:val="394"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354,164,700.30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272,712,989.19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29.87%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37,649,997.40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51,383,285.78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-26.73%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21,925,796.75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8,425,378.85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160.24%</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21,044,437.79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22,498,020.37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-6.46%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20,595,421.16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25,571,203.66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-19.46%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18,061,817.91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19,355,003.05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-6.68%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12,751,892.44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17,895,313.48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-28.74%</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5,973,108.47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4,433,493.23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34.73%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4042"/>
        <w:gridCol w:w="4027"/>
      </w:tblGrid>
      <w:tr>
        <w:trPr>
          <w:trHeight w:val="42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bl>
    <w:p>
      <w:pPr>
        <w:spacing w:lineRule="exact" w:line="1"/>
        <w:rPr>
          <w:sz w:val="2"/>
          <w:szCs w:val="2"/>
        </w:rPr>
      </w:pPr>
      <w:r>
        <w:br w:type="page"/>
      </w:r>
    </w:p>
    <w:tbl>
      <w:tblPr>
        <w:tblOverlap w:val="never"/>
        <w:jc w:val="center"/>
        <w:tblLayout w:type="fixed"/>
      </w:tblPr>
      <w:tblGrid>
        <w:gridCol w:w="1536"/>
        <w:gridCol w:w="1008"/>
        <w:gridCol w:w="1008"/>
        <w:gridCol w:w="1008"/>
        <w:gridCol w:w="1008"/>
        <w:gridCol w:w="1013"/>
        <w:gridCol w:w="1008"/>
        <w:gridCol w:w="998"/>
        <w:gridCol w:w="101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379"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70,177,84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106,620,6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77,305 20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96,980 23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164,295,5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98.86</w:t>
            </w:r>
          </w:p>
        </w:tc>
      </w:tr>
      <w:tr>
        <w:trPr>
          <w:trHeight w:val="437"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3,649,234.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15,897,93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2,356,529.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7,088,124.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17,336,30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4,929,569.</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-4,169.11</w:t>
            </w: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03</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0.15</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vMerge/>
            <w:tcBorders>
              <w:left w:val="single" w:sz="4"/>
              <w:bottom w:val="single" w:sz="4"/>
              <w:right w:val="single" w:sz="4"/>
            </w:tcBorders>
            <w:shd w:val="clear" w:color="auto" w:fill="FFFFFF"/>
            <w:vAlign w:val="center"/>
          </w:tcPr>
          <w:p>
            <w:pPr/>
          </w:p>
        </w:tc>
      </w:tr>
    </w:tbl>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57"/>
        <w:keepNext/>
        <w:keepLines/>
        <w:widowControl w:val="0"/>
        <w:numPr>
          <w:ilvl w:val="0"/>
          <w:numId w:val="3"/>
        </w:numPr>
        <w:shd w:val="clear" w:color="auto" w:fill="auto"/>
        <w:bidi w:val="0"/>
        <w:spacing w:before="0" w:after="440" w:line="240" w:lineRule="auto"/>
        <w:ind w:left="0" w:right="0" w:firstLine="0"/>
        <w:jc w:val="left"/>
      </w:pPr>
      <w:bookmarkStart w:id="114" w:name="bookmark114"/>
      <w:bookmarkStart w:id="115" w:name="bookmark115"/>
      <w:bookmarkStart w:id="116" w:name="bookmark116"/>
      <w:bookmarkStart w:id="117" w:name="bookmark117"/>
      <w:bookmarkEnd w:id="11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4"/>
      <w:bookmarkEnd w:id="115"/>
      <w:bookmarkEnd w:id="11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58"/>
        <w:gridCol w:w="1368"/>
        <w:gridCol w:w="139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 同期增减</w:t>
            </w:r>
          </w:p>
        </w:tc>
      </w:tr>
      <w:tr>
        <w:trPr>
          <w:trHeight w:val="40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235,934,741.97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147,440,372.43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37.51%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3.85%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127,093,391.21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99,163,318.10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21.98%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0.36%</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53,989,308.03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32,749,874.03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39.34%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5.87%</w:t>
            </w:r>
          </w:p>
        </w:tc>
      </w:tr>
      <w:tr>
        <w:trPr>
          <w:trHeight w:val="40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支持与维护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126,518,578.99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74,379,491.60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41.21%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6.46%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外包服务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160,788,962.56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100,175,854.12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37.70%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4.78%</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74,586,577.70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64,746,721.29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自有产品销售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80255,630.05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51234283.91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36.16%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2.53%</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354,164,700.30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233,955,831.86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33.94%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numPr>
          <w:ilvl w:val="0"/>
          <w:numId w:val="3"/>
        </w:numPr>
        <w:shd w:val="clear" w:color="auto" w:fill="auto"/>
        <w:tabs>
          <w:tab w:pos="483" w:val="left"/>
        </w:tabs>
        <w:bidi w:val="0"/>
        <w:spacing w:before="0" w:after="38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公司实物销售收入是否大于劳务收入</w:t>
      </w:r>
      <w:bookmarkEnd w:id="118"/>
      <w:bookmarkEnd w:id="119"/>
      <w:bookmarkEnd w:id="12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5"/>
          <w:szCs w:val="15"/>
        </w:rPr>
        <w:t xml:space="preserve">V </w:t>
      </w:r>
      <w:r>
        <w:rPr>
          <w:color w:val="000000"/>
          <w:spacing w:val="0"/>
          <w:w w:val="100"/>
          <w:position w:val="0"/>
        </w:rPr>
        <w:t>否</w:t>
      </w:r>
    </w:p>
    <w:p>
      <w:pPr>
        <w:pStyle w:val="Style57"/>
        <w:keepNext/>
        <w:keepLines/>
        <w:widowControl w:val="0"/>
        <w:numPr>
          <w:ilvl w:val="0"/>
          <w:numId w:val="3"/>
        </w:numPr>
        <w:shd w:val="clear" w:color="auto" w:fill="auto"/>
        <w:tabs>
          <w:tab w:pos="483" w:val="left"/>
        </w:tabs>
        <w:bidi w:val="0"/>
        <w:spacing w:before="0" w:after="38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公司已签订的重大销售合同截至本报告期的履行情况</w:t>
      </w:r>
      <w:bookmarkEnd w:id="122"/>
      <w:bookmarkEnd w:id="123"/>
      <w:bookmarkEnd w:id="12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numPr>
          <w:ilvl w:val="0"/>
          <w:numId w:val="3"/>
        </w:numPr>
        <w:shd w:val="clear" w:color="auto" w:fill="auto"/>
        <w:tabs>
          <w:tab w:pos="483" w:val="left"/>
        </w:tabs>
        <w:bidi w:val="0"/>
        <w:spacing w:before="0" w:after="44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营业成本构成</w:t>
      </w:r>
      <w:bookmarkEnd w:id="126"/>
      <w:bookmarkEnd w:id="127"/>
      <w:bookmarkEnd w:id="12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产品分类</w:t>
      </w:r>
      <w:r>
        <w:br w:type="page"/>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224"/>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软硬件销售成本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软硬件采购</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64,746,721.29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60,793,890.90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-0.65%</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数据中心</w:t>
            </w:r>
            <w:r>
              <w:rPr>
                <w:color w:val="000000"/>
                <w:spacing w:val="0"/>
                <w:w w:val="100"/>
                <w:position w:val="0"/>
                <w:sz w:val="18"/>
                <w:szCs w:val="18"/>
              </w:rPr>
              <w:t>IT</w:t>
            </w:r>
            <w:r>
              <w:rPr>
                <w:rFonts w:ascii="SimSun" w:eastAsia="SimSun" w:hAnsi="SimSun" w:cs="SimSun"/>
                <w:color w:val="000000"/>
                <w:spacing w:val="0"/>
                <w:w w:val="100"/>
                <w:position w:val="0"/>
                <w:sz w:val="17"/>
                <w:szCs w:val="17"/>
              </w:rPr>
              <w:t>基 础设施服务成本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174,215,962.14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53.57%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140,881,508.00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47.65%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数据中心</w:t>
            </w:r>
            <w:r>
              <w:rPr>
                <w:color w:val="000000"/>
                <w:spacing w:val="0"/>
                <w:w w:val="100"/>
                <w:position w:val="0"/>
                <w:sz w:val="18"/>
                <w:szCs w:val="18"/>
              </w:rPr>
              <w:t>IT</w:t>
            </w:r>
            <w:r>
              <w:rPr>
                <w:rFonts w:ascii="SimSun" w:eastAsia="SimSun" w:hAnsi="SimSun" w:cs="SimSun"/>
                <w:color w:val="000000"/>
                <w:spacing w:val="0"/>
                <w:w w:val="100"/>
                <w:position w:val="0"/>
                <w:sz w:val="17"/>
                <w:szCs w:val="17"/>
              </w:rPr>
              <w:t>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础设施服务成本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73,586,648.49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22.63%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79,978,237.67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27.05%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-4.42%</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数据中心</w:t>
            </w:r>
            <w:r>
              <w:rPr>
                <w:color w:val="000000"/>
                <w:spacing w:val="0"/>
                <w:w w:val="100"/>
                <w:position w:val="0"/>
                <w:sz w:val="18"/>
                <w:szCs w:val="18"/>
              </w:rPr>
              <w:t>IT</w:t>
            </w:r>
            <w:r>
              <w:rPr>
                <w:rFonts w:ascii="SimSun" w:eastAsia="SimSun" w:hAnsi="SimSun" w:cs="SimSun"/>
                <w:color w:val="000000"/>
                <w:spacing w:val="0"/>
                <w:w w:val="100"/>
                <w:position w:val="0"/>
                <w:sz w:val="17"/>
                <w:szCs w:val="17"/>
              </w:rPr>
              <w:t>基 础设施服务成本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7,633,094.27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8,846,066.44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-0.64%</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数据中心</w:t>
            </w:r>
            <w:r>
              <w:rPr>
                <w:color w:val="000000"/>
                <w:spacing w:val="0"/>
                <w:w w:val="100"/>
                <w:position w:val="0"/>
                <w:sz w:val="18"/>
                <w:szCs w:val="18"/>
              </w:rPr>
              <w:t>IT</w:t>
            </w:r>
            <w:r>
              <w:rPr>
                <w:rFonts w:ascii="SimSun" w:eastAsia="SimSun" w:hAnsi="SimSun" w:cs="SimSun"/>
                <w:color w:val="000000"/>
                <w:spacing w:val="0"/>
                <w:w w:val="100"/>
                <w:position w:val="0"/>
                <w:sz w:val="17"/>
                <w:szCs w:val="17"/>
              </w:rPr>
              <w:t>基 础设施服务成本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436,696.17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0.13%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528,824.73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-0.05%</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说明</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主营业务成本构成</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603"/>
        <w:gridCol w:w="1594"/>
        <w:gridCol w:w="1589"/>
        <w:gridCol w:w="160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软硬件采购成本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64,746,721.29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19.91%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60,793,890.90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-0.65%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174,215,962.14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53.57%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140,881,508.00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73,586,648.49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22.63%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79,978,237.67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-4.42%</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7,633,094.27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8,846,066.44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-0.64%</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436,696.17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528,824.73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-0.05%</w:t>
            </w:r>
          </w:p>
        </w:tc>
      </w:tr>
    </w:tbl>
    <w:p>
      <w:pPr>
        <w:widowControl w:val="0"/>
        <w:spacing w:after="319" w:line="1" w:lineRule="exact"/>
      </w:pPr>
    </w:p>
    <w:p>
      <w:pPr>
        <w:pStyle w:val="Style57"/>
        <w:keepNext/>
        <w:keepLines/>
        <w:widowControl w:val="0"/>
        <w:numPr>
          <w:ilvl w:val="0"/>
          <w:numId w:val="3"/>
        </w:numPr>
        <w:shd w:val="clear" w:color="auto" w:fill="auto"/>
        <w:bidi w:val="0"/>
        <w:spacing w:before="0" w:line="240" w:lineRule="auto"/>
        <w:ind w:left="0" w:right="0" w:firstLine="140"/>
        <w:jc w:val="left"/>
      </w:pPr>
      <w:bookmarkStart w:id="130" w:name="bookmark130"/>
      <w:bookmarkStart w:id="131" w:name="bookmark131"/>
      <w:bookmarkStart w:id="132" w:name="bookmark132"/>
      <w:bookmarkStart w:id="133" w:name="bookmark133"/>
      <w:bookmarkEnd w:id="132"/>
      <w:r>
        <w:rPr>
          <w:color w:val="000000"/>
          <w:spacing w:val="0"/>
          <w:w w:val="100"/>
          <w:position w:val="0"/>
        </w:rPr>
        <w:t>报告期内合并范围是否发生变动</w:t>
      </w:r>
      <w:bookmarkEnd w:id="130"/>
      <w:bookmarkEnd w:id="131"/>
      <w:bookmarkEnd w:id="133"/>
    </w:p>
    <w:p>
      <w:pPr>
        <w:pStyle w:val="Style33"/>
        <w:keepNext w:val="0"/>
        <w:keepLines w:val="0"/>
        <w:widowControl w:val="0"/>
        <w:shd w:val="clear" w:color="auto" w:fill="auto"/>
        <w:tabs>
          <w:tab w:pos="296" w:val="left"/>
        </w:tabs>
        <w:bidi w:val="0"/>
        <w:spacing w:before="0" w:after="80" w:line="240" w:lineRule="auto"/>
        <w:ind w:left="0" w:right="0" w:firstLine="0"/>
        <w:jc w:val="both"/>
      </w:pPr>
      <w:r>
        <w:rPr>
          <w:i/>
          <w:iCs/>
          <w:color w:val="000000"/>
          <w:spacing w:val="0"/>
          <w:w w:val="100"/>
          <w:position w:val="0"/>
        </w:rPr>
        <w:t>■J</w:t>
      </w:r>
      <w:r>
        <w:rPr>
          <w:color w:val="000000"/>
          <w:spacing w:val="0"/>
          <w:w w:val="100"/>
          <w:position w:val="0"/>
        </w:rPr>
        <w:tab/>
      </w:r>
      <w:r>
        <w:rPr>
          <w:color w:val="000000"/>
          <w:spacing w:val="0"/>
          <w:w w:val="100"/>
          <w:position w:val="0"/>
        </w:rPr>
        <w:t>是□否</w:t>
      </w:r>
    </w:p>
    <w:p>
      <w:pPr>
        <w:pStyle w:val="Style18"/>
        <w:keepNext w:val="0"/>
        <w:keepLines w:val="0"/>
        <w:widowControl w:val="0"/>
        <w:shd w:val="clear" w:color="auto" w:fill="auto"/>
        <w:bidi w:val="0"/>
        <w:spacing w:before="0" w:after="14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月，公司第一次总经理会议决议审议通过，同意在海南设立</w:t>
      </w:r>
      <w:r>
        <w:rPr>
          <w:rFonts w:ascii="Times New Roman" w:eastAsia="Times New Roman" w:hAnsi="Times New Roman" w:cs="Times New Roman"/>
          <w:color w:val="000000"/>
          <w:spacing w:val="0"/>
          <w:w w:val="100"/>
          <w:position w:val="0"/>
        </w:rPr>
        <w:t>5</w:t>
      </w:r>
      <w:r>
        <w:rPr>
          <w:color w:val="000000"/>
          <w:spacing w:val="0"/>
          <w:w w:val="100"/>
          <w:position w:val="0"/>
        </w:rPr>
        <w:t>家全资子公司，公司分别于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月及</w:t>
      </w:r>
      <w:r>
        <w:rPr>
          <w:rFonts w:ascii="Times New Roman" w:eastAsia="Times New Roman" w:hAnsi="Times New Roman" w:cs="Times New Roman"/>
          <w:color w:val="000000"/>
          <w:spacing w:val="0"/>
          <w:w w:val="100"/>
          <w:position w:val="0"/>
        </w:rPr>
        <w:t>5</w:t>
      </w:r>
      <w:r>
        <w:rPr>
          <w:color w:val="000000"/>
          <w:spacing w:val="0"/>
          <w:w w:val="100"/>
          <w:position w:val="0"/>
        </w:rPr>
        <w:t>月使用自有资金设立海南天玑诚通科技有限责任公司、海南天玑领未信息科技有限责任公司、海南 天玑海峰科技有限责任公司、海南天玑启汇科技有限责任公司、海南天玑隆域科技有限责任公司</w:t>
      </w:r>
      <w:r>
        <w:rPr>
          <w:rFonts w:ascii="Times New Roman" w:eastAsia="Times New Roman" w:hAnsi="Times New Roman" w:cs="Times New Roman"/>
          <w:color w:val="000000"/>
          <w:spacing w:val="0"/>
          <w:w w:val="100"/>
          <w:position w:val="0"/>
        </w:rPr>
        <w:t>5</w:t>
      </w:r>
      <w:r>
        <w:rPr>
          <w:color w:val="000000"/>
          <w:spacing w:val="0"/>
          <w:w w:val="100"/>
          <w:position w:val="0"/>
        </w:rPr>
        <w:t>家全资 子公司，每家注册资本人民币</w:t>
      </w:r>
      <w:r>
        <w:rPr>
          <w:rFonts w:ascii="Times New Roman" w:eastAsia="Times New Roman" w:hAnsi="Times New Roman" w:cs="Times New Roman"/>
          <w:color w:val="000000"/>
          <w:spacing w:val="0"/>
          <w:w w:val="100"/>
          <w:position w:val="0"/>
        </w:rPr>
        <w:t>500</w:t>
      </w:r>
      <w:r>
        <w:rPr>
          <w:color w:val="000000"/>
          <w:spacing w:val="0"/>
          <w:w w:val="100"/>
          <w:position w:val="0"/>
        </w:rPr>
        <w:t>万元。公司自子公司设立之日起将其纳入合并范围。</w:t>
      </w:r>
      <w:r>
        <w:br w:type="page"/>
      </w:r>
    </w:p>
    <w:p>
      <w:pPr>
        <w:pStyle w:val="Style57"/>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4"/>
      <w:bookmarkEnd w:id="135"/>
      <w:bookmarkEnd w:id="137"/>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8"/>
      <w:bookmarkEnd w:id="139"/>
      <w:bookmarkEnd w:id="141"/>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222,253,102.31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w:t>
            </w: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中国移动通信集团浙江有限公司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127,725,685.83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00" w:right="0" w:firstLine="0"/>
              <w:jc w:val="both"/>
            </w:pPr>
            <w:r>
              <w:rPr>
                <w:color w:val="000000"/>
                <w:spacing w:val="0"/>
                <w:w w:val="100"/>
                <w:position w:val="0"/>
              </w:rPr>
              <w:t>25.95%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中国太平洋保险（集团）股份有限公司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46,020,893.45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80" w:right="0" w:firstLine="0"/>
              <w:jc w:val="both"/>
            </w:pPr>
            <w:r>
              <w:rPr>
                <w:color w:val="000000"/>
                <w:spacing w:val="0"/>
                <w:w w:val="100"/>
                <w:position w:val="0"/>
              </w:rPr>
              <w:t>9.35%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中国银联股份有限公司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20,775,359.01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80" w:right="0" w:firstLine="0"/>
              <w:jc w:val="both"/>
            </w:pPr>
            <w:r>
              <w:rPr>
                <w:color w:val="000000"/>
                <w:spacing w:val="0"/>
                <w:w w:val="100"/>
                <w:position w:val="0"/>
              </w:rPr>
              <w:t>4.22%</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中国电信股份有限公司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16,132,025.20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80" w:right="0" w:firstLine="0"/>
              <w:jc w:val="both"/>
            </w:pPr>
            <w:r>
              <w:rPr>
                <w:color w:val="000000"/>
                <w:spacing w:val="0"/>
                <w:w w:val="100"/>
                <w:position w:val="0"/>
              </w:rPr>
              <w:t>3.28%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中国移动通信集团江苏有限公司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11,599,138.82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80" w:right="0" w:firstLine="0"/>
              <w:jc w:val="both"/>
            </w:pPr>
            <w:r>
              <w:rPr>
                <w:color w:val="000000"/>
                <w:spacing w:val="0"/>
                <w:w w:val="100"/>
                <w:position w:val="0"/>
              </w:rPr>
              <w:t>2.36%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222,253,102.31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00" w:right="0" w:firstLine="0"/>
              <w:jc w:val="both"/>
            </w:pPr>
            <w:r>
              <w:rPr>
                <w:color w:val="000000"/>
                <w:spacing w:val="0"/>
                <w:w w:val="100"/>
                <w:position w:val="0"/>
              </w:rPr>
              <w:t>45.16%</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18"/>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97271,020.11</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w:t>
            </w:r>
          </w:p>
        </w:tc>
      </w:tr>
      <w:tr>
        <w:trPr>
          <w:trHeight w:val="73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50"/>
        <w:gridCol w:w="3168"/>
        <w:gridCol w:w="2318"/>
        <w:gridCol w:w="3154"/>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杭州星数科技有限公司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40,964,971.58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00" w:right="0" w:firstLine="0"/>
              <w:jc w:val="both"/>
            </w:pPr>
            <w:r>
              <w:rPr>
                <w:color w:val="000000"/>
                <w:spacing w:val="0"/>
                <w:w w:val="100"/>
                <w:position w:val="0"/>
              </w:rPr>
              <w:t>16.85%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紫光数码（苏州）集团有限公司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16214,840.85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80" w:right="0" w:firstLine="0"/>
              <w:jc w:val="both"/>
            </w:pPr>
            <w:r>
              <w:rPr>
                <w:color w:val="000000"/>
                <w:spacing w:val="0"/>
                <w:w w:val="100"/>
                <w:position w:val="0"/>
              </w:rPr>
              <w:t>6.67%</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上海复深蓝软件股份有限公司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14,867,014.76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80" w:right="0" w:firstLine="0"/>
              <w:jc w:val="both"/>
            </w:pPr>
            <w:r>
              <w:rPr>
                <w:color w:val="000000"/>
                <w:spacing w:val="0"/>
                <w:w w:val="100"/>
                <w:position w:val="0"/>
              </w:rPr>
              <w:t>6.12%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上海华胄网络科技有限公司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12,709,911.52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80" w:right="0" w:firstLine="0"/>
              <w:jc w:val="both"/>
            </w:pPr>
            <w:r>
              <w:rPr>
                <w:color w:val="000000"/>
                <w:spacing w:val="0"/>
                <w:w w:val="100"/>
                <w:position w:val="0"/>
              </w:rPr>
              <w:t>5.23%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中建材信息技术股份有限公司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12,514281.40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80" w:right="0" w:firstLine="0"/>
              <w:jc w:val="both"/>
            </w:pPr>
            <w:r>
              <w:rPr>
                <w:color w:val="000000"/>
                <w:spacing w:val="0"/>
                <w:w w:val="100"/>
                <w:position w:val="0"/>
              </w:rPr>
              <w:t>5.15%</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97,271,020.11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00" w:right="0" w:firstLine="0"/>
              <w:jc w:val="both"/>
            </w:pPr>
            <w:r>
              <w:rPr>
                <w:color w:val="000000"/>
                <w:spacing w:val="0"/>
                <w:w w:val="100"/>
                <w:position w:val="0"/>
              </w:rPr>
              <w:t>40.01%</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r>
        <w:br w:type="page"/>
      </w:r>
    </w:p>
    <w:p>
      <w:pPr>
        <w:pStyle w:val="Style36"/>
        <w:keepNext/>
        <w:keepLines/>
        <w:widowControl w:val="0"/>
        <w:shd w:val="clear" w:color="auto" w:fill="auto"/>
        <w:bidi w:val="0"/>
        <w:spacing w:before="0" w:after="40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3</w:t>
      </w:r>
      <w:bookmarkEnd w:id="144"/>
      <w:r>
        <w:rPr>
          <w:color w:val="000000"/>
          <w:spacing w:val="0"/>
          <w:w w:val="100"/>
          <w:position w:val="0"/>
        </w:rPr>
        <w:t>、费用</w:t>
      </w:r>
      <w:bookmarkEnd w:id="142"/>
      <w:bookmarkEnd w:id="143"/>
      <w:bookmarkEnd w:id="145"/>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2"/>
        <w:gridCol w:w="1637"/>
        <w:gridCol w:w="1464"/>
        <w:gridCol w:w="292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27,990,747.88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25,739,812.</w:t>
            </w: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64,599,911.92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42,249,738.73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主要系</w:t>
            </w:r>
            <w:r>
              <w:rPr>
                <w:color w:val="000000"/>
                <w:spacing w:val="0"/>
                <w:w w:val="100"/>
                <w:position w:val="0"/>
                <w:sz w:val="18"/>
                <w:szCs w:val="18"/>
              </w:rPr>
              <w:t>2020</w:t>
            </w:r>
            <w:r>
              <w:rPr>
                <w:rFonts w:ascii="SimSun" w:eastAsia="SimSun" w:hAnsi="SimSun" w:cs="SimSun"/>
                <w:color w:val="000000"/>
                <w:spacing w:val="0"/>
                <w:w w:val="100"/>
                <w:position w:val="0"/>
                <w:sz w:val="17"/>
                <w:szCs w:val="17"/>
              </w:rPr>
              <w:t>年管理人员增加导致 工资薪金支出增加和海南常盛天科 确认基金管理费用增加所致。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-12,535,817.37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-15,680,656.00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49241,958.85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40,171,796.70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4</w:t>
      </w:r>
      <w:bookmarkEnd w:id="148"/>
      <w:r>
        <w:rPr>
          <w:color w:val="000000"/>
          <w:spacing w:val="0"/>
          <w:w w:val="100"/>
          <w:position w:val="0"/>
        </w:rPr>
        <w:t>、研发投入</w:t>
      </w:r>
      <w:bookmarkEnd w:id="146"/>
      <w:bookmarkEnd w:id="147"/>
      <w:bookmarkEnd w:id="149"/>
    </w:p>
    <w:p>
      <w:pPr>
        <w:pStyle w:val="Style31"/>
        <w:keepNext w:val="0"/>
        <w:keepLines w:val="0"/>
        <w:widowControl w:val="0"/>
        <w:shd w:val="clear" w:color="auto" w:fill="auto"/>
        <w:bidi w:val="0"/>
        <w:spacing w:before="0" w:after="0" w:line="240" w:lineRule="auto"/>
        <w:ind w:left="38" w:right="0" w:firstLine="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571"/>
        <w:gridCol w:w="4685"/>
        <w:gridCol w:w="1790"/>
        <w:gridCol w:w="248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研发项目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研发成果分配方案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报告期内达到的目标或状态</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软件定义的分布式分层存储系统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目前按计划已完成</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天玑科技容器云双引擎调度平台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目前按计划已完成</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7"/>
                <w:szCs w:val="17"/>
              </w:rPr>
              <w:t>天玑科技</w:t>
            </w:r>
            <w:r>
              <w:rPr>
                <w:rFonts w:ascii="SimSun" w:eastAsia="SimSun" w:hAnsi="SimSun" w:cs="SimSun"/>
                <w:color w:val="000000"/>
                <w:spacing w:val="0"/>
                <w:w w:val="100"/>
                <w:position w:val="0"/>
                <w:sz w:val="15"/>
                <w:szCs w:val="15"/>
              </w:rPr>
              <w:t>PHEGDA SmartMon-VHE</w:t>
            </w:r>
            <w:r>
              <w:rPr>
                <w:rFonts w:ascii="SimSun" w:eastAsia="SimSun" w:hAnsi="SimSun" w:cs="SimSun"/>
                <w:color w:val="000000"/>
                <w:spacing w:val="0"/>
                <w:w w:val="100"/>
                <w:position w:val="0"/>
                <w:sz w:val="17"/>
                <w:szCs w:val="17"/>
              </w:rPr>
              <w:t>智能监控管理软件</w:t>
            </w:r>
            <w:r>
              <w:rPr>
                <w:rFonts w:ascii="SimSun" w:eastAsia="SimSun" w:hAnsi="SimSun" w:cs="SimSun"/>
                <w:color w:val="000000"/>
                <w:spacing w:val="0"/>
                <w:w w:val="100"/>
                <w:position w:val="0"/>
                <w:sz w:val="15"/>
                <w:szCs w:val="15"/>
              </w:rPr>
              <w:t xml:space="preserve">V4. </w:t>
            </w:r>
            <w:r>
              <w:rPr>
                <w:rFonts w:ascii="SimSun" w:eastAsia="SimSun" w:hAnsi="SimSun" w:cs="SimSun"/>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目前按计划已完成</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天玑科技高性能异构数据库私有云一体化系统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目前按计划已完成</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天玑科技</w:t>
            </w:r>
            <w:r>
              <w:rPr>
                <w:rFonts w:ascii="SimSun" w:eastAsia="SimSun" w:hAnsi="SimSun" w:cs="SimSun"/>
                <w:color w:val="000000"/>
                <w:spacing w:val="0"/>
                <w:w w:val="100"/>
                <w:position w:val="0"/>
                <w:sz w:val="15"/>
                <w:szCs w:val="15"/>
              </w:rPr>
              <w:t>IT</w:t>
            </w:r>
            <w:r>
              <w:rPr>
                <w:rFonts w:ascii="SimSun" w:eastAsia="SimSun" w:hAnsi="SimSun" w:cs="SimSun"/>
                <w:color w:val="000000"/>
                <w:spacing w:val="0"/>
                <w:w w:val="100"/>
                <w:position w:val="0"/>
                <w:sz w:val="17"/>
                <w:szCs w:val="17"/>
              </w:rPr>
              <w:t>网络安全综合智慧管理系统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目前按计划已完成</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天玑科技</w:t>
            </w:r>
            <w:r>
              <w:rPr>
                <w:rFonts w:ascii="SimSun" w:eastAsia="SimSun" w:hAnsi="SimSun" w:cs="SimSun"/>
                <w:color w:val="000000"/>
                <w:spacing w:val="0"/>
                <w:w w:val="100"/>
                <w:position w:val="0"/>
                <w:sz w:val="15"/>
                <w:szCs w:val="15"/>
              </w:rPr>
              <w:t>IT</w:t>
            </w:r>
            <w:r>
              <w:rPr>
                <w:rFonts w:ascii="SimSun" w:eastAsia="SimSun" w:hAnsi="SimSun" w:cs="SimSun"/>
                <w:color w:val="000000"/>
                <w:spacing w:val="0"/>
                <w:w w:val="100"/>
                <w:position w:val="0"/>
                <w:sz w:val="17"/>
                <w:szCs w:val="17"/>
              </w:rPr>
              <w:t>网络通信集成管理服务系统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目前按计划已完成</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7"/>
                <w:szCs w:val="17"/>
              </w:rPr>
              <w:t>天玑科技区块链业务运营管理平台</w:t>
            </w:r>
            <w:r>
              <w:rPr>
                <w:rFonts w:ascii="SimSun" w:eastAsia="SimSun" w:hAnsi="SimSun" w:cs="SimSun"/>
                <w:color w:val="000000"/>
                <w:spacing w:val="0"/>
                <w:w w:val="100"/>
                <w:position w:val="0"/>
                <w:sz w:val="15"/>
                <w:szCs w:val="15"/>
              </w:rPr>
              <w:t xml:space="preserve">V1. </w:t>
            </w:r>
            <w:r>
              <w:rPr>
                <w:rFonts w:ascii="SimSun" w:eastAsia="SimSun" w:hAnsi="SimSun" w:cs="SimSun"/>
                <w:color w:val="000000"/>
                <w:spacing w:val="0"/>
                <w:w w:val="100"/>
                <w:position w:val="0"/>
                <w:sz w:val="15"/>
                <w:szCs w:val="15"/>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目前按计划正常推进中</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7"/>
                <w:szCs w:val="17"/>
              </w:rPr>
              <w:t>天玑科技</w:t>
            </w:r>
            <w:r>
              <w:rPr>
                <w:rFonts w:ascii="SimSun" w:eastAsia="SimSun" w:hAnsi="SimSun" w:cs="SimSun"/>
                <w:color w:val="000000"/>
                <w:spacing w:val="0"/>
                <w:w w:val="100"/>
                <w:position w:val="0"/>
                <w:sz w:val="15"/>
                <w:szCs w:val="15"/>
              </w:rPr>
              <w:t>PHEGDA SmartHyperMetr</w:t>
            </w:r>
            <w:r>
              <w:rPr>
                <w:rFonts w:ascii="SimSun" w:eastAsia="SimSun" w:hAnsi="SimSun" w:cs="SimSun"/>
                <w:color w:val="000000"/>
                <w:spacing w:val="0"/>
                <w:w w:val="100"/>
                <w:position w:val="0"/>
                <w:sz w:val="17"/>
                <w:szCs w:val="17"/>
              </w:rPr>
              <w:t>。智能双活存储软件</w:t>
            </w:r>
            <w:r>
              <w:rPr>
                <w:rFonts w:ascii="SimSun" w:eastAsia="SimSun" w:hAnsi="SimSun" w:cs="SimSun"/>
                <w:color w:val="000000"/>
                <w:spacing w:val="0"/>
                <w:w w:val="100"/>
                <w:position w:val="0"/>
                <w:sz w:val="15"/>
                <w:szCs w:val="15"/>
              </w:rPr>
              <w:t>V1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目前按计划正常推进中</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分布式存储</w:t>
            </w:r>
            <w:r>
              <w:rPr>
                <w:rFonts w:ascii="SimSun" w:eastAsia="SimSun" w:hAnsi="SimSun" w:cs="SimSun"/>
                <w:color w:val="000000"/>
                <w:spacing w:val="0"/>
                <w:w w:val="100"/>
                <w:position w:val="0"/>
                <w:sz w:val="15"/>
                <w:szCs w:val="15"/>
              </w:rPr>
              <w:t>v3</w:t>
            </w:r>
            <w:r>
              <w:rPr>
                <w:rFonts w:ascii="SimSun" w:eastAsia="SimSun" w:hAnsi="SimSun" w:cs="SimSun"/>
                <w:color w:val="000000"/>
                <w:spacing w:val="0"/>
                <w:w w:val="100"/>
                <w:position w:val="0"/>
                <w:sz w:val="17"/>
                <w:szCs w:val="17"/>
              </w:rPr>
              <w:t>系统项目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目前按计划已完成</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人工智能创新平台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目前按计划已完成</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7"/>
                <w:szCs w:val="17"/>
              </w:rPr>
              <w:t>天玑数据</w:t>
            </w:r>
            <w:r>
              <w:rPr>
                <w:rFonts w:ascii="SimSun" w:eastAsia="SimSun" w:hAnsi="SimSun" w:cs="SimSun"/>
                <w:color w:val="000000"/>
                <w:spacing w:val="0"/>
                <w:w w:val="100"/>
                <w:position w:val="0"/>
                <w:sz w:val="15"/>
                <w:szCs w:val="15"/>
              </w:rPr>
              <w:t>UniBackup</w:t>
            </w:r>
            <w:r>
              <w:rPr>
                <w:rFonts w:ascii="SimSun" w:eastAsia="SimSun" w:hAnsi="SimSun" w:cs="SimSun"/>
                <w:color w:val="000000"/>
                <w:spacing w:val="0"/>
                <w:w w:val="100"/>
                <w:position w:val="0"/>
                <w:sz w:val="17"/>
                <w:szCs w:val="17"/>
              </w:rPr>
              <w:t>备份软件</w:t>
            </w:r>
            <w:r>
              <w:rPr>
                <w:rFonts w:ascii="SimSun" w:eastAsia="SimSun" w:hAnsi="SimSun" w:cs="SimSun"/>
                <w:color w:val="000000"/>
                <w:spacing w:val="0"/>
                <w:w w:val="100"/>
                <w:position w:val="0"/>
                <w:sz w:val="15"/>
                <w:szCs w:val="15"/>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目前按计划已完成</w:t>
            </w:r>
          </w:p>
        </w:tc>
      </w:tr>
      <w:tr>
        <w:trPr>
          <w:trHeight w:val="67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5"/>
                <w:szCs w:val="15"/>
              </w:rPr>
            </w:pPr>
            <w:r>
              <w:rPr>
                <w:rFonts w:ascii="SimSun" w:eastAsia="SimSun" w:hAnsi="SimSun" w:cs="SimSun"/>
                <w:color w:val="000000"/>
                <w:spacing w:val="0"/>
                <w:w w:val="100"/>
                <w:position w:val="0"/>
                <w:sz w:val="15"/>
                <w:szCs w:val="15"/>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天玑数据</w:t>
            </w:r>
            <w:r>
              <w:rPr>
                <w:rFonts w:ascii="SimSun" w:eastAsia="SimSun" w:hAnsi="SimSun" w:cs="SimSun"/>
                <w:color w:val="000000"/>
                <w:spacing w:val="0"/>
                <w:w w:val="100"/>
                <w:position w:val="0"/>
                <w:sz w:val="15"/>
                <w:szCs w:val="15"/>
              </w:rPr>
              <w:t>SmartManager-K</w:t>
            </w:r>
            <w:r>
              <w:rPr>
                <w:rFonts w:ascii="SimSun" w:eastAsia="SimSun" w:hAnsi="SimSun" w:cs="SimSun"/>
                <w:color w:val="000000"/>
                <w:spacing w:val="0"/>
                <w:w w:val="100"/>
                <w:position w:val="0"/>
                <w:sz w:val="17"/>
                <w:szCs w:val="17"/>
              </w:rPr>
              <w:t>异构数据库私有云平台管理软件</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V1. </w:t>
            </w:r>
            <w:r>
              <w:rPr>
                <w:rFonts w:ascii="SimSun" w:eastAsia="SimSun" w:hAnsi="SimSun" w:cs="SimSun"/>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自主研发</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目前按计划已完成</w:t>
            </w:r>
          </w:p>
        </w:tc>
      </w:tr>
    </w:tbl>
    <w:p>
      <w:pPr>
        <w:widowControl w:val="0"/>
        <w:spacing w:after="5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40,661,951.84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39,371,303.58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35,053,859.38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1,719,399.18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9,745,893.00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9,352,313.69</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w:t>
            </w: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28.67%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w:t>
            </w:r>
          </w:p>
        </w:tc>
      </w:tr>
    </w:tbl>
    <w:p>
      <w:pPr>
        <w:spacing w:lineRule="exact" w:line="1"/>
        <w:rPr>
          <w:sz w:val="2"/>
          <w:szCs w:val="2"/>
        </w:rPr>
      </w:pPr>
      <w:r>
        <w:br w:type="page"/>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研发投入总额占营业收入的比重较上年发生显著变化的原因</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实施进度</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分布式存储</w:t>
            </w:r>
            <w:r>
              <w:rPr>
                <w:color w:val="000000"/>
                <w:spacing w:val="0"/>
                <w:w w:val="100"/>
                <w:position w:val="0"/>
                <w:sz w:val="18"/>
                <w:szCs w:val="18"/>
              </w:rPr>
              <w:t>v3</w:t>
            </w:r>
            <w:r>
              <w:rPr>
                <w:rFonts w:ascii="SimSun" w:eastAsia="SimSun" w:hAnsi="SimSun" w:cs="SimSun"/>
                <w:color w:val="000000"/>
                <w:spacing w:val="0"/>
                <w:w w:val="100"/>
                <w:position w:val="0"/>
                <w:sz w:val="17"/>
                <w:szCs w:val="17"/>
              </w:rPr>
              <w:t>系统项目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人工智能创新平台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1,262,531.35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pStyle w:val="Style31"/>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公司资本化研发项目主要是以成熟的市场需求与技术为基础，通过前期调研对市场需求及产品竞争力进行分析，再对 项目的技术可行性与经济可行性进行论证，最后对完成可行性论证的项目予以立项，并监督、管理项目研发过程。由于公司 对拟资本化的研发项目都是经过充分的可行性分析、研究和论证，因此项目本身能够同时满足研发费用资本化的条件。</w:t>
      </w:r>
    </w:p>
    <w:p>
      <w:pPr>
        <w:widowControl w:val="0"/>
        <w:spacing w:after="619" w:line="1" w:lineRule="exact"/>
      </w:pPr>
    </w:p>
    <w:p>
      <w:pPr>
        <w:pStyle w:val="Style36"/>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5</w:t>
      </w:r>
      <w:bookmarkEnd w:id="152"/>
      <w:r>
        <w:rPr>
          <w:color w:val="000000"/>
          <w:spacing w:val="0"/>
          <w:w w:val="100"/>
          <w:position w:val="0"/>
        </w:rPr>
        <w:t>、现金流</w:t>
      </w:r>
      <w:bookmarkEnd w:id="150"/>
      <w:bookmarkEnd w:id="151"/>
      <w:bookmarkEnd w:id="15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492,589,740.64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555,926,332.46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-11.39%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480,220,938.94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506,173,707.96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12,368,801. 70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49,752,624.50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-75.14%</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3,221,761.57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451,685.00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46,397,314.25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102,731,814.09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-54.84%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-43,175,552.68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-102,280,129.09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57.79%</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14,900,000.00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7,836,434.72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12,538,299.72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-37.50%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-7,836,434.72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2,361,700.28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-431.81%</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-38,820,113.28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-50,121,078.21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-22.55%</w:t>
            </w:r>
          </w:p>
        </w:tc>
      </w:tr>
    </w:tbl>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tabs>
          <w:tab w:pos="330" w:val="left"/>
        </w:tabs>
        <w:bidi w:val="0"/>
        <w:spacing w:before="0" w:after="0" w:line="326" w:lineRule="exact"/>
        <w:ind w:left="0" w:right="0" w:firstLine="0"/>
        <w:jc w:val="both"/>
      </w:pPr>
      <w:bookmarkStart w:id="154" w:name="bookmark154"/>
      <w:r>
        <w:rPr>
          <w:rFonts w:ascii="Times New Roman" w:eastAsia="Times New Roman" w:hAnsi="Times New Roman" w:cs="Times New Roman"/>
          <w:color w:val="000000"/>
          <w:spacing w:val="0"/>
          <w:w w:val="100"/>
          <w:position w:val="0"/>
          <w:sz w:val="18"/>
          <w:szCs w:val="18"/>
        </w:rPr>
        <w:t>1</w:t>
      </w:r>
      <w:bookmarkEnd w:id="154"/>
      <w:r>
        <w:rPr>
          <w:color w:val="000000"/>
          <w:spacing w:val="0"/>
          <w:w w:val="100"/>
          <w:position w:val="0"/>
        </w:rPr>
        <w:t>、</w:t>
        <w:tab/>
        <w:t>报告期内经营活动产生的现金流量净额较上年同期下降</w:t>
      </w:r>
      <w:r>
        <w:rPr>
          <w:color w:val="000000"/>
          <w:spacing w:val="0"/>
          <w:w w:val="100"/>
          <w:position w:val="0"/>
          <w:sz w:val="15"/>
          <w:szCs w:val="15"/>
        </w:rPr>
        <w:t>75.14%,</w:t>
      </w:r>
      <w:r>
        <w:rPr>
          <w:color w:val="000000"/>
          <w:spacing w:val="0"/>
          <w:w w:val="100"/>
          <w:position w:val="0"/>
        </w:rPr>
        <w:t>主要系报告期内较上年同期销售回款相对减缓所致；</w:t>
      </w:r>
    </w:p>
    <w:p>
      <w:pPr>
        <w:pStyle w:val="Style33"/>
        <w:keepNext w:val="0"/>
        <w:keepLines w:val="0"/>
        <w:widowControl w:val="0"/>
        <w:shd w:val="clear" w:color="auto" w:fill="auto"/>
        <w:tabs>
          <w:tab w:pos="349" w:val="left"/>
        </w:tabs>
        <w:bidi w:val="0"/>
        <w:spacing w:before="0" w:after="0" w:line="326" w:lineRule="exact"/>
        <w:ind w:left="0" w:right="0" w:firstLine="0"/>
        <w:jc w:val="both"/>
      </w:pPr>
      <w:bookmarkStart w:id="155" w:name="bookmark155"/>
      <w:r>
        <w:rPr>
          <w:color w:val="000000"/>
          <w:spacing w:val="0"/>
          <w:w w:val="100"/>
          <w:position w:val="0"/>
          <w:sz w:val="15"/>
          <w:szCs w:val="15"/>
        </w:rPr>
        <w:t>2</w:t>
      </w:r>
      <w:bookmarkEnd w:id="155"/>
      <w:r>
        <w:rPr>
          <w:color w:val="000000"/>
          <w:spacing w:val="0"/>
          <w:w w:val="100"/>
          <w:position w:val="0"/>
        </w:rPr>
        <w:t>、</w:t>
        <w:tab/>
        <w:t>报告期内投资活动现金流入较上年同期增长</w:t>
      </w:r>
      <w:r>
        <w:rPr>
          <w:color w:val="000000"/>
          <w:spacing w:val="0"/>
          <w:w w:val="100"/>
          <w:position w:val="0"/>
          <w:sz w:val="15"/>
          <w:szCs w:val="15"/>
        </w:rPr>
        <w:t>613.28%,</w:t>
      </w:r>
      <w:r>
        <w:rPr>
          <w:color w:val="000000"/>
          <w:spacing w:val="0"/>
          <w:w w:val="100"/>
          <w:position w:val="0"/>
        </w:rPr>
        <w:t>主要系报告期内收到理财产品投资收益所致；</w:t>
      </w:r>
    </w:p>
    <w:p>
      <w:pPr>
        <w:pStyle w:val="Style33"/>
        <w:keepNext w:val="0"/>
        <w:keepLines w:val="0"/>
        <w:widowControl w:val="0"/>
        <w:shd w:val="clear" w:color="auto" w:fill="auto"/>
        <w:tabs>
          <w:tab w:pos="349" w:val="left"/>
        </w:tabs>
        <w:bidi w:val="0"/>
        <w:spacing w:before="0" w:after="0" w:line="326" w:lineRule="exact"/>
        <w:ind w:left="0" w:right="0" w:firstLine="0"/>
        <w:jc w:val="both"/>
      </w:pPr>
      <w:bookmarkStart w:id="156" w:name="bookmark156"/>
      <w:r>
        <w:rPr>
          <w:color w:val="000000"/>
          <w:spacing w:val="0"/>
          <w:w w:val="100"/>
          <w:position w:val="0"/>
          <w:sz w:val="15"/>
          <w:szCs w:val="15"/>
        </w:rPr>
        <w:t>3</w:t>
      </w:r>
      <w:bookmarkEnd w:id="156"/>
      <w:r>
        <w:rPr>
          <w:color w:val="000000"/>
          <w:spacing w:val="0"/>
          <w:w w:val="100"/>
          <w:position w:val="0"/>
        </w:rPr>
        <w:t>、</w:t>
        <w:tab/>
        <w:t>报告期内投资活动现金流出较上年同期下降</w:t>
      </w:r>
      <w:r>
        <w:rPr>
          <w:color w:val="000000"/>
          <w:spacing w:val="0"/>
          <w:w w:val="100"/>
          <w:position w:val="0"/>
          <w:sz w:val="15"/>
          <w:szCs w:val="15"/>
        </w:rPr>
        <w:t xml:space="preserve">54. </w:t>
      </w:r>
      <w:r>
        <w:rPr>
          <w:color w:val="000000"/>
          <w:spacing w:val="0"/>
          <w:w w:val="100"/>
          <w:position w:val="0"/>
          <w:sz w:val="15"/>
          <w:szCs w:val="15"/>
        </w:rPr>
        <w:t>84%</w:t>
      </w:r>
      <w:r>
        <w:rPr>
          <w:color w:val="000000"/>
          <w:spacing w:val="0"/>
          <w:w w:val="100"/>
          <w:position w:val="0"/>
        </w:rPr>
        <w:t>，主要系上年同期投资西藏瓴达信并向其提供财务资助及投资天玑智 成所致；</w:t>
      </w:r>
    </w:p>
    <w:p>
      <w:pPr>
        <w:pStyle w:val="Style33"/>
        <w:keepNext w:val="0"/>
        <w:keepLines w:val="0"/>
        <w:widowControl w:val="0"/>
        <w:shd w:val="clear" w:color="auto" w:fill="auto"/>
        <w:tabs>
          <w:tab w:pos="354" w:val="left"/>
        </w:tabs>
        <w:bidi w:val="0"/>
        <w:spacing w:before="0" w:after="160" w:line="322" w:lineRule="exact"/>
        <w:ind w:left="0" w:right="0" w:firstLine="0"/>
        <w:jc w:val="both"/>
      </w:pPr>
      <w:bookmarkStart w:id="157" w:name="bookmark157"/>
      <w:r>
        <w:rPr>
          <w:color w:val="000000"/>
          <w:spacing w:val="0"/>
          <w:w w:val="100"/>
          <w:position w:val="0"/>
          <w:sz w:val="15"/>
          <w:szCs w:val="15"/>
        </w:rPr>
        <w:t>4</w:t>
      </w:r>
      <w:bookmarkEnd w:id="157"/>
      <w:r>
        <w:rPr>
          <w:color w:val="000000"/>
          <w:spacing w:val="0"/>
          <w:w w:val="100"/>
          <w:position w:val="0"/>
        </w:rPr>
        <w:t>、</w:t>
        <w:tab/>
        <w:t>报告期内投资活动产生的现金流量净额较上年同期增长</w:t>
      </w:r>
      <w:r>
        <w:rPr>
          <w:color w:val="000000"/>
          <w:spacing w:val="0"/>
          <w:w w:val="100"/>
          <w:position w:val="0"/>
          <w:sz w:val="15"/>
          <w:szCs w:val="15"/>
        </w:rPr>
        <w:t>57.79%</w:t>
      </w:r>
      <w:r>
        <w:rPr>
          <w:color w:val="000000"/>
          <w:spacing w:val="0"/>
          <w:w w:val="100"/>
          <w:position w:val="0"/>
        </w:rPr>
        <w:t>，主要系上年同期投资西藏瓴达信并向其提供财务资助及 投资天玑智成所致；</w:t>
      </w:r>
    </w:p>
    <w:p>
      <w:pPr>
        <w:pStyle w:val="Style33"/>
        <w:keepNext w:val="0"/>
        <w:keepLines w:val="0"/>
        <w:widowControl w:val="0"/>
        <w:shd w:val="clear" w:color="auto" w:fill="auto"/>
        <w:tabs>
          <w:tab w:pos="349" w:val="left"/>
        </w:tabs>
        <w:bidi w:val="0"/>
        <w:spacing w:before="0" w:after="0" w:line="322" w:lineRule="exact"/>
        <w:ind w:left="0" w:right="0" w:firstLine="0"/>
        <w:jc w:val="both"/>
      </w:pPr>
      <w:bookmarkStart w:id="158" w:name="bookmark158"/>
      <w:r>
        <w:rPr>
          <w:color w:val="000000"/>
          <w:spacing w:val="0"/>
          <w:w w:val="100"/>
          <w:position w:val="0"/>
          <w:sz w:val="15"/>
          <w:szCs w:val="15"/>
        </w:rPr>
        <w:t>5</w:t>
      </w:r>
      <w:bookmarkEnd w:id="158"/>
      <w:r>
        <w:rPr>
          <w:color w:val="000000"/>
          <w:spacing w:val="0"/>
          <w:w w:val="100"/>
          <w:position w:val="0"/>
        </w:rPr>
        <w:t>、</w:t>
        <w:tab/>
        <w:t>报告期内筹资活动现金流入较上年同期下降</w:t>
      </w:r>
      <w:r>
        <w:rPr>
          <w:color w:val="000000"/>
          <w:spacing w:val="0"/>
          <w:w w:val="100"/>
          <w:position w:val="0"/>
          <w:sz w:val="15"/>
          <w:szCs w:val="15"/>
        </w:rPr>
        <w:t>100.00%,</w:t>
      </w:r>
      <w:r>
        <w:rPr>
          <w:color w:val="000000"/>
          <w:spacing w:val="0"/>
          <w:w w:val="100"/>
          <w:position w:val="0"/>
        </w:rPr>
        <w:t>主要系上年同期收到投资新设常盛天科、天玑智成的少数股东的投 资款所致；</w:t>
      </w:r>
    </w:p>
    <w:p>
      <w:pPr>
        <w:pStyle w:val="Style33"/>
        <w:keepNext w:val="0"/>
        <w:keepLines w:val="0"/>
        <w:widowControl w:val="0"/>
        <w:shd w:val="clear" w:color="auto" w:fill="auto"/>
        <w:tabs>
          <w:tab w:pos="349" w:val="left"/>
        </w:tabs>
        <w:bidi w:val="0"/>
        <w:spacing w:before="0" w:after="0" w:line="322" w:lineRule="exact"/>
        <w:ind w:left="0" w:right="0" w:firstLine="0"/>
        <w:jc w:val="both"/>
      </w:pPr>
      <w:bookmarkStart w:id="159" w:name="bookmark159"/>
      <w:r>
        <w:rPr>
          <w:color w:val="000000"/>
          <w:spacing w:val="0"/>
          <w:w w:val="100"/>
          <w:position w:val="0"/>
          <w:sz w:val="15"/>
          <w:szCs w:val="15"/>
        </w:rPr>
        <w:t>6</w:t>
      </w:r>
      <w:bookmarkEnd w:id="159"/>
      <w:r>
        <w:rPr>
          <w:color w:val="000000"/>
          <w:spacing w:val="0"/>
          <w:w w:val="100"/>
          <w:position w:val="0"/>
        </w:rPr>
        <w:t>、</w:t>
        <w:tab/>
        <w:t>报告期内筹资活动现金流出较上年同期下降</w:t>
      </w:r>
      <w:r>
        <w:rPr>
          <w:color w:val="000000"/>
          <w:spacing w:val="0"/>
          <w:w w:val="100"/>
          <w:position w:val="0"/>
          <w:sz w:val="15"/>
          <w:szCs w:val="15"/>
        </w:rPr>
        <w:t>37.50%</w:t>
      </w:r>
      <w:r>
        <w:rPr>
          <w:color w:val="000000"/>
          <w:spacing w:val="0"/>
          <w:w w:val="100"/>
          <w:position w:val="0"/>
        </w:rPr>
        <w:t>，主要系报告期和上年同期年度利润分配差异所致；</w:t>
      </w:r>
    </w:p>
    <w:p>
      <w:pPr>
        <w:pStyle w:val="Style33"/>
        <w:keepNext w:val="0"/>
        <w:keepLines w:val="0"/>
        <w:widowControl w:val="0"/>
        <w:shd w:val="clear" w:color="auto" w:fill="auto"/>
        <w:tabs>
          <w:tab w:pos="349" w:val="left"/>
        </w:tabs>
        <w:bidi w:val="0"/>
        <w:spacing w:before="0" w:after="0" w:line="322" w:lineRule="exact"/>
        <w:ind w:left="0" w:right="0" w:firstLine="0"/>
        <w:jc w:val="both"/>
      </w:pPr>
      <w:bookmarkStart w:id="160" w:name="bookmark160"/>
      <w:r>
        <w:rPr>
          <w:color w:val="000000"/>
          <w:spacing w:val="0"/>
          <w:w w:val="100"/>
          <w:position w:val="0"/>
          <w:sz w:val="15"/>
          <w:szCs w:val="15"/>
        </w:rPr>
        <w:t>7</w:t>
      </w:r>
      <w:bookmarkEnd w:id="160"/>
      <w:r>
        <w:rPr>
          <w:color w:val="000000"/>
          <w:spacing w:val="0"/>
          <w:w w:val="100"/>
          <w:position w:val="0"/>
        </w:rPr>
        <w:t>、</w:t>
        <w:tab/>
        <w:t>报告期内筹资活动产生的现金流量净额较上年同期下降</w:t>
      </w:r>
      <w:r>
        <w:rPr>
          <w:color w:val="000000"/>
          <w:spacing w:val="0"/>
          <w:w w:val="100"/>
          <w:position w:val="0"/>
          <w:sz w:val="15"/>
          <w:szCs w:val="15"/>
        </w:rPr>
        <w:t>431.81%，</w:t>
      </w:r>
      <w:r>
        <w:rPr>
          <w:color w:val="000000"/>
          <w:spacing w:val="0"/>
          <w:w w:val="100"/>
          <w:position w:val="0"/>
        </w:rPr>
        <w:t>主要系上年同期收到投资新设常盛天科、天玑智成的少 数股东的投资款，以及报告期和上年同期年度利润分配差异所致；</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公司经营活动产生的现金净流量与本年度净利润产生差异的原因为：报告期内，公司的人力成本、支付供应商货款、投标保 证金同比上年增加所致.</w:t>
      </w:r>
    </w:p>
    <w:p>
      <w:pPr>
        <w:pStyle w:val="Style29"/>
        <w:keepNext/>
        <w:keepLines/>
        <w:widowControl w:val="0"/>
        <w:shd w:val="clear" w:color="auto" w:fill="auto"/>
        <w:bidi w:val="0"/>
        <w:spacing w:before="0" w:after="24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rPr>
        <w:t>三</w:t>
      </w:r>
      <w:bookmarkEnd w:id="163"/>
      <w:r>
        <w:rPr>
          <w:color w:val="000000"/>
          <w:spacing w:val="0"/>
          <w:w w:val="100"/>
          <w:position w:val="0"/>
        </w:rPr>
        <w:t>、非主营业务情况</w:t>
      </w:r>
      <w:bookmarkEnd w:id="161"/>
      <w:bookmarkEnd w:id="162"/>
      <w:bookmarkEnd w:id="164"/>
    </w:p>
    <w:p>
      <w:pPr>
        <w:pStyle w:val="Style33"/>
        <w:keepNext w:val="0"/>
        <w:keepLines w:val="0"/>
        <w:widowControl w:val="0"/>
        <w:shd w:val="clear" w:color="auto" w:fill="auto"/>
        <w:bidi w:val="0"/>
        <w:spacing w:before="0" w:after="160" w:line="322" w:lineRule="exact"/>
        <w:ind w:left="0" w:right="0" w:firstLine="0"/>
        <w:jc w:val="both"/>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82"/>
        <w:gridCol w:w="1574"/>
        <w:gridCol w:w="1622"/>
        <w:gridCol w:w="2165"/>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-1,213,876.23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5,099,297.43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7,693,939.50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18.44%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1,278,745.84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四</w:t>
      </w:r>
      <w:bookmarkEnd w:id="167"/>
      <w:r>
        <w:rPr>
          <w:color w:val="000000"/>
          <w:spacing w:val="0"/>
          <w:w w:val="100"/>
          <w:position w:val="0"/>
        </w:rPr>
        <w:t>、资产及负债状况分析</w:t>
      </w:r>
      <w:bookmarkEnd w:id="165"/>
      <w:bookmarkEnd w:id="166"/>
      <w:bookmarkEnd w:id="168"/>
    </w:p>
    <w:p>
      <w:pPr>
        <w:pStyle w:val="Style36"/>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06"/>
        <w:gridCol w:w="1262"/>
        <w:gridCol w:w="1344"/>
        <w:gridCol w:w="1387"/>
        <w:gridCol w:w="970"/>
        <w:gridCol w:w="1858"/>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0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855,200,654.73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891,599,563.87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107,895,058.64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92,984,368.49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32,926,027.27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21,910,235.15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57,379,739.30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59,732,570.47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34,786,488.17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22,779,599.20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211,533,088.01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220,523,057.59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、以公允价值计量的资产和负债</w:t>
      </w:r>
      <w:bookmarkEnd w:id="173"/>
      <w:bookmarkEnd w:id="174"/>
      <w:bookmarkEnd w:id="176"/>
    </w:p>
    <w:p>
      <w:pPr>
        <w:pStyle w:val="Style33"/>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366" w:right="852" w:bottom="1428" w:left="906" w:header="0" w:footer="3" w:gutter="0"/>
          <w:cols w:space="720"/>
          <w:noEndnote/>
          <w:rtlGutter w:val="0"/>
          <w:docGrid w:linePitch="360"/>
        </w:sectPr>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994"/>
        <w:gridCol w:w="1430"/>
        <w:gridCol w:w="1238"/>
        <w:gridCol w:w="1128"/>
        <w:gridCol w:w="960"/>
        <w:gridCol w:w="1190"/>
        <w:gridCol w:w="826"/>
        <w:gridCol w:w="600"/>
        <w:gridCol w:w="1238"/>
      </w:tblGrid>
      <w:tr>
        <w:trPr>
          <w:trHeight w:val="10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 售金额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期末数</w:t>
            </w:r>
          </w:p>
        </w:tc>
      </w:tr>
      <w:tr>
        <w:trPr>
          <w:trHeight w:val="394"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其他债 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101,635,045.89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5,532,078.65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7,167,124.54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107,167,124.54</w:t>
            </w:r>
          </w:p>
        </w:tc>
      </w:tr>
      <w:tr>
        <w:trPr>
          <w:trHeight w:val="10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 益工具投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58,122,933.79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4,391,867.92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22,675,212.71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92,031,051.71</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159,757,979.68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9,923,946.57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29,842,337.25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199,198,176.25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159,757,979.68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9,923,946.57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29,842,337.25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199,198,176.25</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其他变动的内容</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6"/>
        <w:keepNext/>
        <w:keepLines/>
        <w:widowControl w:val="0"/>
        <w:shd w:val="clear" w:color="auto" w:fill="auto"/>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、截至报告期末的资产权利受限情况</w:t>
      </w:r>
      <w:bookmarkEnd w:id="177"/>
      <w:bookmarkEnd w:id="178"/>
      <w:bookmarkEnd w:id="180"/>
    </w:p>
    <w:tbl>
      <w:tblPr>
        <w:tblOverlap w:val="never"/>
        <w:jc w:val="center"/>
        <w:tblLayout w:type="fixed"/>
      </w:tblPr>
      <w:tblGrid>
        <w:gridCol w:w="2827"/>
        <w:gridCol w:w="3907"/>
        <w:gridCol w:w="2842"/>
      </w:tblGrid>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7,454,456.66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履约保函保证金</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五</w:t>
      </w:r>
      <w:bookmarkEnd w:id="183"/>
      <w:r>
        <w:rPr>
          <w:color w:val="000000"/>
          <w:spacing w:val="0"/>
          <w:w w:val="100"/>
          <w:position w:val="0"/>
        </w:rPr>
        <w:t>、投资状况分析</w:t>
      </w:r>
      <w:bookmarkEnd w:id="181"/>
      <w:bookmarkEnd w:id="182"/>
      <w:bookmarkEnd w:id="184"/>
    </w:p>
    <w:p>
      <w:pPr>
        <w:pStyle w:val="Style36"/>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、总体情况</w:t>
      </w:r>
      <w:bookmarkEnd w:id="185"/>
      <w:bookmarkEnd w:id="186"/>
      <w:bookmarkEnd w:id="188"/>
    </w:p>
    <w:p>
      <w:pPr>
        <w:pStyle w:val="Style31"/>
        <w:keepNext w:val="0"/>
        <w:keepLines w:val="0"/>
        <w:widowControl w:val="0"/>
        <w:shd w:val="clear" w:color="auto" w:fill="auto"/>
        <w:bidi w:val="0"/>
        <w:spacing w:before="0" w:after="0" w:line="240" w:lineRule="auto"/>
        <w:ind w:left="38" w:right="0" w:firstLine="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-70.12%</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、报告期内获取的重大的股权投资情况</w:t>
      </w:r>
      <w:bookmarkEnd w:id="189"/>
      <w:bookmarkEnd w:id="190"/>
      <w:bookmarkEnd w:id="19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、报告期内正在进行的重大的非股权投资情况</w:t>
      </w:r>
      <w:bookmarkEnd w:id="193"/>
      <w:bookmarkEnd w:id="194"/>
      <w:bookmarkEnd w:id="196"/>
    </w:p>
    <w:p>
      <w:pPr>
        <w:pStyle w:val="Style33"/>
        <w:keepNext w:val="0"/>
        <w:keepLines w:val="0"/>
        <w:widowControl w:val="0"/>
        <w:shd w:val="clear" w:color="auto" w:fill="auto"/>
        <w:bidi w:val="0"/>
        <w:spacing w:before="0" w:after="36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789" w:right="1184" w:bottom="1664" w:left="110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、以公允价值计量的金融资产</w:t>
      </w:r>
      <w:bookmarkEnd w:id="197"/>
      <w:bookmarkEnd w:id="198"/>
      <w:bookmarkEnd w:id="200"/>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00"/>
        <w:gridCol w:w="1282"/>
        <w:gridCol w:w="1224"/>
        <w:gridCol w:w="1210"/>
        <w:gridCol w:w="1229"/>
        <w:gridCol w:w="811"/>
        <w:gridCol w:w="946"/>
        <w:gridCol w:w="1339"/>
        <w:gridCol w:w="950"/>
      </w:tblGrid>
      <w:tr>
        <w:trPr>
          <w:trHeight w:val="60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初始投资成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本期公允价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报告期内购</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内售出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累计投资</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422"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类别</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值变动损益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入金额</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19,839,589.00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9,147,305.99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27,430,650.78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895,786.23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46,786,489.78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5,532,078.65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7,167,124.54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107,167,124.54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-4,322,656.85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-4,322,656.85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15,677,343.15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-432,781.22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-432,781.22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29,567,218.78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169,839,589.00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9,923,946.57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29,842,337.25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895,786.23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199,198,176.25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、募集资金使用情况</w:t>
      </w:r>
      <w:bookmarkEnd w:id="201"/>
      <w:bookmarkEnd w:id="202"/>
      <w:bookmarkEnd w:id="204"/>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57"/>
        <w:keepNext/>
        <w:keepLines/>
        <w:widowControl w:val="0"/>
        <w:shd w:val="clear" w:color="auto" w:fill="auto"/>
        <w:bidi w:val="0"/>
        <w:spacing w:before="0" w:after="38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5"/>
      <w:bookmarkEnd w:id="206"/>
      <w:bookmarkEnd w:id="208"/>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8"/>
        <w:gridCol w:w="874"/>
        <w:gridCol w:w="864"/>
        <w:gridCol w:w="874"/>
        <w:gridCol w:w="869"/>
        <w:gridCol w:w="874"/>
        <w:gridCol w:w="869"/>
        <w:gridCol w:w="874"/>
        <w:gridCol w:w="869"/>
        <w:gridCol w:w="874"/>
        <w:gridCol w:w="874"/>
      </w:tblGrid>
      <w:tr>
        <w:trPr>
          <w:trHeight w:val="166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募集年</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募集方</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本期已 使用募 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已累计 使用募 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160" w:right="0" w:firstLine="0"/>
              <w:jc w:val="both"/>
              <w:rPr>
                <w:sz w:val="17"/>
                <w:szCs w:val="17"/>
              </w:rPr>
            </w:pPr>
            <w:r>
              <w:rPr>
                <w:rFonts w:ascii="SimSun" w:eastAsia="SimSun" w:hAnsi="SimSun" w:cs="SimSun"/>
                <w:color w:val="000000"/>
                <w:spacing w:val="0"/>
                <w:w w:val="100"/>
                <w:position w:val="0"/>
                <w:sz w:val="17"/>
                <w:szCs w:val="17"/>
              </w:rPr>
              <w:t>报告期 内变更 用途的 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累计变 更用途 的募集 资金总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160" w:right="0" w:firstLine="0"/>
              <w:jc w:val="left"/>
              <w:rPr>
                <w:sz w:val="17"/>
                <w:szCs w:val="17"/>
              </w:rPr>
            </w:pPr>
            <w:r>
              <w:rPr>
                <w:rFonts w:ascii="SimSun" w:eastAsia="SimSun" w:hAnsi="SimSun" w:cs="SimSun"/>
                <w:color w:val="000000"/>
                <w:spacing w:val="0"/>
                <w:w w:val="100"/>
                <w:position w:val="0"/>
                <w:sz w:val="17"/>
                <w:szCs w:val="17"/>
              </w:rPr>
              <w:t>累计变 更用途 的募集 资金总 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尚未使 用募集 资金总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尚未使 用募集 资金用 途及去 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闲置两 年以上 募集资 金金额</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股票发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31,601.9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1,318.85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33,000.9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11,605.0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-1,399.0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以活期 存款形 式存放 募集专 用专户</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59,016.3</w:t>
            </w:r>
          </w:p>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34,890.4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以活期 存款形 式存放 募集专 用专户</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90,618.2</w:t>
            </w:r>
          </w:p>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2,231.45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57,126.8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11,605.0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33,491.4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682" w:hRule="exact"/>
        </w:trPr>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、经中国证券监督管理委员会证监许可【</w:t>
            </w:r>
            <w:r>
              <w:rPr>
                <w:color w:val="000000"/>
                <w:spacing w:val="0"/>
                <w:w w:val="100"/>
                <w:position w:val="0"/>
                <w:sz w:val="18"/>
                <w:szCs w:val="18"/>
              </w:rPr>
              <w:t>2011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1035</w:t>
            </w:r>
            <w:r>
              <w:rPr>
                <w:rFonts w:ascii="SimSun" w:eastAsia="SimSun" w:hAnsi="SimSun" w:cs="SimSun"/>
                <w:color w:val="000000"/>
                <w:spacing w:val="0"/>
                <w:w w:val="100"/>
                <w:position w:val="0"/>
                <w:sz w:val="17"/>
                <w:szCs w:val="17"/>
              </w:rPr>
              <w:t>号《关于核准上海天玑科技股份有限公司首次公开发行股票并在 创业板上市的批复》核准，发行人民币普通股</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w:t>
            </w:r>
            <w:r>
              <w:rPr>
                <w:color w:val="000000"/>
                <w:spacing w:val="0"/>
                <w:w w:val="100"/>
                <w:position w:val="0"/>
                <w:sz w:val="18"/>
                <w:szCs w:val="18"/>
              </w:rPr>
              <w:t>1,700</w:t>
            </w:r>
            <w:r>
              <w:rPr>
                <w:rFonts w:ascii="SimSun" w:eastAsia="SimSun" w:hAnsi="SimSun" w:cs="SimSun"/>
                <w:color w:val="000000"/>
                <w:spacing w:val="0"/>
                <w:w w:val="100"/>
                <w:position w:val="0"/>
                <w:sz w:val="17"/>
                <w:szCs w:val="17"/>
              </w:rPr>
              <w:t>万股，每股面值</w:t>
            </w:r>
            <w:r>
              <w:rPr>
                <w:color w:val="000000"/>
                <w:spacing w:val="0"/>
                <w:w w:val="100"/>
                <w:position w:val="0"/>
                <w:sz w:val="18"/>
                <w:szCs w:val="18"/>
              </w:rPr>
              <w:t>1</w:t>
            </w:r>
            <w:r>
              <w:rPr>
                <w:rFonts w:ascii="SimSun" w:eastAsia="SimSun" w:hAnsi="SimSun" w:cs="SimSun"/>
                <w:color w:val="000000"/>
                <w:spacing w:val="0"/>
                <w:w w:val="100"/>
                <w:position w:val="0"/>
                <w:sz w:val="17"/>
                <w:szCs w:val="17"/>
              </w:rPr>
              <w:t>元，发行价格为人民币</w:t>
            </w:r>
            <w:r>
              <w:rPr>
                <w:color w:val="000000"/>
                <w:spacing w:val="0"/>
                <w:w w:val="100"/>
                <w:position w:val="0"/>
                <w:sz w:val="18"/>
                <w:szCs w:val="18"/>
              </w:rPr>
              <w:t>20.00</w:t>
            </w:r>
            <w:r>
              <w:rPr>
                <w:rFonts w:ascii="SimSun" w:eastAsia="SimSun" w:hAnsi="SimSun" w:cs="SimSun"/>
                <w:color w:val="000000"/>
                <w:spacing w:val="0"/>
                <w:w w:val="100"/>
                <w:position w:val="0"/>
                <w:sz w:val="17"/>
                <w:szCs w:val="17"/>
              </w:rPr>
              <w:t>元，</w:t>
            </w:r>
          </w:p>
        </w:tc>
      </w:tr>
    </w:tbl>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left"/>
      </w:pPr>
      <w:r>
        <w:rPr>
          <w:color w:val="000000"/>
          <w:spacing w:val="0"/>
          <w:w w:val="100"/>
          <w:position w:val="0"/>
        </w:rPr>
        <w:t>募集资金总额为人民币</w:t>
      </w:r>
      <w:r>
        <w:rPr>
          <w:rFonts w:ascii="Times New Roman" w:eastAsia="Times New Roman" w:hAnsi="Times New Roman" w:cs="Times New Roman"/>
          <w:color w:val="000000"/>
          <w:spacing w:val="0"/>
          <w:w w:val="100"/>
          <w:position w:val="0"/>
          <w:sz w:val="18"/>
          <w:szCs w:val="18"/>
        </w:rPr>
        <w:t>340,000,000.00</w:t>
      </w:r>
      <w:r>
        <w:rPr>
          <w:color w:val="000000"/>
          <w:spacing w:val="0"/>
          <w:w w:val="100"/>
          <w:position w:val="0"/>
        </w:rPr>
        <w:t>元。扣除发行费用合计人民币</w:t>
      </w:r>
      <w:r>
        <w:rPr>
          <w:rFonts w:ascii="Times New Roman" w:eastAsia="Times New Roman" w:hAnsi="Times New Roman" w:cs="Times New Roman"/>
          <w:color w:val="000000"/>
          <w:spacing w:val="0"/>
          <w:w w:val="100"/>
          <w:position w:val="0"/>
          <w:sz w:val="18"/>
          <w:szCs w:val="18"/>
        </w:rPr>
        <w:t>23,981,000.00</w:t>
      </w:r>
      <w:r>
        <w:rPr>
          <w:color w:val="000000"/>
          <w:spacing w:val="0"/>
          <w:w w:val="100"/>
          <w:position w:val="0"/>
        </w:rPr>
        <w:t xml:space="preserve">元，实际募集资金净额为人民币 </w:t>
      </w:r>
      <w:r>
        <w:rPr>
          <w:rFonts w:ascii="Times New Roman" w:eastAsia="Times New Roman" w:hAnsi="Times New Roman" w:cs="Times New Roman"/>
          <w:color w:val="000000"/>
          <w:spacing w:val="0"/>
          <w:w w:val="100"/>
          <w:position w:val="0"/>
          <w:sz w:val="18"/>
          <w:szCs w:val="18"/>
        </w:rPr>
        <w:t>316,019,000.00</w:t>
      </w:r>
      <w:r>
        <w:rPr>
          <w:color w:val="000000"/>
          <w:spacing w:val="0"/>
          <w:w w:val="100"/>
          <w:position w:val="0"/>
        </w:rPr>
        <w:t>元。公司在报告期内共计投入募集资金</w:t>
      </w:r>
      <w:r>
        <w:rPr>
          <w:rFonts w:ascii="Times New Roman" w:eastAsia="Times New Roman" w:hAnsi="Times New Roman" w:cs="Times New Roman"/>
          <w:color w:val="000000"/>
          <w:spacing w:val="0"/>
          <w:w w:val="100"/>
          <w:position w:val="0"/>
          <w:sz w:val="18"/>
          <w:szCs w:val="18"/>
        </w:rPr>
        <w:t>1,418.78</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日，已累计使用募集资金 </w:t>
      </w:r>
      <w:r>
        <w:rPr>
          <w:rFonts w:ascii="Times New Roman" w:eastAsia="Times New Roman" w:hAnsi="Times New Roman" w:cs="Times New Roman"/>
          <w:color w:val="000000"/>
          <w:spacing w:val="0"/>
          <w:w w:val="100"/>
          <w:position w:val="0"/>
          <w:sz w:val="18"/>
          <w:szCs w:val="18"/>
        </w:rPr>
        <w:t>31,682.06</w:t>
      </w:r>
      <w:r>
        <w:rPr>
          <w:color w:val="000000"/>
          <w:spacing w:val="0"/>
          <w:w w:val="100"/>
          <w:position w:val="0"/>
        </w:rPr>
        <w:t>万元用于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基础设施支持与维护服务区域扩展项目、</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管理外包服务项目、天玑科技数据中心创新服务项目 及超募资金相关项目。</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8"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日，发行人收到中国证券监督管理委员会(以下简称“中国证监会”)出具的《关于核准上海天玑科 技股份有限公司非公开发行股票的批复》(证监许可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2017]1147</w:t>
      </w:r>
      <w:r>
        <w:rPr>
          <w:color w:val="000000"/>
          <w:spacing w:val="0"/>
          <w:w w:val="100"/>
          <w:position w:val="0"/>
        </w:rPr>
        <w:t>号)，批文签发日期为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日，核准本公司非公 开发行不超过</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股新股。本次发行实际发行数量为</w:t>
      </w:r>
      <w:r>
        <w:rPr>
          <w:rFonts w:ascii="Times New Roman" w:eastAsia="Times New Roman" w:hAnsi="Times New Roman" w:cs="Times New Roman"/>
          <w:color w:val="000000"/>
          <w:spacing w:val="0"/>
          <w:w w:val="100"/>
          <w:position w:val="0"/>
          <w:sz w:val="18"/>
          <w:szCs w:val="18"/>
        </w:rPr>
        <w:t>45,511,698</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13.25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股。本次发行募集资 金总额为人民币</w:t>
      </w:r>
      <w:r>
        <w:rPr>
          <w:rFonts w:ascii="Times New Roman" w:eastAsia="Times New Roman" w:hAnsi="Times New Roman" w:cs="Times New Roman"/>
          <w:color w:val="000000"/>
          <w:spacing w:val="0"/>
          <w:w w:val="100"/>
          <w:position w:val="0"/>
          <w:sz w:val="18"/>
          <w:szCs w:val="18"/>
        </w:rPr>
        <w:t>603,029,998.50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12,866,343.13</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sz w:val="18"/>
          <w:szCs w:val="18"/>
        </w:rPr>
        <w:t>590,163,655.37</w:t>
      </w:r>
      <w:r>
        <w:rPr>
          <w:color w:val="000000"/>
          <w:spacing w:val="0"/>
          <w:w w:val="100"/>
          <w:position w:val="0"/>
        </w:rPr>
        <w:t>元。</w:t>
      </w:r>
    </w:p>
    <w:p>
      <w:pPr>
        <w:pStyle w:val="Style57"/>
        <w:keepNext/>
        <w:keepLines/>
        <w:widowControl w:val="0"/>
        <w:numPr>
          <w:ilvl w:val="0"/>
          <w:numId w:val="1"/>
        </w:numPr>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bookmarkEnd w:id="211"/>
      <w:r>
        <w:rPr>
          <w:color w:val="000000"/>
          <w:spacing w:val="0"/>
          <w:w w:val="100"/>
          <w:position w:val="0"/>
        </w:rPr>
        <w:t>募集资金承诺项目情况</w:t>
      </w:r>
      <w:bookmarkEnd w:id="209"/>
      <w:bookmarkEnd w:id="210"/>
      <w:bookmarkEnd w:id="212"/>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730"/>
        <w:gridCol w:w="734"/>
        <w:gridCol w:w="888"/>
        <w:gridCol w:w="902"/>
        <w:gridCol w:w="734"/>
        <w:gridCol w:w="888"/>
        <w:gridCol w:w="898"/>
        <w:gridCol w:w="734"/>
        <w:gridCol w:w="720"/>
        <w:gridCol w:w="902"/>
        <w:gridCol w:w="734"/>
        <w:gridCol w:w="739"/>
      </w:tblGrid>
      <w:tr>
        <w:trPr>
          <w:trHeight w:val="229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180" w:right="0" w:firstLine="0"/>
              <w:jc w:val="left"/>
              <w:rPr>
                <w:sz w:val="17"/>
                <w:szCs w:val="17"/>
              </w:rPr>
            </w:pPr>
            <w:r>
              <w:rPr>
                <w:rFonts w:ascii="SimSun" w:eastAsia="SimSun" w:hAnsi="SimSun" w:cs="SimSun"/>
                <w:color w:val="000000"/>
                <w:spacing w:val="0"/>
                <w:w w:val="100"/>
                <w:position w:val="0"/>
                <w:sz w:val="17"/>
                <w:szCs w:val="17"/>
              </w:rPr>
              <w:t>承诺 投资 项目 和超 募资 金投</w:t>
            </w:r>
          </w:p>
          <w:p>
            <w:pPr>
              <w:pStyle w:val="Style25"/>
              <w:keepNext w:val="0"/>
              <w:keepLines w:val="0"/>
              <w:widowControl w:val="0"/>
              <w:shd w:val="clear" w:color="auto" w:fill="auto"/>
              <w:bidi w:val="0"/>
              <w:spacing w:before="0" w:after="0" w:line="311" w:lineRule="exact"/>
              <w:ind w:left="0" w:right="0" w:firstLine="26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160" w:right="0" w:firstLine="20"/>
              <w:jc w:val="left"/>
            </w:pPr>
            <w:r>
              <w:rPr>
                <w:rFonts w:ascii="SimSun" w:eastAsia="SimSun" w:hAnsi="SimSun" w:cs="SimSun"/>
                <w:color w:val="000000"/>
                <w:spacing w:val="0"/>
                <w:w w:val="100"/>
                <w:position w:val="0"/>
                <w:sz w:val="17"/>
                <w:szCs w:val="17"/>
              </w:rPr>
              <w:t>是否 已变 更项 目</w:t>
            </w:r>
            <w:r>
              <w:rPr>
                <w:color w:val="000000"/>
                <w:spacing w:val="0"/>
                <w:w w:val="100"/>
                <w:position w:val="0"/>
              </w:rPr>
              <w:t>(</w:t>
            </w:r>
            <w:r>
              <w:rPr>
                <w:rFonts w:ascii="SimSun" w:eastAsia="SimSun" w:hAnsi="SimSun" w:cs="SimSun"/>
                <w:color w:val="000000"/>
                <w:spacing w:val="0"/>
                <w:w w:val="100"/>
                <w:position w:val="0"/>
                <w:sz w:val="17"/>
                <w:szCs w:val="17"/>
              </w:rPr>
              <w:t>含 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调整后 投资总 额⑴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本报 告期 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截至期 末累计 投入金 额</w:t>
            </w:r>
            <w:r>
              <w:rPr>
                <w:color w:val="000000"/>
                <w:spacing w:val="0"/>
                <w:w w:val="100"/>
                <w:position w:val="0"/>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截至期 末投资 进度</w:t>
            </w:r>
            <w:r>
              <w:rPr>
                <w:color w:val="000000"/>
                <w:spacing w:val="0"/>
                <w:w w:val="100"/>
                <w:position w:val="0"/>
              </w:rPr>
              <w:t xml:space="preserve">(3) </w:t>
            </w:r>
            <w:r>
              <w:rPr>
                <w:rFonts w:ascii="SimSun" w:eastAsia="SimSun" w:hAnsi="SimSun" w:cs="SimSun"/>
                <w:color w:val="000000"/>
                <w:spacing w:val="0"/>
                <w:w w:val="100"/>
                <w:position w:val="0"/>
                <w:sz w:val="17"/>
                <w:szCs w:val="17"/>
              </w:rPr>
              <w:t>=</w:t>
            </w:r>
            <w:r>
              <w:rPr>
                <w:color w:val="000000"/>
                <w:spacing w:val="0"/>
                <w:w w:val="100"/>
                <w:position w:val="0"/>
              </w:rPr>
              <w:t>(2)/(1)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180" w:right="0" w:firstLine="0"/>
              <w:jc w:val="both"/>
              <w:rPr>
                <w:sz w:val="17"/>
                <w:szCs w:val="17"/>
              </w:rPr>
            </w:pPr>
            <w:r>
              <w:rPr>
                <w:rFonts w:ascii="SimSun" w:eastAsia="SimSun" w:hAnsi="SimSun" w:cs="SimSun"/>
                <w:color w:val="000000"/>
                <w:spacing w:val="0"/>
                <w:w w:val="100"/>
                <w:position w:val="0"/>
                <w:sz w:val="17"/>
                <w:szCs w:val="17"/>
              </w:rPr>
              <w:t>项目 达到 预定 可使 用状 态日</w:t>
            </w:r>
          </w:p>
          <w:p>
            <w:pPr>
              <w:pStyle w:val="Style25"/>
              <w:keepNext w:val="0"/>
              <w:keepLines w:val="0"/>
              <w:widowControl w:val="0"/>
              <w:shd w:val="clear" w:color="auto" w:fill="auto"/>
              <w:bidi w:val="0"/>
              <w:spacing w:before="0" w:after="0" w:line="310" w:lineRule="exact"/>
              <w:ind w:left="0" w:right="240" w:firstLine="0"/>
              <w:jc w:val="right"/>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9" w:lineRule="exact"/>
              <w:ind w:left="0" w:right="0" w:firstLine="0"/>
              <w:jc w:val="center"/>
              <w:rPr>
                <w:sz w:val="17"/>
                <w:szCs w:val="17"/>
              </w:rPr>
            </w:pPr>
            <w:r>
              <w:rPr>
                <w:rFonts w:ascii="SimSun" w:eastAsia="SimSun" w:hAnsi="SimSun" w:cs="SimSun"/>
                <w:color w:val="000000"/>
                <w:spacing w:val="0"/>
                <w:w w:val="100"/>
                <w:position w:val="0"/>
                <w:sz w:val="17"/>
                <w:szCs w:val="17"/>
              </w:rPr>
              <w:t>本报 告期 实现 的效</w:t>
            </w:r>
          </w:p>
          <w:p>
            <w:pPr>
              <w:pStyle w:val="Style25"/>
              <w:keepNext w:val="0"/>
              <w:keepLines w:val="0"/>
              <w:widowControl w:val="0"/>
              <w:shd w:val="clear" w:color="auto" w:fill="auto"/>
              <w:bidi w:val="0"/>
              <w:spacing w:before="0" w:after="0" w:line="309" w:lineRule="exact"/>
              <w:ind w:left="0" w:right="0" w:firstLine="280"/>
              <w:jc w:val="both"/>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9" w:lineRule="exact"/>
              <w:ind w:left="180" w:right="0" w:firstLine="0"/>
              <w:jc w:val="both"/>
              <w:rPr>
                <w:sz w:val="17"/>
                <w:szCs w:val="17"/>
              </w:rPr>
            </w:pPr>
            <w:r>
              <w:rPr>
                <w:rFonts w:ascii="SimSun" w:eastAsia="SimSun" w:hAnsi="SimSun" w:cs="SimSun"/>
                <w:color w:val="000000"/>
                <w:spacing w:val="0"/>
                <w:w w:val="100"/>
                <w:position w:val="0"/>
                <w:sz w:val="17"/>
                <w:szCs w:val="17"/>
              </w:rPr>
              <w:t>截止报 告期末 累计实 现的效</w:t>
            </w:r>
          </w:p>
          <w:p>
            <w:pPr>
              <w:pStyle w:val="Style25"/>
              <w:keepNext w:val="0"/>
              <w:keepLines w:val="0"/>
              <w:widowControl w:val="0"/>
              <w:shd w:val="clear" w:color="auto" w:fill="auto"/>
              <w:bidi w:val="0"/>
              <w:spacing w:before="0" w:after="0" w:line="309" w:lineRule="exact"/>
              <w:ind w:left="0" w:right="34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是否 达到 预计 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180" w:right="0" w:firstLine="0"/>
              <w:jc w:val="left"/>
              <w:rPr>
                <w:sz w:val="17"/>
                <w:szCs w:val="17"/>
              </w:rPr>
            </w:pPr>
            <w:r>
              <w:rPr>
                <w:rFonts w:ascii="SimSun" w:eastAsia="SimSun" w:hAnsi="SimSun" w:cs="SimSun"/>
                <w:color w:val="000000"/>
                <w:spacing w:val="0"/>
                <w:w w:val="100"/>
                <w:position w:val="0"/>
                <w:sz w:val="17"/>
                <w:szCs w:val="17"/>
              </w:rPr>
              <w:t>项目 可行 性是 否发 生重 大变</w:t>
            </w:r>
          </w:p>
          <w:p>
            <w:pPr>
              <w:pStyle w:val="Style25"/>
              <w:keepNext w:val="0"/>
              <w:keepLines w:val="0"/>
              <w:widowControl w:val="0"/>
              <w:shd w:val="clear" w:color="auto" w:fill="auto"/>
              <w:bidi w:val="0"/>
              <w:spacing w:before="0" w:after="0" w:line="311" w:lineRule="exact"/>
              <w:ind w:left="0" w:right="0" w:firstLine="260"/>
              <w:jc w:val="left"/>
              <w:rPr>
                <w:sz w:val="17"/>
                <w:szCs w:val="17"/>
              </w:rPr>
            </w:pPr>
            <w:r>
              <w:rPr>
                <w:rFonts w:ascii="SimSun" w:eastAsia="SimSun" w:hAnsi="SimSun" w:cs="SimSun"/>
                <w:color w:val="000000"/>
                <w:spacing w:val="0"/>
                <w:w w:val="100"/>
                <w:position w:val="0"/>
                <w:sz w:val="17"/>
                <w:szCs w:val="17"/>
              </w:rPr>
              <w:t>化</w:t>
            </w:r>
          </w:p>
        </w:tc>
      </w:tr>
      <w:tr>
        <w:trPr>
          <w:trHeight w:val="394"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290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基 础设 施支 持与 维护 服务 区域 扩展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307"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31</w:t>
            </w:r>
          </w:p>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4,931.39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6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管 理外 包服 务项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2,366.76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1,417.41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28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天玑 科技 数据 中心 创新 服务 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4,267.48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4,267.48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307"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31</w:t>
            </w:r>
          </w:p>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281.21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2,425.92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730"/>
        <w:gridCol w:w="734"/>
        <w:gridCol w:w="888"/>
        <w:gridCol w:w="898"/>
        <w:gridCol w:w="734"/>
        <w:gridCol w:w="888"/>
        <w:gridCol w:w="902"/>
        <w:gridCol w:w="734"/>
        <w:gridCol w:w="720"/>
        <w:gridCol w:w="898"/>
        <w:gridCol w:w="734"/>
        <w:gridCol w:w="730"/>
      </w:tblGrid>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智慧 数据 中心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8,719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智慧 通讯 云项 目</w:t>
            </w:r>
            <w:r>
              <w:rPr>
                <w:color w:val="000000"/>
                <w:spacing w:val="0"/>
                <w:w w:val="100"/>
                <w:position w:val="0"/>
                <w:sz w:val="18"/>
                <w:szCs w:val="18"/>
              </w:rPr>
              <w:t>--</w:t>
            </w:r>
            <w:r>
              <w:rPr>
                <w:rFonts w:ascii="SimSun" w:eastAsia="SimSun" w:hAnsi="SimSun" w:cs="SimSun"/>
                <w:color w:val="000000"/>
                <w:spacing w:val="0"/>
                <w:w w:val="100"/>
                <w:position w:val="0"/>
                <w:sz w:val="17"/>
                <w:szCs w:val="17"/>
              </w:rPr>
              <w:t>基 于客 服需 求的 企业 内部 数据 分析 与整 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27297.3</w:t>
            </w:r>
          </w:p>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27,297.3</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2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研发 中心 及总 部办 公大 楼项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20,959.7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305"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年</w:t>
            </w:r>
            <w:r>
              <w:rPr>
                <w:color w:val="000000"/>
                <w:spacing w:val="0"/>
                <w:w w:val="100"/>
                <w:position w:val="0"/>
              </w:rPr>
              <w:t xml:space="preserve">01 </w:t>
            </w:r>
            <w:r>
              <w:rPr>
                <w:rFonts w:ascii="SimSun" w:eastAsia="SimSun" w:hAnsi="SimSun" w:cs="SimSun"/>
                <w:color w:val="000000"/>
                <w:spacing w:val="0"/>
                <w:w w:val="100"/>
                <w:position w:val="0"/>
                <w:sz w:val="17"/>
                <w:szCs w:val="17"/>
              </w:rPr>
              <w:t>月</w:t>
            </w:r>
            <w:r>
              <w:rPr>
                <w:color w:val="000000"/>
                <w:spacing w:val="0"/>
                <w:w w:val="100"/>
                <w:position w:val="0"/>
              </w:rPr>
              <w:t>01</w:t>
            </w:r>
          </w:p>
          <w:p>
            <w:pPr>
              <w:pStyle w:val="Style25"/>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4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承诺 投资 项目 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77,616.3</w:t>
            </w:r>
          </w:p>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70,245.9</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35,355.4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8,774.72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r>
        <w:trPr>
          <w:trHeight w:val="394"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16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、购</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买青 浦土 地使 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、收</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购复 深蓝</w:t>
            </w:r>
          </w:p>
          <w:p>
            <w:pPr>
              <w:pStyle w:val="Style25"/>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 xml:space="preserve">60% </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2,676.28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9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、永 久补 充流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730"/>
        <w:gridCol w:w="734"/>
        <w:gridCol w:w="888"/>
        <w:gridCol w:w="898"/>
        <w:gridCol w:w="734"/>
        <w:gridCol w:w="888"/>
        <w:gridCol w:w="902"/>
        <w:gridCol w:w="734"/>
        <w:gridCol w:w="720"/>
        <w:gridCol w:w="898"/>
        <w:gridCol w:w="734"/>
        <w:gridCol w:w="730"/>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动资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、天 玑科 技青 浦综 合业 务大 楼建 设部 分使 用超 募资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28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、投 资设 立上 海天 玑数 据技 术有 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29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、投 资设 立上 海卓 之联 信息 科技 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、投 资设 立杭 州广 捷科 技有 限公 司、杭 州鸿 昇科 技有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730"/>
        <w:gridCol w:w="734"/>
        <w:gridCol w:w="888"/>
        <w:gridCol w:w="898"/>
        <w:gridCol w:w="734"/>
        <w:gridCol w:w="893"/>
        <w:gridCol w:w="898"/>
        <w:gridCol w:w="734"/>
        <w:gridCol w:w="720"/>
        <w:gridCol w:w="902"/>
        <w:gridCol w:w="730"/>
        <w:gridCol w:w="730"/>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、新 一代 </w:t>
            </w:r>
            <w:r>
              <w:rPr>
                <w:color w:val="000000"/>
                <w:spacing w:val="0"/>
                <w:w w:val="100"/>
                <w:position w:val="0"/>
                <w:sz w:val="18"/>
                <w:szCs w:val="18"/>
              </w:rPr>
              <w:t>IT</w:t>
            </w:r>
            <w:r>
              <w:rPr>
                <w:rFonts w:ascii="SimSun" w:eastAsia="SimSun" w:hAnsi="SimSun" w:cs="SimSun"/>
                <w:color w:val="000000"/>
                <w:spacing w:val="0"/>
                <w:w w:val="100"/>
                <w:position w:val="0"/>
                <w:sz w:val="17"/>
                <w:szCs w:val="17"/>
              </w:rPr>
              <w:t>运 维服 务管 理平 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6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、购 置北 京办 公房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1,318.</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、未 确认 使用 投向 的超 募资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-15,185.</w:t>
            </w:r>
          </w:p>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-3,547.6</w:t>
            </w:r>
          </w:p>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超募 资金 投向 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20,372.3</w:t>
            </w:r>
          </w:p>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1,318.</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21,771.3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w:t>
            </w: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3,333.75</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90,618.2</w:t>
            </w:r>
          </w:p>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90,618.2</w:t>
            </w:r>
          </w:p>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2,231.</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57,126.8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12,108.4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r>
        <w:trPr>
          <w:trHeight w:val="383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未达 到计 划进 度或 预计 收益 的情 况和 原因</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(分 具体 项目)</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截至本报告期末，募集资金项目均按照进度推进并达到预计收益。</w:t>
            </w:r>
          </w:p>
        </w:tc>
      </w:tr>
      <w:tr>
        <w:trPr>
          <w:trHeight w:val="10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项目 可行 性发</w:t>
            </w:r>
          </w:p>
        </w:tc>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、首次公开发行股票募集资金情况</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日，公司召开第二届董事会第二十五次会议，审议通过了《关于终止部分募投项目</w:t>
            </w:r>
            <w:r>
              <w:rPr>
                <w:rFonts w:ascii="SimSun" w:eastAsia="SimSun" w:hAnsi="SimSun" w:cs="SimSun"/>
                <w:color w:val="000000"/>
                <w:spacing w:val="0"/>
                <w:w w:val="100"/>
                <w:position w:val="0"/>
                <w:sz w:val="18"/>
                <w:szCs w:val="18"/>
              </w:rPr>
              <w:t>，</w:t>
            </w:r>
            <w:r>
              <w:rPr>
                <w:color w:val="000000"/>
                <w:spacing w:val="0"/>
                <w:w w:val="100"/>
                <w:position w:val="0"/>
                <w:sz w:val="18"/>
                <w:szCs w:val="18"/>
              </w:rPr>
              <w:t>TT</w:t>
            </w:r>
            <w:r>
              <w:rPr>
                <w:rFonts w:ascii="SimSun" w:eastAsia="SimSun" w:hAnsi="SimSun" w:cs="SimSun"/>
                <w:color w:val="000000"/>
                <w:spacing w:val="0"/>
                <w:w w:val="100"/>
                <w:position w:val="0"/>
                <w:sz w:val="17"/>
                <w:szCs w:val="17"/>
              </w:rPr>
              <w:t>基础 设施支持与维护服务区域扩展项目项目</w:t>
            </w:r>
            <w:r>
              <w:rPr>
                <w:color w:val="000000"/>
                <w:spacing w:val="0"/>
                <w:w w:val="100"/>
                <w:position w:val="0"/>
                <w:sz w:val="18"/>
                <w:szCs w:val="18"/>
              </w:rPr>
              <w:t>"</w:t>
            </w:r>
            <w:r>
              <w:rPr>
                <w:rFonts w:ascii="SimSun" w:eastAsia="SimSun" w:hAnsi="SimSun" w:cs="SimSun"/>
                <w:color w:val="000000"/>
                <w:spacing w:val="0"/>
                <w:w w:val="100"/>
                <w:position w:val="0"/>
                <w:sz w:val="17"/>
                <w:szCs w:val="17"/>
              </w:rPr>
              <w:t>的议案》，公司决定终止</w:t>
            </w:r>
            <w:r>
              <w:rPr>
                <w:color w:val="000000"/>
                <w:spacing w:val="0"/>
                <w:w w:val="100"/>
                <w:position w:val="0"/>
                <w:sz w:val="18"/>
                <w:szCs w:val="18"/>
              </w:rPr>
              <w:t>'TT</w:t>
            </w:r>
            <w:r>
              <w:rPr>
                <w:rFonts w:ascii="SimSun" w:eastAsia="SimSun" w:hAnsi="SimSun" w:cs="SimSun"/>
                <w:color w:val="000000"/>
                <w:spacing w:val="0"/>
                <w:w w:val="100"/>
                <w:position w:val="0"/>
                <w:sz w:val="17"/>
                <w:szCs w:val="17"/>
              </w:rPr>
              <w:t>基础设施支持与维护服务区域扩展项目</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730"/>
        <w:gridCol w:w="8861"/>
      </w:tblGrid>
      <w:tr>
        <w:trPr>
          <w:trHeight w:val="16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生重 大变 化的 情况 说明</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该项目募集资金使用余额人民币</w:t>
            </w:r>
            <w:r>
              <w:rPr>
                <w:color w:val="000000"/>
                <w:spacing w:val="0"/>
                <w:w w:val="100"/>
                <w:position w:val="0"/>
                <w:sz w:val="18"/>
                <w:szCs w:val="18"/>
              </w:rPr>
              <w:t>4,904.70</w:t>
            </w:r>
            <w:r>
              <w:rPr>
                <w:rFonts w:ascii="SimSun" w:eastAsia="SimSun" w:hAnsi="SimSun" w:cs="SimSun"/>
                <w:color w:val="000000"/>
                <w:spacing w:val="0"/>
                <w:w w:val="100"/>
                <w:position w:val="0"/>
                <w:sz w:val="17"/>
                <w:szCs w:val="17"/>
              </w:rPr>
              <w:t>万元及利息转为超募资金。本议案已经</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年度股东大会审议通过。</w:t>
            </w:r>
          </w:p>
        </w:tc>
      </w:tr>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超募 资金 的金 额、用 途及 使用 进展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11659"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首次公开发行股票公司实际超募资金为人民币</w:t>
            </w:r>
            <w:r>
              <w:rPr>
                <w:color w:val="000000"/>
                <w:spacing w:val="0"/>
                <w:w w:val="100"/>
                <w:position w:val="0"/>
                <w:sz w:val="18"/>
                <w:szCs w:val="18"/>
              </w:rPr>
              <w:t>130,019,000.00</w:t>
            </w:r>
            <w:r>
              <w:rPr>
                <w:rFonts w:ascii="SimSun" w:eastAsia="SimSun" w:hAnsi="SimSun" w:cs="SimSun"/>
                <w:color w:val="000000"/>
                <w:spacing w:val="0"/>
                <w:w w:val="100"/>
                <w:position w:val="0"/>
                <w:sz w:val="17"/>
                <w:szCs w:val="17"/>
              </w:rPr>
              <w:t>元。</w:t>
            </w:r>
          </w:p>
          <w:p>
            <w:pPr>
              <w:pStyle w:val="Style25"/>
              <w:keepNext w:val="0"/>
              <w:keepLines w:val="0"/>
              <w:widowControl w:val="0"/>
              <w:shd w:val="clear" w:color="auto" w:fill="auto"/>
              <w:bidi w:val="0"/>
              <w:spacing w:before="0" w:after="0" w:line="317" w:lineRule="exact"/>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日第一届董事会第二十二次会议审议通过了《关于使用部分超募资金购买土地使用权》，同 意使用超募资金</w:t>
            </w:r>
            <w:r>
              <w:rPr>
                <w:color w:val="000000"/>
                <w:spacing w:val="0"/>
                <w:w w:val="100"/>
                <w:position w:val="0"/>
                <w:sz w:val="18"/>
                <w:szCs w:val="18"/>
              </w:rPr>
              <w:t>880</w:t>
            </w:r>
            <w:r>
              <w:rPr>
                <w:rFonts w:ascii="SimSun" w:eastAsia="SimSun" w:hAnsi="SimSun" w:cs="SimSun"/>
                <w:color w:val="000000"/>
                <w:spacing w:val="0"/>
                <w:w w:val="100"/>
                <w:position w:val="0"/>
                <w:sz w:val="17"/>
                <w:szCs w:val="17"/>
              </w:rPr>
              <w:t>万元购买土地使用权；另审议通过了《关于使用部分超募资金收购上海复深蓝信息技术有 限公司部分股权并增资的议案》，同意使用超募资金</w:t>
            </w:r>
            <w:r>
              <w:rPr>
                <w:color w:val="000000"/>
                <w:spacing w:val="0"/>
                <w:w w:val="100"/>
                <w:position w:val="0"/>
                <w:sz w:val="18"/>
                <w:szCs w:val="18"/>
              </w:rPr>
              <w:t>3,640</w:t>
            </w:r>
            <w:r>
              <w:rPr>
                <w:rFonts w:ascii="SimSun" w:eastAsia="SimSun" w:hAnsi="SimSun" w:cs="SimSun"/>
                <w:color w:val="000000"/>
                <w:spacing w:val="0"/>
                <w:w w:val="100"/>
                <w:position w:val="0"/>
                <w:sz w:val="17"/>
                <w:szCs w:val="17"/>
              </w:rPr>
              <w:t>万元收购上海复深蓝信息技术有限公司</w:t>
            </w:r>
            <w:r>
              <w:rPr>
                <w:color w:val="000000"/>
                <w:spacing w:val="0"/>
                <w:w w:val="100"/>
                <w:position w:val="0"/>
                <w:sz w:val="18"/>
                <w:szCs w:val="18"/>
              </w:rPr>
              <w:t>60%</w:t>
            </w:r>
            <w:r>
              <w:rPr>
                <w:rFonts w:ascii="SimSun" w:eastAsia="SimSun" w:hAnsi="SimSun" w:cs="SimSun"/>
                <w:color w:val="000000"/>
                <w:spacing w:val="0"/>
                <w:w w:val="100"/>
                <w:position w:val="0"/>
                <w:sz w:val="17"/>
                <w:szCs w:val="17"/>
              </w:rPr>
              <w:t>股权。</w:t>
            </w:r>
          </w:p>
          <w:p>
            <w:pPr>
              <w:pStyle w:val="Style25"/>
              <w:keepNext w:val="0"/>
              <w:keepLines w:val="0"/>
              <w:widowControl w:val="0"/>
              <w:shd w:val="clear" w:color="auto" w:fill="auto"/>
              <w:tabs>
                <w:tab w:pos="254" w:val="left"/>
              </w:tabs>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日第二届董事会第五次会议审议通过《关于使用部分超募资金永久补充流动资金的议案》，同 意公司使用部分超募资金人民币</w:t>
            </w:r>
            <w:r>
              <w:rPr>
                <w:color w:val="000000"/>
                <w:spacing w:val="0"/>
                <w:w w:val="100"/>
                <w:position w:val="0"/>
                <w:sz w:val="18"/>
                <w:szCs w:val="18"/>
              </w:rPr>
              <w:t>2,500</w:t>
            </w:r>
            <w:r>
              <w:rPr>
                <w:rFonts w:ascii="SimSun" w:eastAsia="SimSun" w:hAnsi="SimSun" w:cs="SimSun"/>
                <w:color w:val="000000"/>
                <w:spacing w:val="0"/>
                <w:w w:val="100"/>
                <w:position w:val="0"/>
                <w:sz w:val="17"/>
                <w:szCs w:val="17"/>
              </w:rPr>
              <w:t>万元永久补充流动资金。该议案已经</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年度股 东大会审议通过。</w:t>
            </w:r>
          </w:p>
          <w:p>
            <w:pPr>
              <w:pStyle w:val="Style25"/>
              <w:keepNext w:val="0"/>
              <w:keepLines w:val="0"/>
              <w:widowControl w:val="0"/>
              <w:shd w:val="clear" w:color="auto" w:fill="auto"/>
              <w:tabs>
                <w:tab w:pos="230" w:val="left"/>
              </w:tabs>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日第二届董事会第六次会议审议通过《关于变更部分募投项目实施方式并使用部分超募资金 的议案》将募投项目</w:t>
            </w:r>
            <w:r>
              <w:rPr>
                <w:rFonts w:ascii="SimSun" w:eastAsia="SimSun" w:hAnsi="SimSun" w:cs="SimSun"/>
                <w:color w:val="000000"/>
                <w:spacing w:val="0"/>
                <w:w w:val="100"/>
                <w:position w:val="0"/>
                <w:sz w:val="17"/>
                <w:szCs w:val="17"/>
              </w:rPr>
              <w:t>“</w:t>
            </w:r>
            <w:r>
              <w:rPr>
                <w:color w:val="000000"/>
                <w:spacing w:val="0"/>
                <w:w w:val="100"/>
                <w:position w:val="0"/>
                <w:sz w:val="18"/>
                <w:szCs w:val="18"/>
              </w:rPr>
              <w:t>IT</w:t>
            </w:r>
            <w:r>
              <w:rPr>
                <w:rFonts w:ascii="SimSun" w:eastAsia="SimSun" w:hAnsi="SimSun" w:cs="SimSun"/>
                <w:color w:val="000000"/>
                <w:spacing w:val="0"/>
                <w:w w:val="100"/>
                <w:position w:val="0"/>
                <w:sz w:val="17"/>
                <w:szCs w:val="17"/>
              </w:rPr>
              <w:t>管理外包服务项目”、“数据中心创新服务项目”建设中关于办公场地投入的实施方式 从购置办公楼并装修变更为竞拍国有土地使用权并自主建设，并使用部分超募资金。预计使用超募资金</w:t>
            </w:r>
            <w:r>
              <w:rPr>
                <w:color w:val="000000"/>
                <w:spacing w:val="0"/>
                <w:w w:val="100"/>
                <w:position w:val="0"/>
                <w:sz w:val="18"/>
                <w:szCs w:val="18"/>
              </w:rPr>
              <w:t xml:space="preserve">2,087.1 </w:t>
            </w:r>
            <w:r>
              <w:rPr>
                <w:rFonts w:ascii="SimSun" w:eastAsia="SimSun" w:hAnsi="SimSun" w:cs="SimSun"/>
                <w:color w:val="000000"/>
                <w:spacing w:val="0"/>
                <w:w w:val="100"/>
                <w:position w:val="0"/>
                <w:sz w:val="17"/>
                <w:szCs w:val="17"/>
              </w:rPr>
              <w:t>万元；该议案经</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年度股东大会审议通过。</w:t>
            </w:r>
          </w:p>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 公司第二届董事会第十三次临时会议审议通过《终止“天玑科技青浦综合业务大楼”建设项目并使用自有 资金置换已投入超募资金的议案》及审议通过《关于退回土地使用权的议案》，其中《终止“天玑科技青浦综 合业务大楼”建设项目并使用自有资金置换已投入超募资金的议案》已经公司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年度股东大会审议通过。</w:t>
            </w:r>
          </w:p>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公司已于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日收到上海市青浦工业园区发展（集团）有限公司土地回购款</w:t>
            </w:r>
            <w:r>
              <w:rPr>
                <w:color w:val="000000"/>
                <w:spacing w:val="0"/>
                <w:w w:val="100"/>
                <w:position w:val="0"/>
                <w:sz w:val="18"/>
                <w:szCs w:val="18"/>
              </w:rPr>
              <w:t>880</w:t>
            </w:r>
            <w:r>
              <w:rPr>
                <w:rFonts w:ascii="SimSun" w:eastAsia="SimSun" w:hAnsi="SimSun" w:cs="SimSun"/>
                <w:color w:val="000000"/>
                <w:spacing w:val="0"/>
                <w:w w:val="100"/>
                <w:position w:val="0"/>
                <w:sz w:val="17"/>
                <w:szCs w:val="17"/>
              </w:rPr>
              <w:t>万元，退回后的款 项已划拨至募集资金账户统一管理。公司于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日将自有资金人民币</w:t>
            </w:r>
            <w:r>
              <w:rPr>
                <w:color w:val="000000"/>
                <w:spacing w:val="0"/>
                <w:w w:val="100"/>
                <w:position w:val="0"/>
                <w:sz w:val="18"/>
                <w:szCs w:val="18"/>
              </w:rPr>
              <w:t>101,604.27</w:t>
            </w:r>
            <w:r>
              <w:rPr>
                <w:rFonts w:ascii="SimSun" w:eastAsia="SimSun" w:hAnsi="SimSun" w:cs="SimSun"/>
                <w:color w:val="000000"/>
                <w:spacing w:val="0"/>
                <w:w w:val="100"/>
                <w:position w:val="0"/>
                <w:sz w:val="17"/>
                <w:szCs w:val="17"/>
              </w:rPr>
              <w:t>元置换已投入至天 玑科技青浦综合大楼建设的超募资金。</w:t>
            </w:r>
          </w:p>
          <w:p>
            <w:pPr>
              <w:pStyle w:val="Style25"/>
              <w:keepNext w:val="0"/>
              <w:keepLines w:val="0"/>
              <w:widowControl w:val="0"/>
              <w:shd w:val="clear" w:color="auto" w:fill="auto"/>
              <w:tabs>
                <w:tab w:pos="269" w:val="left"/>
              </w:tabs>
              <w:bidi w:val="0"/>
              <w:spacing w:before="0" w:after="0" w:line="319"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公司于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日召开第二届董事会第十四次临时会议，审议通过了《关于使用超募资金投资设立 合资公司的议案》，同意公司与上海天莺投资管理中心（有限合伙）、自然人许文共同投资人民币</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万元设 立合资公司。其中公司以超募资金出资</w:t>
            </w:r>
            <w:r>
              <w:rPr>
                <w:color w:val="000000"/>
                <w:spacing w:val="0"/>
                <w:w w:val="100"/>
                <w:position w:val="0"/>
                <w:sz w:val="18"/>
                <w:szCs w:val="18"/>
              </w:rPr>
              <w:t>1,300</w:t>
            </w:r>
            <w:r>
              <w:rPr>
                <w:rFonts w:ascii="SimSun" w:eastAsia="SimSun" w:hAnsi="SimSun" w:cs="SimSun"/>
                <w:color w:val="000000"/>
                <w:spacing w:val="0"/>
                <w:w w:val="100"/>
                <w:position w:val="0"/>
                <w:sz w:val="17"/>
                <w:szCs w:val="17"/>
              </w:rPr>
              <w:t>万元，占出资比例的</w:t>
            </w:r>
            <w:r>
              <w:rPr>
                <w:color w:val="000000"/>
                <w:spacing w:val="0"/>
                <w:w w:val="100"/>
                <w:position w:val="0"/>
                <w:sz w:val="18"/>
                <w:szCs w:val="18"/>
              </w:rPr>
              <w:t>65%</w:t>
            </w:r>
            <w:r>
              <w:rPr>
                <w:rFonts w:ascii="SimSun" w:eastAsia="SimSun" w:hAnsi="SimSun" w:cs="SimSun"/>
                <w:color w:val="000000"/>
                <w:spacing w:val="0"/>
                <w:w w:val="100"/>
                <w:position w:val="0"/>
                <w:sz w:val="17"/>
                <w:szCs w:val="17"/>
              </w:rPr>
              <w:t>。于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日取得了由上海市 工商行政管理局自由贸易试验区分局核发的上海天玑数据技术有限公司的《企业营业执照》。</w:t>
            </w:r>
          </w:p>
          <w:p>
            <w:pPr>
              <w:pStyle w:val="Style25"/>
              <w:keepNext w:val="0"/>
              <w:keepLines w:val="0"/>
              <w:widowControl w:val="0"/>
              <w:shd w:val="clear" w:color="auto" w:fill="auto"/>
              <w:tabs>
                <w:tab w:pos="250" w:val="left"/>
              </w:tabs>
              <w:bidi w:val="0"/>
              <w:spacing w:before="0" w:after="0" w:line="316"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日公司第二届董事会第二十五次会议审议通过《关于将原使用超募资金投资设立“天玑数据” 变更为使用自有资金投资设立的议案》，考虑到新设合资公司可能存在相关的运营及短期盈利、竞争等风险， 公司从未来长远及战略性考虑，同时为加强超募资金管理，进一步提高超募资金的使用效率，根据深圳证券交 易所《创业板股票上市规则》、《创业板上市公司规范运作指引》的有关规定，决定将原使用超募资金投资设立 变更为使用自有资金</w:t>
            </w:r>
            <w:r>
              <w:rPr>
                <w:color w:val="000000"/>
                <w:spacing w:val="0"/>
                <w:w w:val="100"/>
                <w:position w:val="0"/>
                <w:sz w:val="18"/>
                <w:szCs w:val="18"/>
              </w:rPr>
              <w:t>1,300</w:t>
            </w:r>
            <w:r>
              <w:rPr>
                <w:rFonts w:ascii="SimSun" w:eastAsia="SimSun" w:hAnsi="SimSun" w:cs="SimSun"/>
                <w:color w:val="000000"/>
                <w:spacing w:val="0"/>
                <w:w w:val="100"/>
                <w:position w:val="0"/>
                <w:sz w:val="17"/>
                <w:szCs w:val="17"/>
              </w:rPr>
              <w:t>万元投资设立。已经</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年度股东大会审议通过。</w:t>
            </w:r>
          </w:p>
          <w:p>
            <w:pPr>
              <w:pStyle w:val="Style25"/>
              <w:keepNext w:val="0"/>
              <w:keepLines w:val="0"/>
              <w:widowControl w:val="0"/>
              <w:shd w:val="clear" w:color="auto" w:fill="auto"/>
              <w:tabs>
                <w:tab w:pos="250" w:val="left"/>
              </w:tabs>
              <w:bidi w:val="0"/>
              <w:spacing w:before="0" w:after="0" w:line="316"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日公司召开第二届董事会第二十八次临时会议，审议通过了《关于使用超募资金投资设立合 资公司的议案》，同意公司与自然人沈星、薛琦共同投资设立上海卓之联信息科技有限公司，其中公司以超募 资金出资</w:t>
            </w:r>
            <w:r>
              <w:rPr>
                <w:color w:val="000000"/>
                <w:spacing w:val="0"/>
                <w:w w:val="100"/>
                <w:position w:val="0"/>
                <w:sz w:val="18"/>
                <w:szCs w:val="18"/>
              </w:rPr>
              <w:t>2500</w:t>
            </w:r>
            <w:r>
              <w:rPr>
                <w:rFonts w:ascii="SimSun" w:eastAsia="SimSun" w:hAnsi="SimSun" w:cs="SimSun"/>
                <w:color w:val="000000"/>
                <w:spacing w:val="0"/>
                <w:w w:val="100"/>
                <w:position w:val="0"/>
                <w:sz w:val="17"/>
                <w:szCs w:val="17"/>
              </w:rPr>
              <w:t>万元，占出资比例的</w:t>
            </w:r>
            <w:r>
              <w:rPr>
                <w:color w:val="000000"/>
                <w:spacing w:val="0"/>
                <w:w w:val="100"/>
                <w:position w:val="0"/>
                <w:sz w:val="18"/>
                <w:szCs w:val="18"/>
              </w:rPr>
              <w:t>50%,</w:t>
            </w:r>
            <w:r>
              <w:rPr>
                <w:rFonts w:ascii="SimSun" w:eastAsia="SimSun" w:hAnsi="SimSun" w:cs="SimSun"/>
                <w:color w:val="000000"/>
                <w:spacing w:val="0"/>
                <w:w w:val="100"/>
                <w:position w:val="0"/>
                <w:sz w:val="17"/>
                <w:szCs w:val="17"/>
              </w:rPr>
              <w:t>沈星以无形资产出资人民币</w:t>
            </w:r>
            <w:r>
              <w:rPr>
                <w:color w:val="000000"/>
                <w:spacing w:val="0"/>
                <w:w w:val="100"/>
                <w:position w:val="0"/>
                <w:sz w:val="18"/>
                <w:szCs w:val="18"/>
              </w:rPr>
              <w:t>1,500</w:t>
            </w:r>
            <w:r>
              <w:rPr>
                <w:rFonts w:ascii="SimSun" w:eastAsia="SimSun" w:hAnsi="SimSun" w:cs="SimSun"/>
                <w:color w:val="000000"/>
                <w:spacing w:val="0"/>
                <w:w w:val="100"/>
                <w:position w:val="0"/>
                <w:sz w:val="17"/>
                <w:szCs w:val="17"/>
              </w:rPr>
              <w:t>万元，占出资比例的</w:t>
            </w:r>
            <w:r>
              <w:rPr>
                <w:color w:val="000000"/>
                <w:spacing w:val="0"/>
                <w:w w:val="100"/>
                <w:position w:val="0"/>
                <w:sz w:val="18"/>
                <w:szCs w:val="18"/>
              </w:rPr>
              <w:t>30%</w:t>
            </w:r>
            <w:r>
              <w:rPr>
                <w:rFonts w:ascii="SimSun" w:eastAsia="SimSun" w:hAnsi="SimSun" w:cs="SimSun"/>
                <w:color w:val="000000"/>
                <w:spacing w:val="0"/>
                <w:w w:val="100"/>
                <w:position w:val="0"/>
                <w:sz w:val="17"/>
                <w:szCs w:val="17"/>
              </w:rPr>
              <w:t>,薛琦以 无形资产出资人民币</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万元，占出资比例的</w:t>
            </w:r>
            <w:r>
              <w:rPr>
                <w:color w:val="000000"/>
                <w:spacing w:val="0"/>
                <w:w w:val="100"/>
                <w:position w:val="0"/>
                <w:sz w:val="18"/>
                <w:szCs w:val="18"/>
              </w:rPr>
              <w:t>20%</w:t>
            </w:r>
            <w:r>
              <w:rPr>
                <w:rFonts w:ascii="SimSun" w:eastAsia="SimSun" w:hAnsi="SimSun" w:cs="SimSun"/>
                <w:color w:val="000000"/>
                <w:spacing w:val="0"/>
                <w:w w:val="100"/>
                <w:position w:val="0"/>
                <w:sz w:val="17"/>
                <w:szCs w:val="17"/>
              </w:rPr>
              <w:t>。该合资公司已于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日取得营业执照。</w:t>
            </w:r>
          </w:p>
          <w:p>
            <w:pPr>
              <w:pStyle w:val="Style25"/>
              <w:keepNext w:val="0"/>
              <w:keepLines w:val="0"/>
              <w:widowControl w:val="0"/>
              <w:shd w:val="clear" w:color="auto" w:fill="auto"/>
              <w:tabs>
                <w:tab w:pos="254" w:val="left"/>
              </w:tabs>
              <w:bidi w:val="0"/>
              <w:spacing w:before="0" w:after="0" w:line="316" w:lineRule="exact"/>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日，公司第三届董事会第二次会议，审议通过《关于使用超募资金购买办公房产并设立全 资子公司的议案》，同意公司使用不超过人民币</w:t>
            </w:r>
            <w:r>
              <w:rPr>
                <w:color w:val="000000"/>
                <w:spacing w:val="0"/>
                <w:w w:val="100"/>
                <w:position w:val="0"/>
                <w:sz w:val="18"/>
                <w:szCs w:val="18"/>
              </w:rPr>
              <w:t>3,800</w:t>
            </w:r>
            <w:r>
              <w:rPr>
                <w:rFonts w:ascii="SimSun" w:eastAsia="SimSun" w:hAnsi="SimSun" w:cs="SimSun"/>
                <w:color w:val="000000"/>
                <w:spacing w:val="0"/>
                <w:w w:val="100"/>
                <w:position w:val="0"/>
                <w:sz w:val="17"/>
                <w:szCs w:val="17"/>
              </w:rPr>
              <w:t>万元的超募资金用于在杭州购置办公房产并设立全资子公 司。公司已于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日领取了两家全资子公司即杭州广捷科技有限公司、杭州鸿昇科技有限公司的 营业执照。</w:t>
            </w:r>
          </w:p>
          <w:p>
            <w:pPr>
              <w:pStyle w:val="Style25"/>
              <w:keepNext w:val="0"/>
              <w:keepLines w:val="0"/>
              <w:widowControl w:val="0"/>
              <w:shd w:val="clear" w:color="auto" w:fill="auto"/>
              <w:tabs>
                <w:tab w:pos="254" w:val="left"/>
              </w:tabs>
              <w:bidi w:val="0"/>
              <w:spacing w:before="0" w:after="0" w:line="316" w:lineRule="exact"/>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日，公司召开第三届董事会第三次会议，审议通过《关于使用部分超募资金永久补充流动资 金的议案》，同意公司使用首次公开发行股票超募资金</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元永久补充流动资金，并经公司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年年</w:t>
            </w:r>
          </w:p>
        </w:tc>
      </w:tr>
    </w:tbl>
    <w:p>
      <w:pPr>
        <w:spacing w:lineRule="exact" w:line="1"/>
        <w:rPr>
          <w:sz w:val="2"/>
          <w:szCs w:val="2"/>
        </w:rPr>
      </w:pPr>
      <w:r>
        <w:br w:type="page"/>
      </w:r>
    </w:p>
    <w:tbl>
      <w:tblPr>
        <w:tblOverlap w:val="never"/>
        <w:jc w:val="center"/>
        <w:tblLayout w:type="fixed"/>
      </w:tblPr>
      <w:tblGrid>
        <w:gridCol w:w="730"/>
        <w:gridCol w:w="8861"/>
      </w:tblGrid>
      <w:tr>
        <w:trPr>
          <w:trHeight w:val="650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度股东大会审议通过。</w:t>
            </w:r>
          </w:p>
          <w:p>
            <w:pPr>
              <w:pStyle w:val="Style25"/>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日，公司召开第三届董事会第五次会议，审议通过了《关于首次公开发行部分募投项目</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IT </w:t>
            </w:r>
            <w:r>
              <w:rPr>
                <w:rFonts w:ascii="SimSun" w:eastAsia="SimSun" w:hAnsi="SimSun" w:cs="SimSun"/>
                <w:color w:val="000000"/>
                <w:spacing w:val="0"/>
                <w:w w:val="100"/>
                <w:position w:val="0"/>
                <w:sz w:val="17"/>
                <w:szCs w:val="17"/>
              </w:rPr>
              <w:t>管理外包服务项目”完成并将节余募集资金转为超募资金的议案》，公司首次公开发行承诺投资的募投项目</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IT </w:t>
            </w:r>
            <w:r>
              <w:rPr>
                <w:rFonts w:ascii="SimSun" w:eastAsia="SimSun" w:hAnsi="SimSun" w:cs="SimSun"/>
                <w:color w:val="000000"/>
                <w:spacing w:val="0"/>
                <w:w w:val="100"/>
                <w:position w:val="0"/>
                <w:sz w:val="17"/>
                <w:szCs w:val="17"/>
              </w:rPr>
              <w:t>管理外包服务项目”已经完成了项目建设，累计已达到预期效益，同意予以结项并将节余募集资金</w:t>
            </w:r>
            <w:r>
              <w:rPr>
                <w:color w:val="000000"/>
                <w:spacing w:val="0"/>
                <w:w w:val="100"/>
                <w:position w:val="0"/>
                <w:sz w:val="18"/>
                <w:szCs w:val="18"/>
              </w:rPr>
              <w:t>2,433.24</w:t>
            </w:r>
            <w:r>
              <w:rPr>
                <w:rFonts w:ascii="SimSun" w:eastAsia="SimSun" w:hAnsi="SimSun" w:cs="SimSun"/>
                <w:color w:val="000000"/>
                <w:spacing w:val="0"/>
                <w:w w:val="100"/>
                <w:position w:val="0"/>
                <w:sz w:val="17"/>
                <w:szCs w:val="17"/>
              </w:rPr>
              <w:t>万 元转为超募资金。该议案已经</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年第一次临时股东大会审议通过。</w:t>
            </w:r>
          </w:p>
          <w:p>
            <w:pPr>
              <w:pStyle w:val="Style25"/>
              <w:keepNext w:val="0"/>
              <w:keepLines w:val="0"/>
              <w:widowControl w:val="0"/>
              <w:shd w:val="clear" w:color="auto" w:fill="auto"/>
              <w:tabs>
                <w:tab w:pos="336" w:val="left"/>
              </w:tabs>
              <w:bidi w:val="0"/>
              <w:spacing w:before="0" w:after="0" w:line="318" w:lineRule="exact"/>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 xml:space="preserve">日，公司召开第三届董事会第十三次会议，审议通过《关于使用部分超募资金建设新一代 </w:t>
            </w:r>
            <w:r>
              <w:rPr>
                <w:color w:val="000000"/>
                <w:spacing w:val="0"/>
                <w:w w:val="100"/>
                <w:position w:val="0"/>
                <w:sz w:val="18"/>
                <w:szCs w:val="18"/>
              </w:rPr>
              <w:t>IT</w:t>
            </w:r>
            <w:r>
              <w:rPr>
                <w:rFonts w:ascii="SimSun" w:eastAsia="SimSun" w:hAnsi="SimSun" w:cs="SimSun"/>
                <w:color w:val="000000"/>
                <w:spacing w:val="0"/>
                <w:w w:val="100"/>
                <w:position w:val="0"/>
                <w:sz w:val="17"/>
                <w:szCs w:val="17"/>
              </w:rPr>
              <w:t>运维管理服务平台项目的议案》，结合公司的发展规划，同时为了提高募集资金的使用效率，公司同意使用 超募资金人民币</w:t>
            </w:r>
            <w:r>
              <w:rPr>
                <w:color w:val="000000"/>
                <w:spacing w:val="0"/>
                <w:w w:val="100"/>
                <w:position w:val="0"/>
                <w:sz w:val="18"/>
                <w:szCs w:val="18"/>
              </w:rPr>
              <w:t>4,980</w:t>
            </w:r>
            <w:r>
              <w:rPr>
                <w:rFonts w:ascii="SimSun" w:eastAsia="SimSun" w:hAnsi="SimSun" w:cs="SimSun"/>
                <w:color w:val="000000"/>
                <w:spacing w:val="0"/>
                <w:w w:val="100"/>
                <w:position w:val="0"/>
                <w:sz w:val="17"/>
                <w:szCs w:val="17"/>
              </w:rPr>
              <w:t>万元用于“新一代</w:t>
            </w:r>
            <w:r>
              <w:rPr>
                <w:color w:val="000000"/>
                <w:spacing w:val="0"/>
                <w:w w:val="100"/>
                <w:position w:val="0"/>
                <w:sz w:val="18"/>
                <w:szCs w:val="18"/>
              </w:rPr>
              <w:t>IT</w:t>
            </w:r>
            <w:r>
              <w:rPr>
                <w:rFonts w:ascii="SimSun" w:eastAsia="SimSun" w:hAnsi="SimSun" w:cs="SimSun"/>
                <w:color w:val="000000"/>
                <w:spacing w:val="0"/>
                <w:w w:val="100"/>
                <w:position w:val="0"/>
                <w:sz w:val="17"/>
                <w:szCs w:val="17"/>
              </w:rPr>
              <w:t>运维管理服务平台”项目的建设，该项目属于公司主营业务范围， 资金的投入主要包括项目研发投入、运营投入、购置软硬件设备等，项目周期为两年。</w:t>
            </w:r>
          </w:p>
          <w:p>
            <w:pPr>
              <w:pStyle w:val="Style25"/>
              <w:keepNext w:val="0"/>
              <w:keepLines w:val="0"/>
              <w:widowControl w:val="0"/>
              <w:shd w:val="clear" w:color="auto" w:fill="auto"/>
              <w:tabs>
                <w:tab w:pos="341" w:val="left"/>
              </w:tabs>
              <w:bidi w:val="0"/>
              <w:spacing w:before="0" w:after="0" w:line="318" w:lineRule="exact"/>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日，公司召开第三届董事会第十八次临时会议审议通过《关于使用部分超募资金暂时补充 流动资金的议案》，同意公司使用首次公开发行股票超募资金人民币</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万元暂时补充流动资金。使用期限为 自董事会批准之日起不超过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个月，到期前公司将及时、足额将上述资金归还至募集资金专户。</w:t>
            </w:r>
          </w:p>
          <w:p>
            <w:pPr>
              <w:pStyle w:val="Style25"/>
              <w:keepNext w:val="0"/>
              <w:keepLines w:val="0"/>
              <w:widowControl w:val="0"/>
              <w:shd w:val="clear" w:color="auto" w:fill="auto"/>
              <w:tabs>
                <w:tab w:pos="341" w:val="left"/>
              </w:tabs>
              <w:bidi w:val="0"/>
              <w:spacing w:before="0" w:after="0" w:line="318" w:lineRule="exact"/>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w:t>
              <w:tab/>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日，公司召开第四届董事会第五次会议审议通过《关于调整募集资金投资项目实施期限的 议案》，同意公司募集资金投资项目“新一代</w:t>
            </w:r>
            <w:r>
              <w:rPr>
                <w:color w:val="000000"/>
                <w:spacing w:val="0"/>
                <w:w w:val="100"/>
                <w:position w:val="0"/>
                <w:sz w:val="18"/>
                <w:szCs w:val="18"/>
              </w:rPr>
              <w:t>IT</w:t>
            </w:r>
            <w:r>
              <w:rPr>
                <w:rFonts w:ascii="SimSun" w:eastAsia="SimSun" w:hAnsi="SimSun" w:cs="SimSun"/>
                <w:color w:val="000000"/>
                <w:spacing w:val="0"/>
                <w:w w:val="100"/>
                <w:position w:val="0"/>
                <w:sz w:val="17"/>
                <w:szCs w:val="17"/>
              </w:rPr>
              <w:t>运维管理服务平台项目”计划完工日延长至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 并经</w:t>
            </w:r>
            <w:r>
              <w:rPr>
                <w:color w:val="000000"/>
                <w:spacing w:val="0"/>
                <w:w w:val="100"/>
                <w:position w:val="0"/>
                <w:sz w:val="18"/>
                <w:szCs w:val="18"/>
              </w:rPr>
              <w:t>2018</w:t>
            </w:r>
            <w:r>
              <w:rPr>
                <w:rFonts w:ascii="SimSun" w:eastAsia="SimSun" w:hAnsi="SimSun" w:cs="SimSun"/>
                <w:color w:val="000000"/>
                <w:spacing w:val="0"/>
                <w:w w:val="100"/>
                <w:position w:val="0"/>
                <w:sz w:val="17"/>
                <w:szCs w:val="17"/>
              </w:rPr>
              <w:t>年年度股东大会审议通过。</w:t>
            </w:r>
          </w:p>
          <w:p>
            <w:pPr>
              <w:pStyle w:val="Style25"/>
              <w:keepNext w:val="0"/>
              <w:keepLines w:val="0"/>
              <w:widowControl w:val="0"/>
              <w:shd w:val="clear" w:color="auto" w:fill="auto"/>
              <w:tabs>
                <w:tab w:pos="341" w:val="left"/>
              </w:tabs>
              <w:bidi w:val="0"/>
              <w:spacing w:before="0" w:after="0" w:line="318" w:lineRule="exact"/>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日，公司召开第四届董事会第十二次会议，审议通过《关于使用剩余超募资金及部分自有 资金购买办公房产的议案》，为一次性解决北京办公场地面向未来发展的长期储备考虑，建成公司未来中长期 运营与成长所需的北方区域总部，同意超募资金使用计划。公司拟使用约人民币</w:t>
            </w:r>
            <w:r>
              <w:rPr>
                <w:color w:val="000000"/>
                <w:spacing w:val="0"/>
                <w:w w:val="100"/>
                <w:position w:val="0"/>
                <w:sz w:val="18"/>
                <w:szCs w:val="18"/>
              </w:rPr>
              <w:t>6,600</w:t>
            </w:r>
            <w:r>
              <w:rPr>
                <w:rFonts w:ascii="SimSun" w:eastAsia="SimSun" w:hAnsi="SimSun" w:cs="SimSun"/>
                <w:color w:val="000000"/>
                <w:spacing w:val="0"/>
                <w:w w:val="100"/>
                <w:position w:val="0"/>
                <w:sz w:val="17"/>
                <w:szCs w:val="17"/>
              </w:rPr>
              <w:t>万元购买位于北京市海 淀区三里河</w:t>
            </w:r>
            <w:r>
              <w:rPr>
                <w:color w:val="000000"/>
                <w:spacing w:val="0"/>
                <w:w w:val="100"/>
                <w:position w:val="0"/>
                <w:sz w:val="18"/>
                <w:szCs w:val="18"/>
              </w:rPr>
              <w:t>17</w:t>
            </w:r>
            <w:r>
              <w:rPr>
                <w:rFonts w:ascii="SimSun" w:eastAsia="SimSun" w:hAnsi="SimSun" w:cs="SimSun"/>
                <w:color w:val="000000"/>
                <w:spacing w:val="0"/>
                <w:w w:val="100"/>
                <w:position w:val="0"/>
                <w:sz w:val="17"/>
                <w:szCs w:val="17"/>
              </w:rPr>
              <w:t>号</w:t>
            </w:r>
            <w:r>
              <w:rPr>
                <w:color w:val="000000"/>
                <w:spacing w:val="0"/>
                <w:w w:val="100"/>
                <w:position w:val="0"/>
                <w:sz w:val="18"/>
                <w:szCs w:val="18"/>
              </w:rPr>
              <w:t>11</w:t>
            </w:r>
            <w:r>
              <w:rPr>
                <w:rFonts w:ascii="SimSun" w:eastAsia="SimSun" w:hAnsi="SimSun" w:cs="SimSun"/>
                <w:color w:val="000000"/>
                <w:spacing w:val="0"/>
                <w:w w:val="100"/>
                <w:position w:val="0"/>
                <w:sz w:val="17"/>
                <w:szCs w:val="17"/>
              </w:rPr>
              <w:t>层的部分房产，其中使用公司首发剩余超募资金人民币约</w:t>
            </w:r>
            <w:r>
              <w:rPr>
                <w:color w:val="000000"/>
                <w:spacing w:val="0"/>
                <w:w w:val="100"/>
                <w:position w:val="0"/>
                <w:sz w:val="18"/>
                <w:szCs w:val="18"/>
              </w:rPr>
              <w:t>3,500</w:t>
            </w:r>
            <w:r>
              <w:rPr>
                <w:rFonts w:ascii="SimSun" w:eastAsia="SimSun" w:hAnsi="SimSun" w:cs="SimSun"/>
                <w:color w:val="000000"/>
                <w:spacing w:val="0"/>
                <w:w w:val="100"/>
                <w:position w:val="0"/>
                <w:sz w:val="17"/>
                <w:szCs w:val="17"/>
              </w:rPr>
              <w:t>万元，其余部分使用自有 资金。</w:t>
            </w:r>
          </w:p>
        </w:tc>
      </w:tr>
      <w:tr>
        <w:trPr>
          <w:trHeight w:val="394"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募集 资金 投资 项目 实施 地点 变更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40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以前年度发生</w:t>
            </w:r>
          </w:p>
        </w:tc>
      </w:tr>
      <w:tr>
        <w:trPr>
          <w:trHeight w:val="204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、首次公开发行股票募集资金情况</w:t>
            </w:r>
          </w:p>
          <w:p>
            <w:pPr>
              <w:pStyle w:val="Style25"/>
              <w:keepNext w:val="0"/>
              <w:keepLines w:val="0"/>
              <w:widowControl w:val="0"/>
              <w:numPr>
                <w:ilvl w:val="0"/>
                <w:numId w:val="5"/>
              </w:numPr>
              <w:shd w:val="clear" w:color="auto" w:fill="auto"/>
              <w:bidi w:val="0"/>
              <w:spacing w:before="0" w:after="0" w:line="325" w:lineRule="exact"/>
              <w:ind w:left="0" w:right="0" w:firstLine="0"/>
              <w:jc w:val="both"/>
              <w:rPr>
                <w:sz w:val="17"/>
                <w:szCs w:val="17"/>
              </w:rPr>
            </w:pP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日第一届董事会第二十五次会议审议通过了《关于变更</w:t>
            </w:r>
            <w:r>
              <w:rPr>
                <w:rFonts w:ascii="SimSun" w:eastAsia="SimSun" w:hAnsi="SimSun" w:cs="SimSun"/>
                <w:color w:val="000000"/>
                <w:spacing w:val="0"/>
                <w:w w:val="100"/>
                <w:position w:val="0"/>
                <w:sz w:val="17"/>
                <w:szCs w:val="17"/>
              </w:rPr>
              <w:t>“</w:t>
            </w:r>
            <w:r>
              <w:rPr>
                <w:color w:val="000000"/>
                <w:spacing w:val="0"/>
                <w:w w:val="100"/>
                <w:position w:val="0"/>
                <w:sz w:val="18"/>
                <w:szCs w:val="18"/>
              </w:rPr>
              <w:t>IT</w:t>
            </w:r>
            <w:r>
              <w:rPr>
                <w:rFonts w:ascii="SimSun" w:eastAsia="SimSun" w:hAnsi="SimSun" w:cs="SimSun"/>
                <w:color w:val="000000"/>
                <w:spacing w:val="0"/>
                <w:w w:val="100"/>
                <w:position w:val="0"/>
                <w:sz w:val="17"/>
                <w:szCs w:val="17"/>
              </w:rPr>
              <w:t>基础设施支持与维护服务区 域扩展项目”部分募投实施地点的议案》同意将</w:t>
            </w:r>
            <w:r>
              <w:rPr>
                <w:rFonts w:ascii="SimSun" w:eastAsia="SimSun" w:hAnsi="SimSun" w:cs="SimSun"/>
                <w:color w:val="000000"/>
                <w:spacing w:val="0"/>
                <w:w w:val="100"/>
                <w:position w:val="0"/>
                <w:sz w:val="17"/>
                <w:szCs w:val="17"/>
              </w:rPr>
              <w:t>“</w:t>
            </w:r>
            <w:r>
              <w:rPr>
                <w:color w:val="000000"/>
                <w:spacing w:val="0"/>
                <w:w w:val="100"/>
                <w:position w:val="0"/>
                <w:sz w:val="18"/>
                <w:szCs w:val="18"/>
              </w:rPr>
              <w:t>IT</w:t>
            </w:r>
            <w:r>
              <w:rPr>
                <w:rFonts w:ascii="SimSun" w:eastAsia="SimSun" w:hAnsi="SimSun" w:cs="SimSun"/>
                <w:color w:val="000000"/>
                <w:spacing w:val="0"/>
                <w:w w:val="100"/>
                <w:position w:val="0"/>
                <w:sz w:val="17"/>
                <w:szCs w:val="17"/>
              </w:rPr>
              <w:t>基础设施支持与维护区域扩展项目”在成都的实施地点变 更为重庆。</w:t>
            </w:r>
          </w:p>
          <w:p>
            <w:pPr>
              <w:pStyle w:val="Style25"/>
              <w:keepNext w:val="0"/>
              <w:keepLines w:val="0"/>
              <w:widowControl w:val="0"/>
              <w:numPr>
                <w:ilvl w:val="0"/>
                <w:numId w:val="5"/>
              </w:numPr>
              <w:shd w:val="clear" w:color="auto" w:fill="auto"/>
              <w:tabs>
                <w:tab w:pos="360" w:val="left"/>
              </w:tabs>
              <w:bidi w:val="0"/>
              <w:spacing w:before="0" w:after="0" w:line="32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日，公司第三届董事会第二次会议，审议通过《关于变更部分募投项目实施地点的议案》， 同意将</w:t>
            </w:r>
            <w:r>
              <w:rPr>
                <w:rFonts w:ascii="SimSun" w:eastAsia="SimSun" w:hAnsi="SimSun" w:cs="SimSun"/>
                <w:color w:val="000000"/>
                <w:spacing w:val="0"/>
                <w:w w:val="100"/>
                <w:position w:val="0"/>
                <w:sz w:val="17"/>
                <w:szCs w:val="17"/>
              </w:rPr>
              <w:t>“</w:t>
            </w:r>
            <w:r>
              <w:rPr>
                <w:color w:val="000000"/>
                <w:spacing w:val="0"/>
                <w:w w:val="100"/>
                <w:position w:val="0"/>
                <w:sz w:val="18"/>
                <w:szCs w:val="18"/>
              </w:rPr>
              <w:t>IT</w:t>
            </w:r>
            <w:r>
              <w:rPr>
                <w:rFonts w:ascii="SimSun" w:eastAsia="SimSun" w:hAnsi="SimSun" w:cs="SimSun"/>
                <w:color w:val="000000"/>
                <w:spacing w:val="0"/>
                <w:w w:val="100"/>
                <w:position w:val="0"/>
                <w:sz w:val="17"/>
                <w:szCs w:val="17"/>
              </w:rPr>
              <w:t>管理外包服务项目”及“数据中心创新服务项目”的实施地点由上海变更为杭州。</w:t>
            </w:r>
          </w:p>
        </w:tc>
      </w:tr>
      <w:tr>
        <w:trPr>
          <w:trHeight w:val="394"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 资金 投资 项目 实施 方式 调整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40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以前年度发生</w:t>
            </w:r>
          </w:p>
        </w:tc>
      </w:tr>
      <w:tr>
        <w:trPr>
          <w:trHeight w:val="361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、首次公开发行股票募集资金情况</w:t>
            </w:r>
          </w:p>
          <w:p>
            <w:pPr>
              <w:pStyle w:val="Style25"/>
              <w:keepNext w:val="0"/>
              <w:keepLines w:val="0"/>
              <w:widowControl w:val="0"/>
              <w:numPr>
                <w:ilvl w:val="0"/>
                <w:numId w:val="7"/>
              </w:numPr>
              <w:shd w:val="clear" w:color="auto" w:fill="auto"/>
              <w:tabs>
                <w:tab w:pos="384"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日第二届董事会第六次会议审议通过《关于变更部分募投项目实施方式并使用部分超募 资金的议案》将募投项目</w:t>
            </w:r>
            <w:r>
              <w:rPr>
                <w:rFonts w:ascii="SimSun" w:eastAsia="SimSun" w:hAnsi="SimSun" w:cs="SimSun"/>
                <w:color w:val="000000"/>
                <w:spacing w:val="0"/>
                <w:w w:val="100"/>
                <w:position w:val="0"/>
                <w:sz w:val="17"/>
                <w:szCs w:val="17"/>
              </w:rPr>
              <w:t>“</w:t>
            </w:r>
            <w:r>
              <w:rPr>
                <w:color w:val="000000"/>
                <w:spacing w:val="0"/>
                <w:w w:val="100"/>
                <w:position w:val="0"/>
                <w:sz w:val="18"/>
                <w:szCs w:val="18"/>
              </w:rPr>
              <w:t>IT</w:t>
            </w:r>
            <w:r>
              <w:rPr>
                <w:rFonts w:ascii="SimSun" w:eastAsia="SimSun" w:hAnsi="SimSun" w:cs="SimSun"/>
                <w:color w:val="000000"/>
                <w:spacing w:val="0"/>
                <w:w w:val="100"/>
                <w:position w:val="0"/>
                <w:sz w:val="17"/>
                <w:szCs w:val="17"/>
              </w:rPr>
              <w:t xml:space="preserve">管理外包服务项目”、“数据中心创新服务项目”建设中关于办公场地投入的实施 方式从购置办公楼并装修变更为竞拍国有土地使用权并自主建设，并使用部分超募资金。预计使用超募资金 </w:t>
            </w:r>
            <w:r>
              <w:rPr>
                <w:color w:val="000000"/>
                <w:spacing w:val="0"/>
                <w:w w:val="100"/>
                <w:position w:val="0"/>
                <w:sz w:val="18"/>
                <w:szCs w:val="18"/>
              </w:rPr>
              <w:t>2,087.1</w:t>
            </w:r>
            <w:r>
              <w:rPr>
                <w:rFonts w:ascii="SimSun" w:eastAsia="SimSun" w:hAnsi="SimSun" w:cs="SimSun"/>
                <w:color w:val="000000"/>
                <w:spacing w:val="0"/>
                <w:w w:val="100"/>
                <w:position w:val="0"/>
                <w:sz w:val="17"/>
                <w:szCs w:val="17"/>
              </w:rPr>
              <w:t>万元；该议案经</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年度股东大会审议通过。</w:t>
            </w:r>
          </w:p>
          <w:p>
            <w:pPr>
              <w:pStyle w:val="Style25"/>
              <w:keepNext w:val="0"/>
              <w:keepLines w:val="0"/>
              <w:widowControl w:val="0"/>
              <w:numPr>
                <w:ilvl w:val="0"/>
                <w:numId w:val="7"/>
              </w:numPr>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日第二届董事会第十三次临时会议审议通过了《关于变更募投项目实施方式的议案》，因 公司决定终止“天玑科技青浦综合业务大楼”建设项目，故原第二届董事会第六次会议(公告编号：</w:t>
            </w:r>
            <w:r>
              <w:rPr>
                <w:color w:val="000000"/>
                <w:spacing w:val="0"/>
                <w:w w:val="100"/>
                <w:position w:val="0"/>
                <w:sz w:val="18"/>
                <w:szCs w:val="18"/>
              </w:rPr>
              <w:t>2013-012</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及</w:t>
            </w:r>
            <w:r>
              <w:rPr>
                <w:color w:val="000000"/>
                <w:spacing w:val="0"/>
                <w:w w:val="100"/>
                <w:position w:val="0"/>
                <w:sz w:val="18"/>
                <w:szCs w:val="18"/>
              </w:rPr>
              <w:t>2012</w:t>
            </w:r>
            <w:r>
              <w:rPr>
                <w:rFonts w:ascii="SimSun" w:eastAsia="SimSun" w:hAnsi="SimSun" w:cs="SimSun"/>
                <w:color w:val="000000"/>
                <w:spacing w:val="0"/>
                <w:w w:val="100"/>
                <w:position w:val="0"/>
                <w:sz w:val="17"/>
                <w:szCs w:val="17"/>
              </w:rPr>
              <w:t xml:space="preserve">年度股东大会审议通过的《关于变更部分募投项目实施方式并使用部分超募资金的议案》(公告编号： </w:t>
            </w:r>
            <w:r>
              <w:rPr>
                <w:color w:val="000000"/>
                <w:spacing w:val="0"/>
                <w:w w:val="100"/>
                <w:position w:val="0"/>
                <w:sz w:val="18"/>
                <w:szCs w:val="18"/>
              </w:rPr>
              <w:t>2013-020</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，议案中审议通过将募投募投项目</w:t>
            </w:r>
            <w:r>
              <w:rPr>
                <w:rFonts w:ascii="SimSun" w:eastAsia="SimSun" w:hAnsi="SimSun" w:cs="SimSun"/>
                <w:color w:val="000000"/>
                <w:spacing w:val="0"/>
                <w:w w:val="100"/>
                <w:position w:val="0"/>
                <w:sz w:val="17"/>
                <w:szCs w:val="17"/>
              </w:rPr>
              <w:t>“</w:t>
            </w:r>
            <w:r>
              <w:rPr>
                <w:color w:val="000000"/>
                <w:spacing w:val="0"/>
                <w:w w:val="100"/>
                <w:position w:val="0"/>
                <w:sz w:val="18"/>
                <w:szCs w:val="18"/>
              </w:rPr>
              <w:t>IT</w:t>
            </w:r>
            <w:r>
              <w:rPr>
                <w:rFonts w:ascii="SimSun" w:eastAsia="SimSun" w:hAnsi="SimSun" w:cs="SimSun"/>
                <w:color w:val="000000"/>
                <w:spacing w:val="0"/>
                <w:w w:val="100"/>
                <w:position w:val="0"/>
                <w:sz w:val="17"/>
                <w:szCs w:val="17"/>
              </w:rPr>
              <w:t>管理外包服务项目”、“数据中心创新服务项目”建设中关于 办公场地投入的实施方式由购买变更为自建实施方式。现重新由自主建设变更回购置方式。该议案已经</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年度股东大会审议通过。</w:t>
            </w:r>
          </w:p>
        </w:tc>
      </w:tr>
    </w:tbl>
    <w:p>
      <w:pPr>
        <w:spacing w:lineRule="exact" w:line="1"/>
        <w:rPr>
          <w:sz w:val="2"/>
          <w:szCs w:val="2"/>
        </w:rPr>
      </w:pPr>
      <w:r>
        <w:br w:type="page"/>
      </w:r>
    </w:p>
    <w:tbl>
      <w:tblPr>
        <w:tblOverlap w:val="never"/>
        <w:jc w:val="center"/>
        <w:tblLayout w:type="fixed"/>
      </w:tblPr>
      <w:tblGrid>
        <w:gridCol w:w="730"/>
        <w:gridCol w:w="8861"/>
      </w:tblGrid>
      <w:tr>
        <w:trPr>
          <w:trHeight w:val="19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日公司第二届董事会第二十五次会议审议通过《关于终止部分募投项目” </w:t>
            </w:r>
            <w:r>
              <w:rPr>
                <w:color w:val="000000"/>
                <w:spacing w:val="0"/>
                <w:w w:val="100"/>
                <w:position w:val="0"/>
                <w:sz w:val="18"/>
                <w:szCs w:val="18"/>
              </w:rPr>
              <w:t>IT</w:t>
            </w:r>
            <w:r>
              <w:rPr>
                <w:rFonts w:ascii="SimSun" w:eastAsia="SimSun" w:hAnsi="SimSun" w:cs="SimSun"/>
                <w:color w:val="000000"/>
                <w:spacing w:val="0"/>
                <w:w w:val="100"/>
                <w:position w:val="0"/>
                <w:sz w:val="17"/>
                <w:szCs w:val="17"/>
              </w:rPr>
              <w:t>基础设施支持 与维护服务区域扩展项目“的议案》考虑到</w:t>
            </w:r>
            <w:r>
              <w:rPr>
                <w:color w:val="000000"/>
                <w:spacing w:val="0"/>
                <w:w w:val="100"/>
                <w:position w:val="0"/>
                <w:sz w:val="18"/>
                <w:szCs w:val="18"/>
              </w:rPr>
              <w:t>IT</w:t>
            </w:r>
            <w:r>
              <w:rPr>
                <w:rFonts w:ascii="SimSun" w:eastAsia="SimSun" w:hAnsi="SimSun" w:cs="SimSun"/>
                <w:color w:val="000000"/>
                <w:spacing w:val="0"/>
                <w:w w:val="100"/>
                <w:position w:val="0"/>
                <w:sz w:val="17"/>
                <w:szCs w:val="17"/>
              </w:rPr>
              <w:t>服务市场格局变化及公司目前发展的实际情况，公司决定将募投 项目</w:t>
            </w:r>
            <w:r>
              <w:rPr>
                <w:rFonts w:ascii="SimSun" w:eastAsia="SimSun" w:hAnsi="SimSun" w:cs="SimSun"/>
                <w:color w:val="000000"/>
                <w:spacing w:val="0"/>
                <w:w w:val="100"/>
                <w:position w:val="0"/>
                <w:sz w:val="17"/>
                <w:szCs w:val="17"/>
              </w:rPr>
              <w:t>“</w:t>
            </w:r>
            <w:r>
              <w:rPr>
                <w:color w:val="000000"/>
                <w:spacing w:val="0"/>
                <w:w w:val="100"/>
                <w:position w:val="0"/>
                <w:sz w:val="18"/>
                <w:szCs w:val="18"/>
              </w:rPr>
              <w:t>IT</w:t>
            </w:r>
            <w:r>
              <w:rPr>
                <w:rFonts w:ascii="SimSun" w:eastAsia="SimSun" w:hAnsi="SimSun" w:cs="SimSun"/>
                <w:color w:val="000000"/>
                <w:spacing w:val="0"/>
                <w:w w:val="100"/>
                <w:position w:val="0"/>
                <w:sz w:val="17"/>
                <w:szCs w:val="17"/>
              </w:rPr>
              <w:t xml:space="preserve">基础设施支持与维护服务区域扩展项目”由原招股说明书计划的该项目拟建设的四个区域中心减少为 </w:t>
            </w:r>
            <w:r>
              <w:rPr>
                <w:color w:val="000000"/>
                <w:spacing w:val="0"/>
                <w:w w:val="100"/>
                <w:position w:val="0"/>
                <w:sz w:val="18"/>
                <w:szCs w:val="18"/>
              </w:rPr>
              <w:t>2</w:t>
            </w:r>
            <w:r>
              <w:rPr>
                <w:rFonts w:ascii="SimSun" w:eastAsia="SimSun" w:hAnsi="SimSun" w:cs="SimSun"/>
                <w:color w:val="000000"/>
                <w:spacing w:val="0"/>
                <w:w w:val="100"/>
                <w:position w:val="0"/>
                <w:sz w:val="17"/>
                <w:szCs w:val="17"/>
              </w:rPr>
              <w:t>个区域中心，其中广州、武汉地区不再购置房产建设备件中心，同时鉴于目前已基本实现了项目原先的规划， 故为提高募集资金使用效率，促进公司经营健康发展及实现股东利益最大化，公司拟终止</w:t>
            </w:r>
            <w:r>
              <w:rPr>
                <w:rFonts w:ascii="SimSun" w:eastAsia="SimSun" w:hAnsi="SimSun" w:cs="SimSun"/>
                <w:color w:val="000000"/>
                <w:spacing w:val="0"/>
                <w:w w:val="100"/>
                <w:position w:val="0"/>
                <w:sz w:val="17"/>
                <w:szCs w:val="17"/>
              </w:rPr>
              <w:t>“</w:t>
            </w:r>
            <w:r>
              <w:rPr>
                <w:color w:val="000000"/>
                <w:spacing w:val="0"/>
                <w:w w:val="100"/>
                <w:position w:val="0"/>
                <w:sz w:val="18"/>
                <w:szCs w:val="18"/>
              </w:rPr>
              <w:t>IT</w:t>
            </w:r>
            <w:r>
              <w:rPr>
                <w:rFonts w:ascii="SimSun" w:eastAsia="SimSun" w:hAnsi="SimSun" w:cs="SimSun"/>
                <w:color w:val="000000"/>
                <w:spacing w:val="0"/>
                <w:w w:val="100"/>
                <w:position w:val="0"/>
                <w:sz w:val="17"/>
                <w:szCs w:val="17"/>
              </w:rPr>
              <w:t>基础设施支持与 维护服务区域扩展项目”。本议案已经</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年度股东大会审议通过。</w:t>
            </w:r>
          </w:p>
        </w:tc>
      </w:tr>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募集 资金 投资 项目 先期 投入 及置 换情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292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、非公开发行股票募集资金情况</w:t>
            </w:r>
          </w:p>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日第三届董事第二十四次临时会议，审议通过《关于使用募集资金置换已预先投入募集资 金投资项目的自筹资金的议案》，公司第三届董事会第六次会议审议通过《关于购买房产建设总部研发中心及 办公大楼的议案》，同意公司拟使用本次非公开发行股票的募集资金人民币约</w:t>
            </w:r>
            <w:r>
              <w:rPr>
                <w:color w:val="000000"/>
                <w:spacing w:val="0"/>
                <w:w w:val="100"/>
                <w:position w:val="0"/>
                <w:sz w:val="18"/>
                <w:szCs w:val="18"/>
              </w:rPr>
              <w:t>23,000</w:t>
            </w:r>
            <w:r>
              <w:rPr>
                <w:rFonts w:ascii="SimSun" w:eastAsia="SimSun" w:hAnsi="SimSun" w:cs="SimSun"/>
                <w:color w:val="000000"/>
                <w:spacing w:val="0"/>
                <w:w w:val="100"/>
                <w:position w:val="0"/>
                <w:sz w:val="17"/>
                <w:szCs w:val="17"/>
              </w:rPr>
              <w:t>万元用于购置上述房产事 项，拟先使用自有资金购置，非公开发行股票募集资金到账后届时再予以置换。该事项已经</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 时股东大会审议通过。为保障募集资金投资项目顺利进行</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在本次非公开发行股份募集资金到位之前，公司已 根据募投项目进度的实际情况以自筹资金先行投入。截至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日，公司以自筹资金预先投入募投 项目的实际投资金额为</w:t>
            </w:r>
            <w:r>
              <w:rPr>
                <w:color w:val="000000"/>
                <w:spacing w:val="0"/>
                <w:w w:val="100"/>
                <w:position w:val="0"/>
                <w:sz w:val="18"/>
                <w:szCs w:val="18"/>
              </w:rPr>
              <w:t>208,194,298.97</w:t>
            </w:r>
            <w:r>
              <w:rPr>
                <w:rFonts w:ascii="SimSun" w:eastAsia="SimSun" w:hAnsi="SimSun" w:cs="SimSun"/>
                <w:color w:val="000000"/>
                <w:spacing w:val="0"/>
                <w:w w:val="100"/>
                <w:position w:val="0"/>
                <w:sz w:val="17"/>
                <w:szCs w:val="17"/>
              </w:rPr>
              <w:t>元，公司拟以募集资金</w:t>
            </w:r>
            <w:r>
              <w:rPr>
                <w:color w:val="000000"/>
                <w:spacing w:val="0"/>
                <w:w w:val="100"/>
                <w:position w:val="0"/>
                <w:sz w:val="18"/>
                <w:szCs w:val="18"/>
              </w:rPr>
              <w:t>208,194,298.97</w:t>
            </w:r>
            <w:r>
              <w:rPr>
                <w:rFonts w:ascii="SimSun" w:eastAsia="SimSun" w:hAnsi="SimSun" w:cs="SimSun"/>
                <w:color w:val="000000"/>
                <w:spacing w:val="0"/>
                <w:w w:val="100"/>
                <w:position w:val="0"/>
                <w:sz w:val="17"/>
                <w:szCs w:val="17"/>
              </w:rPr>
              <w:t>元置换预先投入募投项目的自筹 资金。</w:t>
            </w:r>
          </w:p>
        </w:tc>
      </w:tr>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用闲 置募 集资 金暂 时补 充流 动资 金情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249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、首次公开发行股票募集资金情况</w:t>
            </w:r>
          </w:p>
          <w:p>
            <w:pPr>
              <w:pStyle w:val="Style25"/>
              <w:keepNext w:val="0"/>
              <w:keepLines w:val="0"/>
              <w:widowControl w:val="0"/>
              <w:shd w:val="clear" w:color="auto" w:fill="auto"/>
              <w:tabs>
                <w:tab w:pos="408"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日第一届董事会第二十五次会议审议通过了《关于使用部分超募资金临时补充流动资金的 议案》，同意使用部分超募资金</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万元暂时补充流动资金。该超募资金已于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日归还。</w:t>
            </w:r>
          </w:p>
          <w:p>
            <w:pPr>
              <w:pStyle w:val="Style25"/>
              <w:keepNext w:val="0"/>
              <w:keepLines w:val="0"/>
              <w:widowControl w:val="0"/>
              <w:shd w:val="clear" w:color="auto" w:fill="auto"/>
              <w:tabs>
                <w:tab w:pos="422"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日，公司召开第三届董事会第十八次临时会议审议通过《关于使用部分超募资金暂时补充 流动资金的议案》，同意公司使用首次公开发行股票超募资金人民币</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万元暂时补充流动资金。使用期限为 自董事会批准之日起不超过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个月，到期前公司将及时、足额将上述资金归还至募集资金专户。该部分超募 资金于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日归还。</w:t>
            </w: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项目 实施 出现 募集 资金 结余 的金 额及 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267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、首次公开发行股票募集资金情况</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日召开第三届董事会第五次会议，审议通过《关于首次公开发行部分募投项目</w:t>
            </w:r>
            <w:r>
              <w:rPr>
                <w:rFonts w:ascii="SimSun" w:eastAsia="SimSun" w:hAnsi="SimSun" w:cs="SimSun"/>
                <w:color w:val="000000"/>
                <w:spacing w:val="0"/>
                <w:w w:val="100"/>
                <w:position w:val="0"/>
                <w:sz w:val="17"/>
                <w:szCs w:val="17"/>
              </w:rPr>
              <w:t>“</w:t>
            </w:r>
            <w:r>
              <w:rPr>
                <w:color w:val="000000"/>
                <w:spacing w:val="0"/>
                <w:w w:val="100"/>
                <w:position w:val="0"/>
                <w:sz w:val="18"/>
                <w:szCs w:val="18"/>
              </w:rPr>
              <w:t>IT</w:t>
            </w:r>
            <w:r>
              <w:rPr>
                <w:rFonts w:ascii="SimSun" w:eastAsia="SimSun" w:hAnsi="SimSun" w:cs="SimSun"/>
                <w:color w:val="000000"/>
                <w:spacing w:val="0"/>
                <w:w w:val="100"/>
                <w:position w:val="0"/>
                <w:sz w:val="17"/>
                <w:szCs w:val="17"/>
              </w:rPr>
              <w:t>管理 外包服务项目”完成并将节余募集资金转为超募资金的议案》，公司首次公开发行承诺投资的募投项目</w:t>
            </w:r>
            <w:r>
              <w:rPr>
                <w:rFonts w:ascii="SimSun" w:eastAsia="SimSun" w:hAnsi="SimSun" w:cs="SimSun"/>
                <w:color w:val="000000"/>
                <w:spacing w:val="0"/>
                <w:w w:val="100"/>
                <w:position w:val="0"/>
                <w:sz w:val="17"/>
                <w:szCs w:val="17"/>
              </w:rPr>
              <w:t>“</w:t>
            </w:r>
            <w:r>
              <w:rPr>
                <w:color w:val="000000"/>
                <w:spacing w:val="0"/>
                <w:w w:val="100"/>
                <w:position w:val="0"/>
                <w:sz w:val="18"/>
                <w:szCs w:val="18"/>
              </w:rPr>
              <w:t>IT</w:t>
            </w:r>
            <w:r>
              <w:rPr>
                <w:rFonts w:ascii="SimSun" w:eastAsia="SimSun" w:hAnsi="SimSun" w:cs="SimSun"/>
                <w:color w:val="000000"/>
                <w:spacing w:val="0"/>
                <w:w w:val="100"/>
                <w:position w:val="0"/>
                <w:sz w:val="17"/>
                <w:szCs w:val="17"/>
              </w:rPr>
              <w:t>管 理外包服务项目”已经完成了项目建设，累计已达到预期效益，同意予以结项并将节余募集资金</w:t>
            </w:r>
            <w:r>
              <w:rPr>
                <w:color w:val="000000"/>
                <w:spacing w:val="0"/>
                <w:w w:val="100"/>
                <w:position w:val="0"/>
                <w:sz w:val="18"/>
                <w:szCs w:val="18"/>
              </w:rPr>
              <w:t>2,433.24</w:t>
            </w:r>
            <w:r>
              <w:rPr>
                <w:rFonts w:ascii="SimSun" w:eastAsia="SimSun" w:hAnsi="SimSun" w:cs="SimSun"/>
                <w:color w:val="000000"/>
                <w:spacing w:val="0"/>
                <w:w w:val="100"/>
                <w:position w:val="0"/>
                <w:sz w:val="17"/>
                <w:szCs w:val="17"/>
              </w:rPr>
              <w:t>万元 转为超募资金。</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 、截止</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日“天玑科技数据中心创新服务项目”已完成，结余资金</w:t>
            </w:r>
            <w:r>
              <w:rPr>
                <w:color w:val="000000"/>
                <w:spacing w:val="0"/>
                <w:w w:val="100"/>
                <w:position w:val="0"/>
                <w:sz w:val="18"/>
                <w:szCs w:val="18"/>
              </w:rPr>
              <w:t>32.52</w:t>
            </w:r>
            <w:r>
              <w:rPr>
                <w:rFonts w:ascii="SimSun" w:eastAsia="SimSun" w:hAnsi="SimSun" w:cs="SimSun"/>
                <w:color w:val="000000"/>
                <w:spacing w:val="0"/>
                <w:w w:val="100"/>
                <w:position w:val="0"/>
                <w:sz w:val="17"/>
                <w:szCs w:val="17"/>
              </w:rPr>
              <w:t>万元。根据《深圳 证券交易所创业板上市规范指引》（</w:t>
            </w:r>
            <w:r>
              <w:rPr>
                <w:color w:val="000000"/>
                <w:spacing w:val="0"/>
                <w:w w:val="100"/>
                <w:position w:val="0"/>
                <w:sz w:val="18"/>
                <w:szCs w:val="18"/>
              </w:rPr>
              <w:t>2015</w:t>
            </w:r>
            <w:r>
              <w:rPr>
                <w:rFonts w:ascii="SimSun" w:eastAsia="SimSun" w:hAnsi="SimSun" w:cs="SimSun"/>
                <w:color w:val="000000"/>
                <w:spacing w:val="0"/>
                <w:w w:val="100"/>
                <w:position w:val="0"/>
                <w:sz w:val="17"/>
                <w:szCs w:val="17"/>
              </w:rPr>
              <w:t>年修订）的规定，该结余募集资金低于单个项目募集资金承诺投资额 的</w:t>
            </w:r>
            <w:r>
              <w:rPr>
                <w:color w:val="000000"/>
                <w:spacing w:val="0"/>
                <w:w w:val="100"/>
                <w:position w:val="0"/>
                <w:sz w:val="18"/>
                <w:szCs w:val="18"/>
              </w:rPr>
              <w:t>1%</w:t>
            </w:r>
            <w:r>
              <w:rPr>
                <w:rFonts w:ascii="SimSun" w:eastAsia="SimSun" w:hAnsi="SimSun" w:cs="SimSun"/>
                <w:color w:val="000000"/>
                <w:spacing w:val="0"/>
                <w:w w:val="100"/>
                <w:position w:val="0"/>
                <w:sz w:val="17"/>
                <w:szCs w:val="17"/>
              </w:rPr>
              <w:t>的，可以豁免履行董事会审批程序，故直接补充流动资金。</w:t>
            </w:r>
          </w:p>
        </w:tc>
      </w:tr>
      <w:tr>
        <w:trPr>
          <w:trHeight w:val="227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尚未 使用 的募 集资 金用 途及 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首次公开发行股票募集资金情况</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本年度，公司尚未使用的首次公开发行股票募集资金共计</w:t>
            </w:r>
            <w:r>
              <w:rPr>
                <w:color w:val="000000"/>
                <w:spacing w:val="0"/>
                <w:w w:val="100"/>
                <w:position w:val="0"/>
                <w:sz w:val="18"/>
                <w:szCs w:val="18"/>
              </w:rPr>
              <w:t>22,013,608.12</w:t>
            </w:r>
            <w:r>
              <w:rPr>
                <w:rFonts w:ascii="SimSun" w:eastAsia="SimSun" w:hAnsi="SimSun" w:cs="SimSun"/>
                <w:color w:val="000000"/>
                <w:spacing w:val="0"/>
                <w:w w:val="100"/>
                <w:position w:val="0"/>
                <w:sz w:val="17"/>
                <w:szCs w:val="17"/>
              </w:rPr>
              <w:t>元，公司将按照披露用途使用募集资 金。</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非公开发行股票募集资金情况</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本年度，公司尚未使用的非公开发行股票募集资金共计</w:t>
            </w:r>
            <w:r>
              <w:rPr>
                <w:color w:val="000000"/>
                <w:spacing w:val="0"/>
                <w:w w:val="100"/>
                <w:position w:val="0"/>
                <w:sz w:val="18"/>
                <w:szCs w:val="18"/>
              </w:rPr>
              <w:t>374,967,038.64</w:t>
            </w:r>
            <w:r>
              <w:rPr>
                <w:rFonts w:ascii="SimSun" w:eastAsia="SimSun" w:hAnsi="SimSun" w:cs="SimSun"/>
                <w:color w:val="000000"/>
                <w:spacing w:val="0"/>
                <w:w w:val="100"/>
                <w:position w:val="0"/>
                <w:sz w:val="17"/>
                <w:szCs w:val="17"/>
              </w:rPr>
              <w:t>元，公司将按照披露用途使用募集资金。</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730"/>
        <w:gridCol w:w="8861"/>
      </w:tblGrid>
      <w:tr>
        <w:trPr>
          <w:trHeight w:val="287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资金 使用 及披 露中 存在 的问 题或 其他 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7"/>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3"/>
      <w:bookmarkEnd w:id="214"/>
      <w:bookmarkEnd w:id="21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9"/>
        <w:keepNext/>
        <w:keepLines/>
        <w:widowControl w:val="0"/>
        <w:shd w:val="clear" w:color="auto" w:fill="auto"/>
        <w:tabs>
          <w:tab w:pos="517" w:val="left"/>
        </w:tabs>
        <w:bidi w:val="0"/>
        <w:spacing w:before="0" w:after="38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六</w:t>
      </w:r>
      <w:bookmarkEnd w:id="219"/>
      <w:r>
        <w:rPr>
          <w:color w:val="000000"/>
          <w:spacing w:val="0"/>
          <w:w w:val="100"/>
          <w:position w:val="0"/>
        </w:rPr>
        <w:t>、</w:t>
        <w:tab/>
        <w:t>重大资产和股权出售</w:t>
      </w:r>
      <w:bookmarkEnd w:id="217"/>
      <w:bookmarkEnd w:id="218"/>
      <w:bookmarkEnd w:id="220"/>
    </w:p>
    <w:p>
      <w:pPr>
        <w:pStyle w:val="Style36"/>
        <w:keepNext/>
        <w:keepLines/>
        <w:widowControl w:val="0"/>
        <w:shd w:val="clear" w:color="auto" w:fill="auto"/>
        <w:tabs>
          <w:tab w:pos="404"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w:t>
        <w:tab/>
        <w:t>出售重大资产情况</w:t>
      </w:r>
      <w:bookmarkEnd w:id="221"/>
      <w:bookmarkEnd w:id="222"/>
      <w:bookmarkEnd w:id="22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404"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w:t>
        <w:tab/>
        <w:t>出售重大股权情况</w:t>
      </w:r>
      <w:bookmarkEnd w:id="225"/>
      <w:bookmarkEnd w:id="226"/>
      <w:bookmarkEnd w:id="22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七</w:t>
      </w:r>
      <w:bookmarkEnd w:id="231"/>
      <w:r>
        <w:rPr>
          <w:color w:val="000000"/>
          <w:spacing w:val="0"/>
          <w:w w:val="100"/>
          <w:position w:val="0"/>
        </w:rPr>
        <w:t>、</w:t>
        <w:tab/>
        <w:t>主要控股参股公司分析</w:t>
      </w:r>
      <w:bookmarkEnd w:id="229"/>
      <w:bookmarkEnd w:id="230"/>
      <w:bookmarkEnd w:id="23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52"/>
        <w:gridCol w:w="1114"/>
        <w:gridCol w:w="1046"/>
        <w:gridCol w:w="1046"/>
        <w:gridCol w:w="1042"/>
        <w:gridCol w:w="1046"/>
        <w:gridCol w:w="1046"/>
        <w:gridCol w:w="1042"/>
        <w:gridCol w:w="1056"/>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上海力克数 码科技有限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17,024,049.03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17,024,049.03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112,935.63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112,935.63</w:t>
            </w: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极品数据系 统有限公司</w:t>
            </w:r>
          </w:p>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624,695.17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624,695.17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-3,668.41</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极品数据系 统（香港）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咨询服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1,924,987.03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1,924,987.03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-12,829.99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-12,829.99</w:t>
            </w: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北京天玑力 拓信息技术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15289,755.30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15289,755.30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-435,291.54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■435291.54</w:t>
            </w:r>
          </w:p>
        </w:tc>
      </w:tr>
    </w:tbl>
    <w:p>
      <w:pPr>
        <w:spacing w:lineRule="exact" w:line="1"/>
        <w:rPr>
          <w:sz w:val="2"/>
          <w:szCs w:val="2"/>
        </w:rPr>
      </w:pPr>
      <w:r>
        <w:br w:type="page"/>
      </w:r>
    </w:p>
    <w:tbl>
      <w:tblPr>
        <w:tblOverlap w:val="never"/>
        <w:jc w:val="center"/>
        <w:tblLayout w:type="fixed"/>
      </w:tblPr>
      <w:tblGrid>
        <w:gridCol w:w="1152"/>
        <w:gridCol w:w="1114"/>
        <w:gridCol w:w="1046"/>
        <w:gridCol w:w="1046"/>
        <w:gridCol w:w="1042"/>
        <w:gridCol w:w="1046"/>
        <w:gridCol w:w="1042"/>
        <w:gridCol w:w="1046"/>
        <w:gridCol w:w="1056"/>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上海天玑数 据技术有限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63,724,005.32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17,934,423.07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73,382,644.05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124,516.01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450,516.01</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西安天玑力 拓信息技术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901,124.17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901,124.17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-5,120.52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-5,120.52</w:t>
            </w: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海南天玑鸿 昇信息技术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1,472229.73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1,181,901.99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-2,319,954.29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-2,319,954.29</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海南常盛天 科投资合伙 企业（有限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500,000,00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99,822,490.71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98,155,824.71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-10,105,340.34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-10,105,340.34</w:t>
            </w: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天玑智成</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（北京）科</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15,208,456.85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5,966,620.72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4,521,586.90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-4,023,528.83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-4,029,028.53</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海南天玑诚 通科技有限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4,450.98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-5,549.02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-5,549.02</w:t>
            </w:r>
          </w:p>
        </w:tc>
      </w:tr>
      <w:tr>
        <w:trPr>
          <w:trHeight w:val="13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海南天玑领 未信息科技 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4,951.24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4,951.24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-5,048.76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-5,048.76</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海南天玑隆 域科技有限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5,701.63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5,701.63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-4,298.37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■4298.37</w:t>
            </w: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海南天玑海 峰科技有限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6,001.78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-3,998.22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-3,998.22</w:t>
            </w:r>
          </w:p>
        </w:tc>
      </w:tr>
      <w:tr>
        <w:trPr>
          <w:trHeight w:val="10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海南天玑启 汇科技有限 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6,001.78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6,001.78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-3,998.22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-3,998.22</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3206"/>
        <w:gridCol w:w="3192"/>
        <w:gridCol w:w="3192"/>
      </w:tblGrid>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海南天玑诚通科技有限责任公司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对归属于上市公司股东的净利润影响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71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海南天玑领未信息科技有限责任公司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对归属于上市公司股东的净利润影响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bl>
    <w:tbl>
      <w:tblPr>
        <w:tblOverlap w:val="never"/>
        <w:jc w:val="center"/>
        <w:tblLayout w:type="fixed"/>
      </w:tblPr>
      <w:tblGrid>
        <w:gridCol w:w="3202"/>
        <w:gridCol w:w="3197"/>
        <w:gridCol w:w="3192"/>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海南天玑隆域科技有限责任公司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对归属于上市公司股东的净利润影响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海南天玑海峰科技有限责任公司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对归属于上市公司股东的净利润影响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71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海南天玑启汇科技有限责任公司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设立取得</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对归属于上市公司股东的净利润影响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bl>
    <w:p>
      <w:pPr>
        <w:pStyle w:val="Style33"/>
        <w:keepNext w:val="0"/>
        <w:keepLines w:val="0"/>
        <w:widowControl w:val="0"/>
        <w:shd w:val="clear" w:color="auto" w:fill="auto"/>
        <w:bidi w:val="0"/>
        <w:spacing w:before="0" w:after="40" w:line="316" w:lineRule="exact"/>
        <w:ind w:left="0" w:right="0" w:firstLine="0"/>
        <w:jc w:val="left"/>
      </w:pPr>
      <w:r>
        <w:rPr>
          <w:color w:val="000000"/>
          <w:spacing w:val="0"/>
          <w:w w:val="100"/>
          <w:position w:val="0"/>
        </w:rPr>
        <w:t>主要控股参股公司情况说明</w:t>
      </w:r>
    </w:p>
    <w:p>
      <w:pPr>
        <w:pStyle w:val="Style33"/>
        <w:keepNext w:val="0"/>
        <w:keepLines w:val="0"/>
        <w:widowControl w:val="0"/>
        <w:shd w:val="clear" w:color="auto" w:fill="auto"/>
        <w:tabs>
          <w:tab w:pos="330" w:val="left"/>
        </w:tabs>
        <w:bidi w:val="0"/>
        <w:spacing w:before="0" w:after="0" w:line="314" w:lineRule="exact"/>
        <w:ind w:left="0" w:right="0" w:firstLine="0"/>
        <w:jc w:val="left"/>
      </w:pPr>
      <w:bookmarkStart w:id="233" w:name="bookmark233"/>
      <w:r>
        <w:rPr>
          <w:rFonts w:ascii="Times New Roman" w:eastAsia="Times New Roman" w:hAnsi="Times New Roman" w:cs="Times New Roman"/>
          <w:color w:val="000000"/>
          <w:spacing w:val="0"/>
          <w:w w:val="100"/>
          <w:position w:val="0"/>
          <w:sz w:val="18"/>
          <w:szCs w:val="18"/>
        </w:rPr>
        <w:t>1</w:t>
      </w:r>
      <w:bookmarkEnd w:id="233"/>
      <w:r>
        <w:rPr>
          <w:color w:val="000000"/>
          <w:spacing w:val="0"/>
          <w:w w:val="100"/>
          <w:position w:val="0"/>
        </w:rPr>
        <w:t>、</w:t>
        <w:tab/>
        <w:t>上海力克数码科技有限公司</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法定代表人：杜力耘</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注册地址：上海市松江区新桥镇莘砖公路</w:t>
      </w:r>
      <w:r>
        <w:rPr>
          <w:rFonts w:ascii="Times New Roman" w:eastAsia="Times New Roman" w:hAnsi="Times New Roman" w:cs="Times New Roman"/>
          <w:color w:val="000000"/>
          <w:spacing w:val="0"/>
          <w:w w:val="100"/>
          <w:position w:val="0"/>
          <w:sz w:val="18"/>
          <w:szCs w:val="18"/>
        </w:rPr>
        <w:t>518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3"/>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公司经营范围：计算机软硬件开发、维护、计算机信息系统集成，计算机软硬件（除计算机信息系统安全专业产品）批发、 零售，通讯设备（不含卫星广播电视地面接收设施）批发、零售、维修及相关的技术咨询、技术服务，从事货物及技术的进 出口业务、自有设备租赁。</w:t>
      </w:r>
    </w:p>
    <w:p>
      <w:pPr>
        <w:pStyle w:val="Style33"/>
        <w:keepNext w:val="0"/>
        <w:keepLines w:val="0"/>
        <w:widowControl w:val="0"/>
        <w:shd w:val="clear" w:color="auto" w:fill="auto"/>
        <w:tabs>
          <w:tab w:pos="349" w:val="left"/>
        </w:tabs>
        <w:bidi w:val="0"/>
        <w:spacing w:before="0" w:after="0" w:line="316" w:lineRule="exact"/>
        <w:ind w:left="0" w:right="0" w:firstLine="0"/>
        <w:jc w:val="left"/>
      </w:pPr>
      <w:bookmarkStart w:id="234" w:name="bookmark234"/>
      <w:r>
        <w:rPr>
          <w:rFonts w:ascii="Times New Roman" w:eastAsia="Times New Roman" w:hAnsi="Times New Roman" w:cs="Times New Roman"/>
          <w:color w:val="000000"/>
          <w:spacing w:val="0"/>
          <w:w w:val="100"/>
          <w:position w:val="0"/>
          <w:sz w:val="18"/>
          <w:szCs w:val="18"/>
        </w:rPr>
        <w:t>2</w:t>
      </w:r>
      <w:bookmarkEnd w:id="234"/>
      <w:r>
        <w:rPr>
          <w:color w:val="000000"/>
          <w:spacing w:val="0"/>
          <w:w w:val="100"/>
          <w:position w:val="0"/>
        </w:rPr>
        <w:t>、</w:t>
        <w:tab/>
        <w:t>极品数据系统有限公司（美国）</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万美元</w:t>
      </w:r>
    </w:p>
    <w:p>
      <w:pPr>
        <w:pStyle w:val="Style25"/>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sz w:val="17"/>
          <w:szCs w:val="17"/>
        </w:rPr>
        <w:t>注册地址：</w:t>
      </w:r>
      <w:r>
        <w:rPr>
          <w:color w:val="000000"/>
          <w:spacing w:val="0"/>
          <w:w w:val="100"/>
          <w:position w:val="0"/>
        </w:rPr>
        <w:t xml:space="preserve">6644 </w:t>
      </w:r>
      <w:r>
        <w:rPr>
          <w:color w:val="000000"/>
          <w:spacing w:val="0"/>
          <w:w w:val="100"/>
          <w:position w:val="0"/>
        </w:rPr>
        <w:t>S 196TH ST Suite T103, Kent, WA 98032, USA</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的股权</w:t>
      </w:r>
    </w:p>
    <w:p>
      <w:pPr>
        <w:pStyle w:val="Style33"/>
        <w:keepNext w:val="0"/>
        <w:keepLines w:val="0"/>
        <w:widowControl w:val="0"/>
        <w:shd w:val="clear" w:color="auto" w:fill="auto"/>
        <w:bidi w:val="0"/>
        <w:spacing w:before="0" w:after="300" w:line="316" w:lineRule="exact"/>
        <w:ind w:left="0" w:right="0" w:firstLine="0"/>
        <w:jc w:val="left"/>
      </w:pPr>
      <w:r>
        <w:rPr>
          <w:color w:val="000000"/>
          <w:spacing w:val="0"/>
          <w:w w:val="100"/>
          <w:position w:val="0"/>
        </w:rPr>
        <w:t>公司经营范围：备品、备件的采购和销售。</w:t>
      </w:r>
    </w:p>
    <w:p>
      <w:pPr>
        <w:pStyle w:val="Style33"/>
        <w:keepNext w:val="0"/>
        <w:keepLines w:val="0"/>
        <w:widowControl w:val="0"/>
        <w:shd w:val="clear" w:color="auto" w:fill="auto"/>
        <w:tabs>
          <w:tab w:pos="349" w:val="left"/>
        </w:tabs>
        <w:bidi w:val="0"/>
        <w:spacing w:before="0" w:after="0" w:line="316" w:lineRule="exact"/>
        <w:ind w:left="0" w:right="0" w:firstLine="0"/>
        <w:jc w:val="left"/>
      </w:pPr>
      <w:bookmarkStart w:id="235" w:name="bookmark235"/>
      <w:r>
        <w:rPr>
          <w:rFonts w:ascii="Times New Roman" w:eastAsia="Times New Roman" w:hAnsi="Times New Roman" w:cs="Times New Roman"/>
          <w:color w:val="000000"/>
          <w:spacing w:val="0"/>
          <w:w w:val="100"/>
          <w:position w:val="0"/>
          <w:sz w:val="18"/>
          <w:szCs w:val="18"/>
        </w:rPr>
        <w:t>3</w:t>
      </w:r>
      <w:bookmarkEnd w:id="235"/>
      <w:r>
        <w:rPr>
          <w:color w:val="000000"/>
          <w:spacing w:val="0"/>
          <w:w w:val="100"/>
          <w:position w:val="0"/>
        </w:rPr>
        <w:t>、</w:t>
        <w:tab/>
        <w:t>极品数据系统（香港）有限公司</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33"/>
        <w:keepNext w:val="0"/>
        <w:keepLines w:val="0"/>
        <w:widowControl w:val="0"/>
        <w:shd w:val="clear" w:color="auto" w:fill="auto"/>
        <w:tabs>
          <w:tab w:pos="963" w:val="left"/>
        </w:tabs>
        <w:bidi w:val="0"/>
        <w:spacing w:before="0" w:after="0" w:line="316" w:lineRule="exact"/>
        <w:ind w:left="0" w:right="0" w:firstLine="0"/>
        <w:jc w:val="left"/>
      </w:pPr>
      <w:r>
        <w:rPr>
          <w:color w:val="000000"/>
          <w:spacing w:val="0"/>
          <w:w w:val="100"/>
          <w:position w:val="0"/>
        </w:rPr>
        <w:t>注册资本：</w:t>
        <w:tab/>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万美元</w:t>
      </w:r>
    </w:p>
    <w:p>
      <w:pPr>
        <w:pStyle w:val="Style25"/>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sz w:val="17"/>
          <w:szCs w:val="17"/>
        </w:rPr>
        <w:t>注册地址：</w:t>
      </w:r>
      <w:r>
        <w:rPr>
          <w:color w:val="000000"/>
          <w:spacing w:val="0"/>
          <w:w w:val="100"/>
          <w:position w:val="0"/>
        </w:rPr>
        <w:t xml:space="preserve">GREENWICH CENTRE </w:t>
      </w:r>
      <w:r>
        <w:rPr>
          <w:color w:val="000000"/>
          <w:spacing w:val="0"/>
          <w:w w:val="100"/>
          <w:position w:val="0"/>
        </w:rPr>
        <w:t xml:space="preserve">260 </w:t>
      </w:r>
      <w:r>
        <w:rPr>
          <w:color w:val="000000"/>
          <w:spacing w:val="0"/>
          <w:w w:val="100"/>
          <w:position w:val="0"/>
        </w:rPr>
        <w:t>KING'S RD NORTH POINT,HK</w:t>
      </w:r>
    </w:p>
    <w:p>
      <w:pPr>
        <w:pStyle w:val="Style25"/>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sz w:val="17"/>
          <w:szCs w:val="17"/>
        </w:rPr>
        <w:t>主要生产基地：</w:t>
      </w:r>
      <w:r>
        <w:rPr>
          <w:color w:val="000000"/>
          <w:spacing w:val="0"/>
          <w:w w:val="100"/>
          <w:position w:val="0"/>
        </w:rPr>
        <w:t>GREENWICH CENTRE 260 KING'S RD NORTH POINT,HK</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的股权</w:t>
      </w:r>
    </w:p>
    <w:p>
      <w:pPr>
        <w:pStyle w:val="Style33"/>
        <w:keepNext w:val="0"/>
        <w:keepLines w:val="0"/>
        <w:widowControl w:val="0"/>
        <w:shd w:val="clear" w:color="auto" w:fill="auto"/>
        <w:bidi w:val="0"/>
        <w:spacing w:before="0" w:after="300" w:line="316" w:lineRule="exact"/>
        <w:ind w:left="0" w:right="0" w:firstLine="0"/>
        <w:jc w:val="left"/>
      </w:pPr>
      <w:r>
        <w:rPr>
          <w:color w:val="000000"/>
          <w:spacing w:val="0"/>
          <w:w w:val="100"/>
          <w:position w:val="0"/>
        </w:rPr>
        <w:t>公司经营范围：计算机备件采购，销售，维修，技术咨询，服务外包及进出口业务。</w:t>
      </w:r>
    </w:p>
    <w:p>
      <w:pPr>
        <w:pStyle w:val="Style33"/>
        <w:keepNext w:val="0"/>
        <w:keepLines w:val="0"/>
        <w:widowControl w:val="0"/>
        <w:shd w:val="clear" w:color="auto" w:fill="auto"/>
        <w:tabs>
          <w:tab w:pos="349" w:val="left"/>
        </w:tabs>
        <w:bidi w:val="0"/>
        <w:spacing w:before="0" w:after="0" w:line="317" w:lineRule="exact"/>
        <w:ind w:left="0" w:right="0" w:firstLine="0"/>
        <w:jc w:val="left"/>
      </w:pPr>
      <w:bookmarkStart w:id="236" w:name="bookmark236"/>
      <w:r>
        <w:rPr>
          <w:rFonts w:ascii="Times New Roman" w:eastAsia="Times New Roman" w:hAnsi="Times New Roman" w:cs="Times New Roman"/>
          <w:color w:val="000000"/>
          <w:spacing w:val="0"/>
          <w:w w:val="100"/>
          <w:position w:val="0"/>
          <w:sz w:val="18"/>
          <w:szCs w:val="18"/>
        </w:rPr>
        <w:t>4</w:t>
      </w:r>
      <w:bookmarkEnd w:id="236"/>
      <w:r>
        <w:rPr>
          <w:color w:val="000000"/>
          <w:spacing w:val="0"/>
          <w:w w:val="100"/>
          <w:position w:val="0"/>
        </w:rPr>
        <w:t>、</w:t>
        <w:tab/>
        <w:t>北京力拓信息技术有限公司</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法定代表人：杜力耘</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注册地址：北京市北京经济技术开发区经海四路</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4-201</w:t>
      </w:r>
      <w:r>
        <w:rPr>
          <w:color w:val="000000"/>
          <w:spacing w:val="0"/>
          <w:w w:val="100"/>
          <w:position w:val="0"/>
        </w:rPr>
        <w:t>室</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3"/>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公司经营范围：技术开发、技术咨询、技术服务；计算机系统集成；设备租赁、维修（不含行政许可的项目）；销售计算机、 软硬件及辅助设备、通讯设备；货物进出口、技术进出口、代理进出口。</w:t>
      </w:r>
    </w:p>
    <w:p>
      <w:pPr>
        <w:pStyle w:val="Style33"/>
        <w:keepNext w:val="0"/>
        <w:keepLines w:val="0"/>
        <w:widowControl w:val="0"/>
        <w:shd w:val="clear" w:color="auto" w:fill="auto"/>
        <w:tabs>
          <w:tab w:pos="349" w:val="left"/>
        </w:tabs>
        <w:bidi w:val="0"/>
        <w:spacing w:before="0" w:after="0" w:line="316" w:lineRule="exact"/>
        <w:ind w:left="0" w:right="0" w:firstLine="0"/>
        <w:jc w:val="left"/>
      </w:pPr>
      <w:bookmarkStart w:id="237" w:name="bookmark237"/>
      <w:r>
        <w:rPr>
          <w:rFonts w:ascii="Times New Roman" w:eastAsia="Times New Roman" w:hAnsi="Times New Roman" w:cs="Times New Roman"/>
          <w:color w:val="000000"/>
          <w:spacing w:val="0"/>
          <w:w w:val="100"/>
          <w:position w:val="0"/>
          <w:sz w:val="18"/>
          <w:szCs w:val="18"/>
        </w:rPr>
        <w:t>5</w:t>
      </w:r>
      <w:bookmarkEnd w:id="237"/>
      <w:r>
        <w:rPr>
          <w:color w:val="000000"/>
          <w:spacing w:val="0"/>
          <w:w w:val="100"/>
          <w:position w:val="0"/>
        </w:rPr>
        <w:t>、</w:t>
        <w:tab/>
        <w:t>上海天玑数据技术有限公司</w:t>
      </w:r>
    </w:p>
    <w:p>
      <w:pPr>
        <w:pStyle w:val="Style33"/>
        <w:keepNext w:val="0"/>
        <w:keepLines w:val="0"/>
        <w:widowControl w:val="0"/>
        <w:shd w:val="clear" w:color="auto" w:fill="auto"/>
        <w:bidi w:val="0"/>
        <w:spacing w:before="0" w:after="180" w:line="316"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法定代表人：杜力耘</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注册地址：上海市闵行区田林路</w:t>
      </w:r>
      <w:r>
        <w:rPr>
          <w:rFonts w:ascii="Times New Roman" w:eastAsia="Times New Roman" w:hAnsi="Times New Roman" w:cs="Times New Roman"/>
          <w:color w:val="000000"/>
          <w:spacing w:val="0"/>
          <w:w w:val="100"/>
          <w:position w:val="0"/>
          <w:sz w:val="18"/>
          <w:szCs w:val="18"/>
        </w:rPr>
        <w:t>1016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室</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3"/>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公司经营范围：从事数据科技、计算机领域内的技术开发、技术咨询、技术服务、技术转让、计算机软硬件（除计算机信息 系统安全专用产品）的开发、销售、维修、系统集成，通讯设备的销售及维修；从事货物及技术的进出口业务、转口贸易， 区内企业间的贸易及贸易代理；电子商务（不得从事增值电信、金融业务），第三方物流服务（不得从事运输）；通讯设备（除 地面卫星接收装置）、电子产品、机械设备及配件、建筑材料、金属材料及制品的销售；自有设备租赁（除金融租赁）；实业 投资，投资管理，资产管理，商务咨询（除经纪）。</w:t>
      </w:r>
    </w:p>
    <w:p>
      <w:pPr>
        <w:pStyle w:val="Style33"/>
        <w:keepNext w:val="0"/>
        <w:keepLines w:val="0"/>
        <w:widowControl w:val="0"/>
        <w:shd w:val="clear" w:color="auto" w:fill="auto"/>
        <w:tabs>
          <w:tab w:pos="344" w:val="left"/>
        </w:tabs>
        <w:bidi w:val="0"/>
        <w:spacing w:before="0" w:after="0" w:line="314" w:lineRule="exact"/>
        <w:ind w:left="0" w:right="0" w:firstLine="0"/>
        <w:jc w:val="left"/>
      </w:pPr>
      <w:bookmarkStart w:id="238" w:name="bookmark238"/>
      <w:r>
        <w:rPr>
          <w:rFonts w:ascii="Times New Roman" w:eastAsia="Times New Roman" w:hAnsi="Times New Roman" w:cs="Times New Roman"/>
          <w:color w:val="000000"/>
          <w:spacing w:val="0"/>
          <w:w w:val="100"/>
          <w:position w:val="0"/>
          <w:sz w:val="18"/>
          <w:szCs w:val="18"/>
        </w:rPr>
        <w:t>6</w:t>
      </w:r>
      <w:bookmarkEnd w:id="238"/>
      <w:r>
        <w:rPr>
          <w:color w:val="000000"/>
          <w:spacing w:val="0"/>
          <w:w w:val="100"/>
          <w:position w:val="0"/>
        </w:rPr>
        <w:t>、</w:t>
        <w:tab/>
        <w:t>西安天玑力拓信息技术有限公司</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万元整</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法定代表人：刘辉</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注册地址：陕西省西安市高新区唐延南路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号逸翠园二期</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都会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公司经营范围：计算机信息科技领域内的技术开发、技术咨询、技术转让、技术服务；计算机系统集成；通讯设备（不含地 面卫星接收设备）的销售及维修；设备租赁；货物与技术的进出口经营（国家限制、禁止和须经审批进出口的货物和技术除 外）；商务信息咨询；会务服务；展览展示服务；市场营销策划；广告设计、制作（须经审批的除外）。（依法需报经批准的 项目，经相关部门批准后方可开展经营活动）</w:t>
      </w:r>
    </w:p>
    <w:p>
      <w:pPr>
        <w:pStyle w:val="Style33"/>
        <w:keepNext w:val="0"/>
        <w:keepLines w:val="0"/>
        <w:widowControl w:val="0"/>
        <w:shd w:val="clear" w:color="auto" w:fill="auto"/>
        <w:tabs>
          <w:tab w:pos="344" w:val="left"/>
        </w:tabs>
        <w:bidi w:val="0"/>
        <w:spacing w:before="0" w:after="0" w:line="314" w:lineRule="exact"/>
        <w:ind w:left="0" w:right="0" w:firstLine="0"/>
        <w:jc w:val="left"/>
      </w:pPr>
      <w:bookmarkStart w:id="239" w:name="bookmark239"/>
      <w:r>
        <w:rPr>
          <w:rFonts w:ascii="Times New Roman" w:eastAsia="Times New Roman" w:hAnsi="Times New Roman" w:cs="Times New Roman"/>
          <w:color w:val="000000"/>
          <w:spacing w:val="0"/>
          <w:w w:val="100"/>
          <w:position w:val="0"/>
          <w:sz w:val="18"/>
          <w:szCs w:val="18"/>
        </w:rPr>
        <w:t>7</w:t>
      </w:r>
      <w:bookmarkEnd w:id="239"/>
      <w:r>
        <w:rPr>
          <w:color w:val="000000"/>
          <w:spacing w:val="0"/>
          <w:w w:val="100"/>
          <w:position w:val="0"/>
        </w:rPr>
        <w:t>、</w:t>
        <w:tab/>
        <w:t>海南天玑鸿昇信息技术有限公司</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住所：三沙市永兴岛宜德路西沙宾馆</w:t>
      </w:r>
      <w:r>
        <w:rPr>
          <w:rFonts w:ascii="Times New Roman" w:eastAsia="Times New Roman" w:hAnsi="Times New Roman" w:cs="Times New Roman"/>
          <w:color w:val="000000"/>
          <w:spacing w:val="0"/>
          <w:w w:val="100"/>
          <w:position w:val="0"/>
          <w:sz w:val="18"/>
          <w:szCs w:val="18"/>
        </w:rPr>
        <w:t>106-303</w:t>
      </w:r>
      <w:r>
        <w:rPr>
          <w:color w:val="000000"/>
          <w:spacing w:val="0"/>
          <w:w w:val="100"/>
          <w:position w:val="0"/>
        </w:rPr>
        <w:t>（海口市美兰区国兴大道</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号海阔天空国瑞城</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座西栋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B707</w:t>
      </w:r>
      <w:r>
        <w:rPr>
          <w:color w:val="000000"/>
          <w:spacing w:val="0"/>
          <w:w w:val="100"/>
          <w:position w:val="0"/>
        </w:rPr>
        <w:t>号）</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法定代表人：陈兰胜</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注册资本：壹仟万元整</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营业期限：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日至长期</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公司类型：有限责任公司（非自然人投资或控股的法人独资）</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经营范围：信息传输、软件和信息技术服务业，互联网信息服务，其他互联网服务，软件开发，信息系统集成和互联网技术 服务，运行维护服务，信息技术咨询服务，其他未列明信息技术服务，租赁和商务服务业，广告制作服务，文化会展服务， 其他会议，展览及相关服务，通用设备维修，专用设备修理，货物进出口，技术进出口（国家禁止或涉及行政审批的技术进 口除外）水产养殖，水产捕捞，渔业专业及辅助性活动。（依法需经批准的项目，经相关部门批准后方可开展经营活动）（一 般经营项目自主经营，许可经营项目凭相关许可证或者批准文件经营）。</w:t>
      </w:r>
    </w:p>
    <w:p>
      <w:pPr>
        <w:pStyle w:val="Style33"/>
        <w:keepNext w:val="0"/>
        <w:keepLines w:val="0"/>
        <w:widowControl w:val="0"/>
        <w:shd w:val="clear" w:color="auto" w:fill="auto"/>
        <w:tabs>
          <w:tab w:pos="344" w:val="left"/>
        </w:tabs>
        <w:bidi w:val="0"/>
        <w:spacing w:before="0" w:after="0" w:line="314" w:lineRule="exact"/>
        <w:ind w:left="0" w:right="0" w:firstLine="0"/>
        <w:jc w:val="left"/>
      </w:pPr>
      <w:bookmarkStart w:id="240" w:name="bookmark240"/>
      <w:r>
        <w:rPr>
          <w:rFonts w:ascii="Times New Roman" w:eastAsia="Times New Roman" w:hAnsi="Times New Roman" w:cs="Times New Roman"/>
          <w:color w:val="000000"/>
          <w:spacing w:val="0"/>
          <w:w w:val="100"/>
          <w:position w:val="0"/>
          <w:sz w:val="18"/>
          <w:szCs w:val="18"/>
        </w:rPr>
        <w:t>8</w:t>
      </w:r>
      <w:bookmarkEnd w:id="240"/>
      <w:r>
        <w:rPr>
          <w:color w:val="000000"/>
          <w:spacing w:val="0"/>
          <w:w w:val="100"/>
          <w:position w:val="0"/>
        </w:rPr>
        <w:t>、</w:t>
        <w:tab/>
        <w:t>海南常盛天科投资合伙企业（有限合伙）</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主要经营场所：海南省海口市龙华区国贸路</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号北京大厦</w:t>
      </w:r>
      <w:r>
        <w:rPr>
          <w:rFonts w:ascii="Times New Roman" w:eastAsia="Times New Roman" w:hAnsi="Times New Roman" w:cs="Times New Roman"/>
          <w:color w:val="000000"/>
          <w:spacing w:val="0"/>
          <w:w w:val="100"/>
          <w:position w:val="0"/>
          <w:sz w:val="18"/>
          <w:szCs w:val="18"/>
        </w:rPr>
        <w:t>15D</w:t>
      </w:r>
      <w:r>
        <w:rPr>
          <w:color w:val="000000"/>
          <w:spacing w:val="0"/>
          <w:w w:val="100"/>
          <w:position w:val="0"/>
        </w:rPr>
        <w:t>室</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执行事务合伙人：海南常盛股权投资基金管理有限公司（委派代表：祝郁文）</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合伙期限：</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日至</w:t>
      </w: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公司类型：有限合伙企业</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的股权</w:t>
      </w:r>
    </w:p>
    <w:p>
      <w:pPr>
        <w:pStyle w:val="Style33"/>
        <w:keepNext w:val="0"/>
        <w:keepLines w:val="0"/>
        <w:widowControl w:val="0"/>
        <w:shd w:val="clear" w:color="auto" w:fill="auto"/>
        <w:bidi w:val="0"/>
        <w:spacing w:before="0" w:after="380" w:line="326" w:lineRule="exact"/>
        <w:ind w:left="0" w:right="0" w:firstLine="0"/>
        <w:jc w:val="left"/>
      </w:pPr>
      <w:r>
        <w:rPr>
          <w:color w:val="000000"/>
          <w:spacing w:val="0"/>
          <w:w w:val="100"/>
          <w:position w:val="0"/>
        </w:rPr>
        <w:t>经营范围：高新技术项目投资与咨询服务，信息系统集成，信息技术咨询，数据处理和存储，计算机网络系统工程，计算机 技术开发、技术服务，企业管理咨询服务。</w:t>
      </w:r>
    </w:p>
    <w:p>
      <w:pPr>
        <w:pStyle w:val="Style33"/>
        <w:keepNext w:val="0"/>
        <w:keepLines w:val="0"/>
        <w:widowControl w:val="0"/>
        <w:shd w:val="clear" w:color="auto" w:fill="auto"/>
        <w:tabs>
          <w:tab w:pos="330" w:val="left"/>
        </w:tabs>
        <w:bidi w:val="0"/>
        <w:spacing w:before="0" w:after="0" w:line="313" w:lineRule="exact"/>
        <w:ind w:left="0" w:right="0" w:firstLine="0"/>
        <w:jc w:val="left"/>
      </w:pPr>
      <w:bookmarkStart w:id="241" w:name="bookmark241"/>
      <w:r>
        <w:rPr>
          <w:rFonts w:ascii="Times New Roman" w:eastAsia="Times New Roman" w:hAnsi="Times New Roman" w:cs="Times New Roman"/>
          <w:color w:val="000000"/>
          <w:spacing w:val="0"/>
          <w:w w:val="100"/>
          <w:position w:val="0"/>
          <w:sz w:val="18"/>
          <w:szCs w:val="18"/>
        </w:rPr>
        <w:t>9</w:t>
      </w:r>
      <w:bookmarkEnd w:id="241"/>
      <w:r>
        <w:rPr>
          <w:color w:val="000000"/>
          <w:spacing w:val="0"/>
          <w:w w:val="100"/>
          <w:position w:val="0"/>
        </w:rPr>
        <w:t>、</w:t>
        <w:tab/>
        <w:t>天玑智成（北京）科技有限公司</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法定代表人：李光年</w:t>
      </w:r>
    </w:p>
    <w:p>
      <w:pPr>
        <w:pStyle w:val="Style33"/>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注册地址：北京市朝阳区博大路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207-1</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股东构成及控制情况：公司直接持有</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股权，间接持有</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股权</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经营范围：技术开发、技术推广、技术转让、技术咨询、技术服务；计算机系统服务；基础软件服务；应用软件服务（不含 医用软件）；软件开发；企业管理咨询；销售计算机、软件及辅助设备、文具用品、电子产品、通讯设备、家用电器；租赁 舞台灯光音响设备；租赁电子产品；工程勘察、工程设计。（企业依法自主选择经营项目，开展经营活动；工程勘察、工程 设计以及依法须经批准的项目，经相关部门批准后依法批准的内容开展经营活动；不得从事本事产业政策禁止和限制类项目 的经营活动。）</w:t>
      </w:r>
    </w:p>
    <w:p>
      <w:pPr>
        <w:pStyle w:val="Style33"/>
        <w:keepNext w:val="0"/>
        <w:keepLines w:val="0"/>
        <w:widowControl w:val="0"/>
        <w:shd w:val="clear" w:color="auto" w:fill="auto"/>
        <w:tabs>
          <w:tab w:pos="402" w:val="left"/>
        </w:tabs>
        <w:bidi w:val="0"/>
        <w:spacing w:before="0" w:after="0" w:line="312" w:lineRule="exact"/>
        <w:ind w:left="0" w:right="0" w:firstLine="0"/>
        <w:jc w:val="left"/>
      </w:pPr>
      <w:bookmarkStart w:id="242" w:name="bookmark242"/>
      <w:r>
        <w:rPr>
          <w:rFonts w:ascii="Times New Roman" w:eastAsia="Times New Roman" w:hAnsi="Times New Roman" w:cs="Times New Roman"/>
          <w:color w:val="000000"/>
          <w:spacing w:val="0"/>
          <w:w w:val="100"/>
          <w:position w:val="0"/>
          <w:sz w:val="18"/>
          <w:szCs w:val="18"/>
        </w:rPr>
        <w:t>1</w:t>
      </w:r>
      <w:bookmarkEnd w:id="242"/>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海南天玑诚通科技有限责任公司</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万人民币</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法定代表人：陈兰胜</w:t>
      </w:r>
    </w:p>
    <w:p>
      <w:pPr>
        <w:pStyle w:val="Style3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注册地址：海南省澄迈县老城镇高新技术产业示范区海南生态软件园孵化楼四楼</w:t>
      </w:r>
      <w:r>
        <w:rPr>
          <w:rFonts w:ascii="Times New Roman" w:eastAsia="Times New Roman" w:hAnsi="Times New Roman" w:cs="Times New Roman"/>
          <w:color w:val="000000"/>
          <w:spacing w:val="0"/>
          <w:w w:val="100"/>
          <w:position w:val="0"/>
          <w:sz w:val="18"/>
          <w:szCs w:val="18"/>
        </w:rPr>
        <w:t>5001</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经营范围：许可项目：特种设备安装改造修理；进出口代理（依法须经批准的项目，经相关部门批准后方可开展经营活动） 一般项目：计算器设备制造；计算机软硬件及外围设备制造；云计算设备制造；通用设备修理；计算机软硬件及辅助设备批 发；计算机软硬件及辅助设备零售；通信设备销售；大数据服务；物联网技术服务；软件开发；信息系统集成服务；卫星技 术综合应用系统集成；人工智能行业应用系统集成服务；信息系统运行维护服务；数据处理和存储支持服务；信息技术咨询 服务；计算机及办公设备维修；通信交换设备专业修理（除许可业务外，可自主依法经营法律法规非禁止或限制的项目）（一 般经营项目自主经营，许可经营项目凭相关许可证或者批准文件经营）（依法须经批准的项目，经相关部门批准后方可开展 经营活动。）</w:t>
      </w:r>
    </w:p>
    <w:p>
      <w:pPr>
        <w:pStyle w:val="Style33"/>
        <w:keepNext w:val="0"/>
        <w:keepLines w:val="0"/>
        <w:widowControl w:val="0"/>
        <w:shd w:val="clear" w:color="auto" w:fill="auto"/>
        <w:tabs>
          <w:tab w:pos="402" w:val="left"/>
        </w:tabs>
        <w:bidi w:val="0"/>
        <w:spacing w:before="0" w:after="0" w:line="313" w:lineRule="exact"/>
        <w:ind w:left="0" w:right="0" w:firstLine="0"/>
        <w:jc w:val="left"/>
      </w:pPr>
      <w:bookmarkStart w:id="243" w:name="bookmark243"/>
      <w:r>
        <w:rPr>
          <w:rFonts w:ascii="Times New Roman" w:eastAsia="Times New Roman" w:hAnsi="Times New Roman" w:cs="Times New Roman"/>
          <w:color w:val="000000"/>
          <w:spacing w:val="0"/>
          <w:w w:val="100"/>
          <w:position w:val="0"/>
          <w:sz w:val="18"/>
          <w:szCs w:val="18"/>
        </w:rPr>
        <w:t>1</w:t>
      </w:r>
      <w:bookmarkEnd w:id="2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海南天玑领未信息科技有限责任公司</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万人民币</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法定代表人：刘辉</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注册地址：海南省琼海市博鳌镇康祥路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3"/>
        <w:keepNext w:val="0"/>
        <w:keepLines w:val="0"/>
        <w:widowControl w:val="0"/>
        <w:shd w:val="clear" w:color="auto" w:fill="auto"/>
        <w:bidi w:val="0"/>
        <w:spacing w:before="0" w:after="320" w:line="313" w:lineRule="exact"/>
        <w:ind w:left="0" w:right="0" w:firstLine="0"/>
        <w:jc w:val="left"/>
      </w:pPr>
      <w:r>
        <w:rPr>
          <w:color w:val="000000"/>
          <w:spacing w:val="0"/>
          <w:w w:val="100"/>
          <w:position w:val="0"/>
        </w:rPr>
        <w:t>经营范围：一般项目：人工智能基础资源与技术平台；大数据服务；信息系统集成服务；智能控制系统集成；人工智能行业 应用系统集成服务；信息系统运行维护服务；数据处理和存储支持服务；计算机系统服务；互联网信息服务；区块链技术相 关软件和服务；互联网数据服务；远程健康管理服务；软件开发；技术服务、技术开发、技术咨询、技术交流、技术转让、 技术推广；卫星技术综合应用系统集成；软件外包服务；物联网应用服务；互联网安全服务；人工智能应用软件开发（除许 可业务外，可自主依法经营法律法规非禁止或限制的项目）（一般经营项目自主经营，许可经营项目凭相关许可证或者批准 文件经营）（依法须经批准的项目，经相关部门批准后方可开展经营活动。）</w:t>
      </w:r>
    </w:p>
    <w:p>
      <w:pPr>
        <w:pStyle w:val="Style33"/>
        <w:keepNext w:val="0"/>
        <w:keepLines w:val="0"/>
        <w:widowControl w:val="0"/>
        <w:shd w:val="clear" w:color="auto" w:fill="auto"/>
        <w:tabs>
          <w:tab w:pos="402" w:val="left"/>
        </w:tabs>
        <w:bidi w:val="0"/>
        <w:spacing w:before="0" w:after="0" w:line="313" w:lineRule="exact"/>
        <w:ind w:left="0" w:right="0" w:firstLine="0"/>
        <w:jc w:val="left"/>
      </w:pPr>
      <w:bookmarkStart w:id="244" w:name="bookmark244"/>
      <w:r>
        <w:rPr>
          <w:rFonts w:ascii="Times New Roman" w:eastAsia="Times New Roman" w:hAnsi="Times New Roman" w:cs="Times New Roman"/>
          <w:color w:val="000000"/>
          <w:spacing w:val="0"/>
          <w:w w:val="100"/>
          <w:position w:val="0"/>
          <w:sz w:val="18"/>
          <w:szCs w:val="18"/>
        </w:rPr>
        <w:t>1</w:t>
      </w:r>
      <w:bookmarkEnd w:id="2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海南天玑隆域科技有限责任公司</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万人民币</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法定代表人：刘辉</w:t>
      </w:r>
    </w:p>
    <w:p>
      <w:pPr>
        <w:pStyle w:val="Style33"/>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注册地址：海南省海口市保税区国际商务中心</w:t>
      </w:r>
      <w:r>
        <w:rPr>
          <w:rFonts w:ascii="Times New Roman" w:eastAsia="Times New Roman" w:hAnsi="Times New Roman" w:cs="Times New Roman"/>
          <w:color w:val="000000"/>
          <w:spacing w:val="0"/>
          <w:w w:val="100"/>
          <w:position w:val="0"/>
          <w:sz w:val="18"/>
          <w:szCs w:val="18"/>
        </w:rPr>
        <w:t>213-21</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3"/>
        <w:keepNext w:val="0"/>
        <w:keepLines w:val="0"/>
        <w:widowControl w:val="0"/>
        <w:shd w:val="clear" w:color="auto" w:fill="auto"/>
        <w:bidi w:val="0"/>
        <w:spacing w:before="0" w:after="300" w:line="313" w:lineRule="exact"/>
        <w:ind w:left="0" w:right="0" w:firstLine="0"/>
        <w:jc w:val="left"/>
      </w:pPr>
      <w:r>
        <w:rPr>
          <w:color w:val="000000"/>
          <w:spacing w:val="0"/>
          <w:w w:val="100"/>
          <w:position w:val="0"/>
        </w:rPr>
        <w:t>经营范围：许可项目：特种设备安装改造修理；进出口代理（依法须经批准的项目，经相关部门批准后方可开展经营活动） 一般项目：计算机软硬件及外围设备制造；计算器设备制造；云计算设备制造；通用设备修理；计算机软硬件及辅助设备批 发；计算机软硬件及辅助设备零售；大数据服务；物联网应用服务；软件开发；信息系统集成服务；卫星技术综合应用系统 集成；人工智能行业应用系统集成服务；信息系统运行维护服务；数据处理和存储支持服务；信息技术咨询服务；通信交换 设备专业修理；计算机及办公设备维修（除许可业务外，可自主依法经营法律法规非禁止或限制的项目）</w:t>
      </w:r>
    </w:p>
    <w:p>
      <w:pPr>
        <w:pStyle w:val="Style33"/>
        <w:keepNext w:val="0"/>
        <w:keepLines w:val="0"/>
        <w:widowControl w:val="0"/>
        <w:shd w:val="clear" w:color="auto" w:fill="auto"/>
        <w:tabs>
          <w:tab w:pos="415" w:val="left"/>
        </w:tabs>
        <w:bidi w:val="0"/>
        <w:spacing w:before="0" w:after="0" w:line="313" w:lineRule="exact"/>
        <w:ind w:left="0" w:right="0" w:firstLine="0"/>
        <w:jc w:val="left"/>
      </w:pPr>
      <w:bookmarkStart w:id="245" w:name="bookmark245"/>
      <w:r>
        <w:rPr>
          <w:rFonts w:ascii="Times New Roman" w:eastAsia="Times New Roman" w:hAnsi="Times New Roman" w:cs="Times New Roman"/>
          <w:color w:val="000000"/>
          <w:spacing w:val="0"/>
          <w:w w:val="100"/>
          <w:position w:val="0"/>
          <w:sz w:val="18"/>
          <w:szCs w:val="18"/>
        </w:rPr>
        <w:t>1</w:t>
      </w:r>
      <w:bookmarkEnd w:id="2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海南天玑海峰科技有限责任公司</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万人民币</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法定代表人：刘辉</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注册地址：海南省海口市秀英区南海大道</w:t>
      </w:r>
      <w:r>
        <w:rPr>
          <w:rFonts w:ascii="Times New Roman" w:eastAsia="Times New Roman" w:hAnsi="Times New Roman" w:cs="Times New Roman"/>
          <w:color w:val="000000"/>
          <w:spacing w:val="0"/>
          <w:w w:val="100"/>
          <w:position w:val="0"/>
          <w:sz w:val="18"/>
          <w:szCs w:val="18"/>
        </w:rPr>
        <w:t>266</w:t>
      </w:r>
      <w:r>
        <w:rPr>
          <w:color w:val="000000"/>
          <w:spacing w:val="0"/>
          <w:w w:val="100"/>
          <w:position w:val="0"/>
        </w:rPr>
        <w:t>号海口国家高新区创业孵化中心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A4-36</w:t>
      </w:r>
      <w:r>
        <w:rPr>
          <w:color w:val="000000"/>
          <w:spacing w:val="0"/>
          <w:w w:val="100"/>
          <w:position w:val="0"/>
        </w:rPr>
        <w:t>室 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3"/>
        <w:keepNext w:val="0"/>
        <w:keepLines w:val="0"/>
        <w:widowControl w:val="0"/>
        <w:shd w:val="clear" w:color="auto" w:fill="auto"/>
        <w:bidi w:val="0"/>
        <w:spacing w:before="0" w:after="300" w:line="313" w:lineRule="exact"/>
        <w:ind w:left="0" w:right="0" w:firstLine="0"/>
        <w:jc w:val="left"/>
      </w:pPr>
      <w:r>
        <w:rPr>
          <w:color w:val="000000"/>
          <w:spacing w:val="0"/>
          <w:w w:val="100"/>
          <w:position w:val="0"/>
        </w:rPr>
        <w:t>经营范围：许可项目：进出口代理（依法须经批准的项目，经相关部门批准后方可开展经营活动）一般项目：计算器设备制 造；计算机软硬件及外围设备制造；通用设备修理；大数据服务；物联网技术服务；软件开发；信息系统集成服务；人工智 能通用应用系统；信息系统运行维护服务；数据处理和存储支持服务；通信交换设备专业修理；计算机及办公设备维修；信 息技术咨询服务；智能控制系统集成；计算机软硬件及辅助设备零售；通信设备销售；智能港口装卸设备销售；计算机软硬 件及辅助设备批发；人工智能应用软件开发（除许可业务外，可自主依法经营法律法规非禁止或限制的项目）</w:t>
      </w:r>
    </w:p>
    <w:p>
      <w:pPr>
        <w:pStyle w:val="Style33"/>
        <w:keepNext w:val="0"/>
        <w:keepLines w:val="0"/>
        <w:widowControl w:val="0"/>
        <w:shd w:val="clear" w:color="auto" w:fill="auto"/>
        <w:tabs>
          <w:tab w:pos="434" w:val="left"/>
        </w:tabs>
        <w:bidi w:val="0"/>
        <w:spacing w:before="0" w:after="0" w:line="315" w:lineRule="exact"/>
        <w:ind w:left="0" w:right="0" w:firstLine="0"/>
        <w:jc w:val="left"/>
      </w:pPr>
      <w:bookmarkStart w:id="246" w:name="bookmark246"/>
      <w:r>
        <w:rPr>
          <w:color w:val="000000"/>
          <w:spacing w:val="0"/>
          <w:w w:val="100"/>
          <w:position w:val="0"/>
          <w:sz w:val="15"/>
          <w:szCs w:val="15"/>
        </w:rPr>
        <w:t>1</w:t>
      </w:r>
      <w:bookmarkEnd w:id="246"/>
      <w:r>
        <w:rPr>
          <w:color w:val="000000"/>
          <w:spacing w:val="0"/>
          <w:w w:val="100"/>
          <w:position w:val="0"/>
          <w:sz w:val="15"/>
          <w:szCs w:val="15"/>
        </w:rPr>
        <w:t>4</w:t>
      </w:r>
      <w:r>
        <w:rPr>
          <w:color w:val="000000"/>
          <w:spacing w:val="0"/>
          <w:w w:val="100"/>
          <w:position w:val="0"/>
        </w:rPr>
        <w:t>、</w:t>
        <w:tab/>
        <w:t>海南天玑启汇科技有限责任公司</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万人民币 法定代表人：林师武</w:t>
      </w:r>
    </w:p>
    <w:p>
      <w:pPr>
        <w:pStyle w:val="Style33"/>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注册地址：海南省海口市美兰区琼山大道</w:t>
      </w:r>
      <w:r>
        <w:rPr>
          <w:rFonts w:ascii="Times New Roman" w:eastAsia="Times New Roman" w:hAnsi="Times New Roman" w:cs="Times New Roman"/>
          <w:color w:val="000000"/>
          <w:spacing w:val="0"/>
          <w:w w:val="100"/>
          <w:position w:val="0"/>
          <w:sz w:val="18"/>
          <w:szCs w:val="18"/>
        </w:rPr>
        <w:t>86</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江东新区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江东产业园加速楼</w:t>
      </w:r>
      <w:r>
        <w:rPr>
          <w:rFonts w:ascii="Times New Roman" w:eastAsia="Times New Roman" w:hAnsi="Times New Roman" w:cs="Times New Roman"/>
          <w:color w:val="000000"/>
          <w:spacing w:val="0"/>
          <w:w w:val="100"/>
          <w:position w:val="0"/>
          <w:sz w:val="18"/>
          <w:szCs w:val="18"/>
        </w:rPr>
        <w:t>103-JS03</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3"/>
        <w:keepNext w:val="0"/>
        <w:keepLines w:val="0"/>
        <w:widowControl w:val="0"/>
        <w:shd w:val="clear" w:color="auto" w:fill="auto"/>
        <w:bidi w:val="0"/>
        <w:spacing w:before="0" w:after="680" w:line="315" w:lineRule="exact"/>
        <w:ind w:left="0" w:right="0" w:firstLine="0"/>
        <w:jc w:val="left"/>
      </w:pPr>
      <w:r>
        <w:rPr>
          <w:color w:val="000000"/>
          <w:spacing w:val="0"/>
          <w:w w:val="100"/>
          <w:position w:val="0"/>
        </w:rPr>
        <w:t>经营范围：许可项目：进出口代理（依法须经批准的项目，经相关部门批准后方可开展经营活动）一般项目：计算器设备制 造；计算机软硬件及外围设备制造；通用设备修理；计算机软硬件及辅助设备零售；通信设备销售；大数据服务；物联网技 术服务；软件开发；信息系统集成服务；人工智能通用应用系统；信息系统运行维护服务；数据处理和存储支持服务；信息 技术咨询服务；通信交换设备专业修理；计算机及办公设备维修；智能港口装卸设备销售；智能控制系统集成；计算机软硬 件及辅助设备批发（除许可业务外，可自主依法经营法律法规非禁止或限制的项目）</w:t>
      </w:r>
    </w:p>
    <w:p>
      <w:pPr>
        <w:pStyle w:val="Style29"/>
        <w:keepNext/>
        <w:keepLines/>
        <w:widowControl w:val="0"/>
        <w:shd w:val="clear" w:color="auto" w:fill="auto"/>
        <w:tabs>
          <w:tab w:pos="516" w:val="left"/>
        </w:tabs>
        <w:bidi w:val="0"/>
        <w:spacing w:before="0" w:after="3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八</w:t>
      </w:r>
      <w:bookmarkEnd w:id="249"/>
      <w:r>
        <w:rPr>
          <w:color w:val="000000"/>
          <w:spacing w:val="0"/>
          <w:w w:val="100"/>
          <w:position w:val="0"/>
        </w:rPr>
        <w:t>、</w:t>
        <w:tab/>
        <w:t>公司控制的结构化主体情况</w:t>
      </w:r>
      <w:bookmarkEnd w:id="247"/>
      <w:bookmarkEnd w:id="248"/>
      <w:bookmarkEnd w:id="25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tabs>
          <w:tab w:pos="516" w:val="left"/>
        </w:tabs>
        <w:bidi w:val="0"/>
        <w:spacing w:before="0" w:after="3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九</w:t>
      </w:r>
      <w:bookmarkEnd w:id="253"/>
      <w:r>
        <w:rPr>
          <w:color w:val="000000"/>
          <w:spacing w:val="0"/>
          <w:w w:val="100"/>
          <w:position w:val="0"/>
        </w:rPr>
        <w:t>、</w:t>
        <w:tab/>
        <w:t>公司未来发展的展望</w:t>
      </w:r>
      <w:bookmarkEnd w:id="251"/>
      <w:bookmarkEnd w:id="252"/>
      <w:bookmarkEnd w:id="254"/>
    </w:p>
    <w:p>
      <w:pPr>
        <w:pStyle w:val="Style18"/>
        <w:keepNext w:val="0"/>
        <w:keepLines w:val="0"/>
        <w:widowControl w:val="0"/>
        <w:shd w:val="clear" w:color="auto" w:fill="auto"/>
        <w:bidi w:val="0"/>
        <w:spacing w:before="0" w:after="60" w:line="240" w:lineRule="auto"/>
        <w:ind w:left="0" w:right="0" w:firstLine="440"/>
        <w:jc w:val="both"/>
      </w:pPr>
      <w:bookmarkStart w:id="255" w:name="bookmark255"/>
      <w:r>
        <w:rPr>
          <w:b/>
          <w:bCs/>
          <w:color w:val="000000"/>
          <w:spacing w:val="0"/>
          <w:w w:val="100"/>
          <w:position w:val="0"/>
        </w:rPr>
        <w:t>（</w:t>
      </w:r>
      <w:bookmarkEnd w:id="255"/>
      <w:r>
        <w:rPr>
          <w:b/>
          <w:bCs/>
          <w:color w:val="000000"/>
          <w:spacing w:val="0"/>
          <w:w w:val="100"/>
          <w:position w:val="0"/>
        </w:rPr>
        <w:t>一）行业所处的发展前景</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“新基建”国家战略：</w:t>
      </w:r>
      <w:r>
        <w:rPr>
          <w:color w:val="000000"/>
          <w:spacing w:val="0"/>
          <w:w w:val="100"/>
          <w:position w:val="0"/>
        </w:rPr>
        <w:t>202</w:t>
      </w:r>
      <w:r>
        <w:rPr>
          <w:color w:val="000000"/>
          <w:spacing w:val="0"/>
          <w:w w:val="100"/>
          <w:position w:val="0"/>
        </w:rPr>
        <w:t xml:space="preserve">。年，随着“新基建”首次被写入“两会”的政府工作报告，相关领域势必 </w:t>
      </w:r>
      <w:r>
        <w:rPr>
          <w:color w:val="000000"/>
          <w:spacing w:val="0"/>
          <w:w w:val="100"/>
          <w:position w:val="0"/>
        </w:rPr>
        <w:t>是未来国家战略发展、建设投资的重点方向。通过加大</w:t>
      </w:r>
      <w:r>
        <w:rPr>
          <w:color w:val="000000"/>
          <w:spacing w:val="0"/>
          <w:w w:val="100"/>
          <w:position w:val="0"/>
        </w:rPr>
        <w:t>5G</w:t>
      </w:r>
      <w:r>
        <w:rPr>
          <w:color w:val="000000"/>
          <w:spacing w:val="0"/>
          <w:w w:val="100"/>
          <w:position w:val="0"/>
        </w:rPr>
        <w:t>、</w:t>
      </w:r>
      <w:r>
        <w:rPr>
          <w:color w:val="000000"/>
          <w:spacing w:val="0"/>
          <w:w w:val="100"/>
          <w:position w:val="0"/>
        </w:rPr>
        <w:t>数据中心、工业互联网等“新基建”建设，将 技术转化为生产力，生产力转化为发展力。在此国策指导下，势必带动科技产业的新一轮规模化发展。</w:t>
      </w:r>
      <w:r>
        <w:rPr>
          <w:color w:val="000000"/>
          <w:spacing w:val="0"/>
          <w:w w:val="100"/>
          <w:position w:val="0"/>
        </w:rPr>
        <w:t xml:space="preserve">2020 </w:t>
      </w:r>
      <w:r>
        <w:rPr>
          <w:color w:val="000000"/>
          <w:spacing w:val="0"/>
          <w:w w:val="100"/>
          <w:position w:val="0"/>
        </w:rPr>
        <w:t>年信息传输、软件和信息技术服务业“逆势”上扬，也表明了经济发展对数字基础的迫切需求。</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云计算领域</w:t>
      </w:r>
      <w:r>
        <w:rPr>
          <w:color w:val="000000"/>
          <w:spacing w:val="0"/>
          <w:w w:val="100"/>
          <w:position w:val="0"/>
        </w:rPr>
        <w:t>：2018</w:t>
      </w:r>
      <w:r>
        <w:rPr>
          <w:color w:val="000000"/>
          <w:spacing w:val="0"/>
          <w:w w:val="100"/>
          <w:position w:val="0"/>
        </w:rPr>
        <w:t>年，工信部《推动企业上云实施指南</w:t>
      </w:r>
      <w:r>
        <w:rPr>
          <w:color w:val="000000"/>
          <w:spacing w:val="0"/>
          <w:w w:val="100"/>
          <w:position w:val="0"/>
        </w:rPr>
        <w:t>（2018</w:t>
      </w:r>
      <w:r>
        <w:rPr>
          <w:rFonts w:ascii="Times New Roman" w:eastAsia="Times New Roman" w:hAnsi="Times New Roman" w:cs="Times New Roman"/>
          <w:color w:val="000000"/>
          <w:spacing w:val="0"/>
          <w:w w:val="100"/>
          <w:position w:val="0"/>
        </w:rPr>
        <w:t>—</w:t>
      </w:r>
      <w:r>
        <w:rPr>
          <w:color w:val="000000"/>
          <w:spacing w:val="0"/>
          <w:w w:val="100"/>
          <w:position w:val="0"/>
        </w:rPr>
        <w:t>2020</w:t>
      </w:r>
      <w:r>
        <w:rPr>
          <w:color w:val="000000"/>
          <w:spacing w:val="0"/>
          <w:w w:val="100"/>
          <w:position w:val="0"/>
        </w:rPr>
        <w:t>年）》的印发和各地企业上云政策 的推出，进一步优化了云计算产业发展和行业应用环境，激发了云计算产业发展动力。未来几年，云计算 市场将保持高增长，信通院预计，</w:t>
      </w:r>
      <w:r>
        <w:rPr>
          <w:color w:val="000000"/>
          <w:spacing w:val="0"/>
          <w:w w:val="100"/>
          <w:position w:val="0"/>
        </w:rPr>
        <w:t>2020-2023</w:t>
      </w:r>
      <w:r>
        <w:rPr>
          <w:color w:val="000000"/>
          <w:spacing w:val="0"/>
          <w:w w:val="100"/>
          <w:position w:val="0"/>
        </w:rPr>
        <w:t>年云计算市场规模平均增速为</w:t>
      </w:r>
      <w:r>
        <w:rPr>
          <w:color w:val="000000"/>
          <w:spacing w:val="0"/>
          <w:w w:val="100"/>
          <w:position w:val="0"/>
        </w:rPr>
        <w:t>29.51%</w:t>
      </w:r>
      <w:r>
        <w:rPr>
          <w:color w:val="000000"/>
          <w:spacing w:val="0"/>
          <w:w w:val="100"/>
          <w:position w:val="0"/>
        </w:rPr>
        <w:t>。到</w:t>
      </w:r>
      <w:r>
        <w:rPr>
          <w:color w:val="000000"/>
          <w:spacing w:val="0"/>
          <w:w w:val="100"/>
          <w:position w:val="0"/>
        </w:rPr>
        <w:t>2023</w:t>
      </w:r>
      <w:r>
        <w:rPr>
          <w:color w:val="000000"/>
          <w:spacing w:val="0"/>
          <w:w w:val="100"/>
          <w:position w:val="0"/>
        </w:rPr>
        <w:t>年，国内云计 算市场规模将达到</w:t>
      </w:r>
      <w:r>
        <w:rPr>
          <w:color w:val="000000"/>
          <w:spacing w:val="0"/>
          <w:w w:val="100"/>
          <w:position w:val="0"/>
        </w:rPr>
        <w:t xml:space="preserve">3754. </w:t>
      </w:r>
      <w:r>
        <w:rPr>
          <w:color w:val="000000"/>
          <w:spacing w:val="0"/>
          <w:w w:val="100"/>
          <w:position w:val="0"/>
        </w:rPr>
        <w:t>2</w:t>
      </w:r>
      <w:r>
        <w:rPr>
          <w:color w:val="000000"/>
          <w:spacing w:val="0"/>
          <w:w w:val="100"/>
          <w:position w:val="0"/>
        </w:rPr>
        <w:t>亿元。同时，云计算作为“新基建”的基建，是数字经济时代的数字化底座，对 “新基建”的热点领域和项目来说是不可或缺的支撑。由此可见，云计算相关领域仍然是未来较长时间的 市场热点和长期发展方向。</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此外，伴随着云计算建设规模的不断增长，政企客户上云仍是一个持续且漫长的过程。围绕上云用云 所带来一系列的服务需求，包括云化改造咨询、业务迁移上云、业务定制化开发、云运营体系建设、持续 运维等方面。智研咨询发布的《</w:t>
      </w:r>
      <w:r>
        <w:rPr>
          <w:color w:val="000000"/>
          <w:spacing w:val="0"/>
          <w:w w:val="100"/>
          <w:position w:val="0"/>
        </w:rPr>
        <w:t>2020-2026</w:t>
      </w:r>
      <w:r>
        <w:rPr>
          <w:color w:val="000000"/>
          <w:spacing w:val="0"/>
          <w:w w:val="100"/>
          <w:position w:val="0"/>
        </w:rPr>
        <w:t>年中国云服务行业市场行情动态及战略咨询研究报告》数据显 示：预计到</w:t>
      </w:r>
      <w:r>
        <w:rPr>
          <w:color w:val="000000"/>
          <w:spacing w:val="0"/>
          <w:w w:val="100"/>
          <w:position w:val="0"/>
        </w:rPr>
        <w:t>2023</w:t>
      </w:r>
      <w:r>
        <w:rPr>
          <w:color w:val="000000"/>
          <w:spacing w:val="0"/>
          <w:w w:val="100"/>
          <w:position w:val="0"/>
        </w:rPr>
        <w:t>年中国</w:t>
      </w:r>
      <w:r>
        <w:rPr>
          <w:color w:val="000000"/>
          <w:spacing w:val="0"/>
          <w:w w:val="100"/>
          <w:position w:val="0"/>
        </w:rPr>
        <w:t>MSP</w:t>
      </w:r>
      <w:r>
        <w:rPr>
          <w:color w:val="000000"/>
          <w:spacing w:val="0"/>
          <w:w w:val="100"/>
          <w:position w:val="0"/>
        </w:rPr>
        <w:t>市场规模将达到</w:t>
      </w:r>
      <w:r>
        <w:rPr>
          <w:color w:val="000000"/>
          <w:spacing w:val="0"/>
          <w:w w:val="100"/>
          <w:position w:val="0"/>
        </w:rPr>
        <w:t>32</w:t>
      </w:r>
      <w:r>
        <w:rPr>
          <w:color w:val="000000"/>
          <w:spacing w:val="0"/>
          <w:w w:val="100"/>
          <w:position w:val="0"/>
        </w:rPr>
        <w:t>亿美元，</w:t>
      </w:r>
      <w:r>
        <w:rPr>
          <w:color w:val="000000"/>
          <w:spacing w:val="0"/>
          <w:w w:val="100"/>
          <w:position w:val="0"/>
        </w:rPr>
        <w:t>2019-2023</w:t>
      </w:r>
      <w:r>
        <w:rPr>
          <w:color w:val="000000"/>
          <w:spacing w:val="0"/>
          <w:w w:val="100"/>
          <w:position w:val="0"/>
        </w:rPr>
        <w:t xml:space="preserve">年国内云管理服务市场规模复合增长率 </w:t>
      </w:r>
      <w:r>
        <w:rPr>
          <w:color w:val="000000"/>
          <w:spacing w:val="0"/>
          <w:w w:val="100"/>
          <w:position w:val="0"/>
        </w:rPr>
        <w:t>55%，</w:t>
      </w:r>
      <w:r>
        <w:rPr>
          <w:color w:val="000000"/>
          <w:spacing w:val="0"/>
          <w:w w:val="100"/>
          <w:position w:val="0"/>
        </w:rPr>
        <w:t>拥有广阔的市场前景和产业机遇。</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智慧城市为代表的行业数字化转型、智慧化创新领域：</w:t>
      </w:r>
      <w:r>
        <w:rPr>
          <w:color w:val="000000"/>
          <w:spacing w:val="0"/>
          <w:w w:val="100"/>
          <w:position w:val="0"/>
        </w:rPr>
        <w:t>IDC</w:t>
      </w:r>
      <w:r>
        <w:rPr>
          <w:color w:val="000000"/>
          <w:spacing w:val="0"/>
          <w:w w:val="100"/>
          <w:position w:val="0"/>
        </w:rPr>
        <w:t>最新报告显示至</w:t>
      </w:r>
      <w:r>
        <w:rPr>
          <w:color w:val="000000"/>
          <w:spacing w:val="0"/>
          <w:w w:val="100"/>
          <w:position w:val="0"/>
        </w:rPr>
        <w:t>2020</w:t>
      </w:r>
      <w:r>
        <w:rPr>
          <w:color w:val="000000"/>
          <w:spacing w:val="0"/>
          <w:w w:val="100"/>
          <w:position w:val="0"/>
        </w:rPr>
        <w:t>年，中国市场支出规 模将达到</w:t>
      </w:r>
      <w:r>
        <w:rPr>
          <w:color w:val="000000"/>
          <w:spacing w:val="0"/>
          <w:w w:val="100"/>
          <w:position w:val="0"/>
        </w:rPr>
        <w:t>266</w:t>
      </w:r>
      <w:r>
        <w:rPr>
          <w:color w:val="000000"/>
          <w:spacing w:val="0"/>
          <w:w w:val="100"/>
          <w:position w:val="0"/>
        </w:rPr>
        <w:t>亿美元，是支出第二大的国家，仅次于美国。中国市场的三大热点投资项目依次为可持续基 础设施、数据驱动治理以及数字化管理，此外</w:t>
      </w:r>
      <w:r>
        <w:rPr>
          <w:color w:val="000000"/>
          <w:spacing w:val="0"/>
          <w:w w:val="100"/>
          <w:position w:val="0"/>
        </w:rPr>
        <w:t>5G</w:t>
      </w:r>
      <w:r>
        <w:rPr>
          <w:color w:val="000000"/>
          <w:spacing w:val="0"/>
          <w:w w:val="100"/>
          <w:position w:val="0"/>
        </w:rPr>
        <w:t>、</w:t>
      </w:r>
      <w:r>
        <w:rPr>
          <w:color w:val="000000"/>
          <w:spacing w:val="0"/>
          <w:w w:val="100"/>
          <w:position w:val="0"/>
        </w:rPr>
        <w:t>人工智能、区块链等新技术相关的应用场景也聚焦在行 业业务创新领域，呈现出更高的投资活力。</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国产化方面：随着技术、市场的逐步完善，</w:t>
      </w:r>
      <w:r>
        <w:rPr>
          <w:color w:val="000000"/>
          <w:spacing w:val="0"/>
          <w:w w:val="100"/>
          <w:position w:val="0"/>
        </w:rPr>
        <w:t>2020</w:t>
      </w:r>
      <w:r>
        <w:rPr>
          <w:color w:val="000000"/>
          <w:spacing w:val="0"/>
          <w:w w:val="100"/>
          <w:position w:val="0"/>
        </w:rPr>
        <w:t>年国产化市场需求放大开始进入高速发展期，根据</w:t>
      </w:r>
      <w:r>
        <w:rPr>
          <w:color w:val="000000"/>
          <w:spacing w:val="0"/>
          <w:w w:val="100"/>
          <w:position w:val="0"/>
        </w:rPr>
        <w:t>IDC （IT</w:t>
      </w:r>
      <w:r>
        <w:rPr>
          <w:color w:val="000000"/>
          <w:spacing w:val="0"/>
          <w:w w:val="100"/>
          <w:position w:val="0"/>
        </w:rPr>
        <w:t>行业权威市场研究公司）最新预测</w:t>
      </w:r>
      <w:r>
        <w:rPr>
          <w:color w:val="000000"/>
          <w:spacing w:val="0"/>
          <w:w w:val="100"/>
          <w:position w:val="0"/>
        </w:rPr>
        <w:t>2020</w:t>
      </w:r>
      <w:r>
        <w:rPr>
          <w:color w:val="000000"/>
          <w:spacing w:val="0"/>
          <w:w w:val="100"/>
          <w:position w:val="0"/>
        </w:rPr>
        <w:t>年至</w:t>
      </w:r>
      <w:r>
        <w:rPr>
          <w:color w:val="000000"/>
          <w:spacing w:val="0"/>
          <w:w w:val="100"/>
          <w:position w:val="0"/>
        </w:rPr>
        <w:t>2025</w:t>
      </w:r>
      <w:r>
        <w:rPr>
          <w:color w:val="000000"/>
          <w:spacing w:val="0"/>
          <w:w w:val="100"/>
          <w:position w:val="0"/>
        </w:rPr>
        <w:t>年市场各细分领域增长强劲，其中</w:t>
      </w:r>
      <w:r>
        <w:rPr>
          <w:color w:val="000000"/>
          <w:spacing w:val="0"/>
          <w:w w:val="100"/>
          <w:position w:val="0"/>
        </w:rPr>
        <w:t>IT</w:t>
      </w:r>
      <w:r>
        <w:rPr>
          <w:color w:val="000000"/>
          <w:spacing w:val="0"/>
          <w:w w:val="100"/>
          <w:position w:val="0"/>
        </w:rPr>
        <w:t>基础设施相关的 计算、存储、网络等设备作为数字经济基础能力，是新基建的基础，同时也是云平台最大的建设投入部分， 未来增长空间尤为显著。</w:t>
      </w:r>
    </w:p>
    <w:p>
      <w:pPr>
        <w:pStyle w:val="Style18"/>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未来几年公司将聚焦以云计算为核心的数据中心专业服务、软件定义</w:t>
      </w:r>
      <w:r>
        <w:rPr>
          <w:color w:val="000000"/>
          <w:spacing w:val="0"/>
          <w:w w:val="100"/>
          <w:position w:val="0"/>
        </w:rPr>
        <w:t>IT</w:t>
      </w:r>
      <w:r>
        <w:rPr>
          <w:color w:val="000000"/>
          <w:spacing w:val="0"/>
          <w:w w:val="100"/>
          <w:position w:val="0"/>
        </w:rPr>
        <w:t>基础设施产品与服务创新，以 智慧政务、智慧港口为代表的智慧行业应用解决方案等重点领域，持续投入云计算、大数据、</w:t>
      </w:r>
      <w:r>
        <w:rPr>
          <w:color w:val="000000"/>
          <w:spacing w:val="0"/>
          <w:w w:val="100"/>
          <w:position w:val="0"/>
        </w:rPr>
        <w:t>AI</w:t>
      </w:r>
      <w:r>
        <w:rPr>
          <w:color w:val="000000"/>
          <w:spacing w:val="0"/>
          <w:w w:val="100"/>
          <w:position w:val="0"/>
        </w:rPr>
        <w:t>、区块链 等领域相关的产品研发和技术创新，依托核心客户，进行同行业乃至跨行业的产品服务推广。聚公司之力、 产业之势打造跨越式发展。</w:t>
      </w:r>
    </w:p>
    <w:p>
      <w:pPr>
        <w:pStyle w:val="Style18"/>
        <w:keepNext w:val="0"/>
        <w:keepLines w:val="0"/>
        <w:widowControl w:val="0"/>
        <w:shd w:val="clear" w:color="auto" w:fill="auto"/>
        <w:bidi w:val="0"/>
        <w:spacing w:before="0" w:after="0" w:line="312" w:lineRule="exact"/>
        <w:ind w:left="0" w:right="0" w:firstLine="440"/>
        <w:jc w:val="both"/>
      </w:pPr>
      <w:bookmarkStart w:id="256" w:name="bookmark256"/>
      <w:r>
        <w:rPr>
          <w:b/>
          <w:bCs/>
          <w:color w:val="000000"/>
          <w:spacing w:val="0"/>
          <w:w w:val="100"/>
          <w:position w:val="0"/>
        </w:rPr>
        <w:t>（</w:t>
      </w:r>
      <w:bookmarkEnd w:id="256"/>
      <w:r>
        <w:rPr>
          <w:b/>
          <w:bCs/>
          <w:color w:val="000000"/>
          <w:spacing w:val="0"/>
          <w:w w:val="100"/>
          <w:position w:val="0"/>
        </w:rPr>
        <w:t>二）公司发展战略</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公司在“智慧云服务提供商”战略定位的指引下，在原有</w:t>
      </w:r>
      <w:r>
        <w:rPr>
          <w:color w:val="000000"/>
          <w:spacing w:val="0"/>
          <w:w w:val="100"/>
          <w:position w:val="0"/>
        </w:rPr>
        <w:t>IT</w:t>
      </w:r>
      <w:r>
        <w:rPr>
          <w:color w:val="000000"/>
          <w:spacing w:val="0"/>
          <w:w w:val="100"/>
          <w:position w:val="0"/>
        </w:rPr>
        <w:t>服务市场深耕细作基础上，借助云计算、 大数据、人工智能、区块链等领域的产品和技术积累，通过产品创新和服务升级双引擎驱动的方式，打造 全方位能力，在新基建的道路上为客户提供一体化服务，助力与客户共荣发展。公司强调以基础架构国产 化产品为支撑，以新技术创新为源，以行业业务应用方案为目标，协助客户数字化转型，实现产业升级； 汇聚融合生态之力，为客户提供一站式解决方案，提升其交付能力，实现产业生态创新引领。在云计算、 大数据、人工智能、区块链等方向，公司将坚持自主研发和技术积累，加大研发投入、加快研发成果转化， 加强销售与市场推广，与客户共同创新，择重点行业进行产品推广和技术能力输出，并积极依托上市公司 资本的力量，参与国企科技型公司的混改、重点云运营服务公司的战略合作，结合生态链争取更大资本回 报，跻身为市场一流的综合性云计算服务企业。</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在数据中心及云平台服务领域，公司将致力升级企业数据中心服务，拓宽服务网络和服务产品线，面 向政企用户快速规划、改造、迁移上云的需求，同时提供包含云应用咨询、云计算架构设计及集成、云迁 移实施、云运维和云运营的全新工具化、平台化、数据化、自动化、智慧化的</w:t>
      </w:r>
      <w:r>
        <w:rPr>
          <w:color w:val="000000"/>
          <w:spacing w:val="0"/>
          <w:w w:val="100"/>
          <w:position w:val="0"/>
        </w:rPr>
        <w:t>MSP</w:t>
      </w:r>
      <w:r>
        <w:rPr>
          <w:color w:val="000000"/>
          <w:spacing w:val="0"/>
          <w:w w:val="100"/>
          <w:position w:val="0"/>
        </w:rPr>
        <w:t>服务，不断提升服务效 率和客户满意度，保持新增客户率和老用户的复购率不断提升，为公司的自主产品走向市场提供服务保障 的基石。同时，公司将加大与诸如大型企业科技公司、政务云运营公司等云运营服务企业的合作，为其提 供全系列</w:t>
      </w:r>
      <w:r>
        <w:rPr>
          <w:color w:val="000000"/>
          <w:spacing w:val="0"/>
          <w:w w:val="100"/>
          <w:position w:val="0"/>
        </w:rPr>
        <w:t>MSP</w:t>
      </w:r>
      <w:r>
        <w:rPr>
          <w:color w:val="000000"/>
          <w:spacing w:val="0"/>
          <w:w w:val="100"/>
          <w:position w:val="0"/>
        </w:rPr>
        <w:t>云服务能力。</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在云计算基础架构领域，公司将继续坚持“以可信赖的</w:t>
      </w:r>
      <w:r>
        <w:rPr>
          <w:color w:val="000000"/>
          <w:spacing w:val="0"/>
          <w:w w:val="100"/>
          <w:position w:val="0"/>
        </w:rPr>
        <w:t>IT</w:t>
      </w:r>
      <w:r>
        <w:rPr>
          <w:color w:val="000000"/>
          <w:spacing w:val="0"/>
          <w:w w:val="100"/>
          <w:position w:val="0"/>
        </w:rPr>
        <w:t xml:space="preserve">平台+服务为基础，大力拓展客户市场，以 </w:t>
      </w:r>
      <w:r>
        <w:rPr>
          <w:color w:val="000000"/>
          <w:spacing w:val="0"/>
          <w:w w:val="100"/>
          <w:position w:val="0"/>
        </w:rPr>
        <w:t>持续创新的自主产品积极满足客户发展需求”，依托鲲鹏、飞腾、海光等国产自主</w:t>
      </w:r>
      <w:r>
        <w:rPr>
          <w:color w:val="000000"/>
          <w:spacing w:val="0"/>
          <w:w w:val="100"/>
          <w:position w:val="0"/>
        </w:rPr>
        <w:t>CPU</w:t>
      </w:r>
      <w:r>
        <w:rPr>
          <w:color w:val="000000"/>
          <w:spacing w:val="0"/>
          <w:w w:val="100"/>
          <w:position w:val="0"/>
        </w:rPr>
        <w:t>平台以及达梦、人大 金仓、南大通用等数据库产品的不断成熟，结合天玑科技完善的服务网络覆盖和自主研发的数据中心产品， 大力推动</w:t>
      </w:r>
      <w:r>
        <w:rPr>
          <w:color w:val="000000"/>
          <w:spacing w:val="0"/>
          <w:w w:val="100"/>
          <w:position w:val="0"/>
        </w:rPr>
        <w:t>IT</w:t>
      </w:r>
      <w:r>
        <w:rPr>
          <w:color w:val="000000"/>
          <w:spacing w:val="0"/>
          <w:w w:val="100"/>
          <w:position w:val="0"/>
        </w:rPr>
        <w:t>基础架构国产化。公司将加强全资子公司天玑数据的研发投入，加强研发项目管理，不断提高 研发效率和研发成果投产。聚焦以软件定义的数据存储为核心的各类大数据处理和海量存储产品，巩固并 加强产品现有的技术优势，并加大与重点应用厂商合作伙伴的合作研发，结合公司多年积累的技术服务经 验来创新各类增效功能和产品方案，特别是结合软硬件、应用平台于一体化的新型融合基础设施产品，结 合新的销售布局加强市场品牌推广和不断积累口碑，以国外和国产处理器两条产品线的方式快速推广到更 多的存量和增量行业客户。</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在人工智能应用领域，基于多年的积累和投入，公司继续聚焦视觉及</w:t>
      </w:r>
      <w:r>
        <w:rPr>
          <w:color w:val="000000"/>
          <w:spacing w:val="0"/>
          <w:w w:val="100"/>
          <w:position w:val="0"/>
        </w:rPr>
        <w:t>NLP</w:t>
      </w:r>
      <w:r>
        <w:rPr>
          <w:color w:val="000000"/>
          <w:spacing w:val="0"/>
          <w:w w:val="100"/>
          <w:position w:val="0"/>
        </w:rPr>
        <w:t>领域研发及技术储备。已经 在运营商、金融客户生产线入网投产。在行业方面公司聚焦智慧网络、智慧服务、智慧校园、智慧安全、 智慧营业厅五方面，利用</w:t>
      </w:r>
      <w:r>
        <w:rPr>
          <w:color w:val="000000"/>
          <w:spacing w:val="0"/>
          <w:w w:val="100"/>
          <w:position w:val="0"/>
        </w:rPr>
        <w:t>AI</w:t>
      </w:r>
      <w:r>
        <w:rPr>
          <w:color w:val="000000"/>
          <w:spacing w:val="0"/>
          <w:w w:val="100"/>
          <w:position w:val="0"/>
        </w:rPr>
        <w:t>技术促进企业核心业务能力提升。在视觉领域，完成人证比对、数据稽核、基 站检测、</w:t>
      </w:r>
      <w:r>
        <w:rPr>
          <w:color w:val="000000"/>
          <w:spacing w:val="0"/>
          <w:w w:val="100"/>
          <w:position w:val="0"/>
        </w:rPr>
        <w:t>5G</w:t>
      </w:r>
      <w:r>
        <w:rPr>
          <w:color w:val="000000"/>
          <w:spacing w:val="0"/>
          <w:w w:val="100"/>
          <w:position w:val="0"/>
        </w:rPr>
        <w:t>基站火眼金睛检测研发上线；在</w:t>
      </w:r>
      <w:r>
        <w:rPr>
          <w:color w:val="000000"/>
          <w:spacing w:val="0"/>
          <w:w w:val="100"/>
          <w:position w:val="0"/>
        </w:rPr>
        <w:t>NLP</w:t>
      </w:r>
      <w:r>
        <w:rPr>
          <w:color w:val="000000"/>
          <w:spacing w:val="0"/>
          <w:w w:val="100"/>
          <w:position w:val="0"/>
        </w:rPr>
        <w:t>领域，联合核心客户一起完成合同识别、智能搜索、推出 智慧调度大脑。通过构建</w:t>
      </w:r>
      <w:r>
        <w:rPr>
          <w:color w:val="000000"/>
          <w:spacing w:val="0"/>
          <w:w w:val="100"/>
          <w:position w:val="0"/>
        </w:rPr>
        <w:t>RPA</w:t>
      </w:r>
      <w:r>
        <w:rPr>
          <w:color w:val="000000"/>
          <w:spacing w:val="0"/>
          <w:w w:val="100"/>
          <w:position w:val="0"/>
        </w:rPr>
        <w:t>流程自动化能力提高生产力。</w:t>
      </w:r>
      <w:r>
        <w:rPr>
          <w:color w:val="000000"/>
          <w:spacing w:val="0"/>
          <w:w w:val="100"/>
          <w:position w:val="0"/>
        </w:rPr>
        <w:t>2021</w:t>
      </w:r>
      <w:r>
        <w:rPr>
          <w:color w:val="000000"/>
          <w:spacing w:val="0"/>
          <w:w w:val="100"/>
          <w:position w:val="0"/>
        </w:rPr>
        <w:t>年公司将继续加强人工智技术发展，提高 人工智能方向的资源投入和布局，切实遵循研发符合数据中心生产要求的创新自主产品，并积极寻求创新 成果在市场高速复制的机会。</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在区块链领域，公司研发了区块链平台产品，具备为企业政府客户创建和维护区块链的能力，降低客 户上链的技术门槛。该平台也获得了中国信通院颁发的可信区块链认证；在区块链平台基础上，公司基于 场景化应用，形成了面向供应链、安全审计、存证、生产制造和农产品生产等业务场景的一站式区块链应 用解决方案，满足企业不同应用的上链需求。目前区块链平台已上线投产，平台上链交易量活跃，未来将 和运营方积极进行业务推广。</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在容器平台、云管平台、大数据平台等领域，公司基于多年研发投入的</w:t>
      </w:r>
      <w:r>
        <w:rPr>
          <w:color w:val="000000"/>
          <w:spacing w:val="0"/>
          <w:w w:val="100"/>
          <w:position w:val="0"/>
        </w:rPr>
        <w:t>DC0S</w:t>
      </w:r>
      <w:r>
        <w:rPr>
          <w:color w:val="000000"/>
          <w:spacing w:val="0"/>
          <w:w w:val="100"/>
          <w:position w:val="0"/>
        </w:rPr>
        <w:t>数据中心操作系统</w:t>
      </w:r>
      <w:r>
        <w:rPr>
          <w:color w:val="000000"/>
          <w:spacing w:val="0"/>
          <w:w w:val="100"/>
          <w:position w:val="0"/>
        </w:rPr>
        <w:t>、</w:t>
      </w:r>
      <w:r>
        <w:rPr>
          <w:color w:val="000000"/>
          <w:spacing w:val="0"/>
          <w:w w:val="100"/>
          <w:position w:val="0"/>
        </w:rPr>
        <w:t xml:space="preserve">P-Cloud </w:t>
      </w:r>
      <w:r>
        <w:rPr>
          <w:color w:val="000000"/>
          <w:spacing w:val="0"/>
          <w:w w:val="100"/>
          <w:position w:val="0"/>
        </w:rPr>
        <w:t>智能云管平台、数据资源中心等产品能力，继续巩固现有客户群，并重点与政务云、行业云、大型私有云 的运营方进行深度合作，以产品加技术服务的方式支撑这些高价值云的持续服务输出能力，满足使用方和 运营方的上云、用云、管云需求。</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在智慧城市、智慧政务、智慧码头等行业应用领域，公司已经组建了专业的技术研发团队，以业务咨 询为切入点，提供业务分析及规划、架构规划及设计、方案开发与集成交付、持续运维运营的完整交付能 力，并已经在诸如国家级、省级、地市级智慧市场监管平台、区县级城市指挥管理平台、码头自动化改造 等方向实现了项目落地，并积极推广复制。行业业务解决方案是集各类先进、创新技术于一体、直观展现 价值的皇冠明珠，也是公司战略升级的重点发展方向。它将整合公司已有的产品、服务能力，形成与客户 黏性最强的产品方案形态，获得高价值、持续的业务回报。</w:t>
      </w:r>
    </w:p>
    <w:p>
      <w:pPr>
        <w:pStyle w:val="Style1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2021</w:t>
      </w:r>
      <w:r>
        <w:rPr>
          <w:color w:val="000000"/>
          <w:spacing w:val="0"/>
          <w:w w:val="100"/>
          <w:position w:val="0"/>
        </w:rPr>
        <w:t>年公司将围绕上述战略方向，在销售和市场推广方面投入更多资源，包括但不限于：加深与重点 客户、重点科技企业的资本合作、战略合作，形成技术与市场的共同体，共享发展成果；扩充并改造现有 销售团队，积极引入在行业有多年业务经验的销售团队；加强销售管理，优化前台和业务中台的协同；增 加市场推广活动，关注销售线索产生；设立专门的事业部聚焦完成业务目标等。在现阶段，公司自主研发 的产品已经取得一定行业地位与技术领先优势，同时公司持续投入的各类产品也快速推向市场。</w:t>
      </w:r>
      <w:r>
        <w:rPr>
          <w:color w:val="000000"/>
          <w:spacing w:val="0"/>
          <w:w w:val="100"/>
          <w:position w:val="0"/>
        </w:rPr>
        <w:t>2021</w:t>
      </w:r>
      <w:r>
        <w:rPr>
          <w:color w:val="000000"/>
          <w:spacing w:val="0"/>
          <w:w w:val="100"/>
          <w:position w:val="0"/>
        </w:rPr>
        <w:t>年将 积极加大销售和市场推广的投入，有助于扩大业务总量，有助于增厚业务毛利；同时可以推动产品市场发 展，尽快从投入期过渡到回报期，以谋求快速增长的市场占有率和收入来抵消或缓解创新转型带来的各类 成本增加的压力，坚定不移地落实服务升级、产品创新的战略发展方向将会为未来多年的企业发展奠定坚 实的基础。</w:t>
      </w:r>
    </w:p>
    <w:p>
      <w:pPr>
        <w:pStyle w:val="Style18"/>
        <w:keepNext w:val="0"/>
        <w:keepLines w:val="0"/>
        <w:widowControl w:val="0"/>
        <w:shd w:val="clear" w:color="auto" w:fill="auto"/>
        <w:bidi w:val="0"/>
        <w:spacing w:before="0" w:after="0" w:line="314" w:lineRule="exact"/>
        <w:ind w:left="0" w:right="0" w:firstLine="440"/>
        <w:jc w:val="both"/>
      </w:pPr>
      <w:bookmarkStart w:id="257" w:name="bookmark257"/>
      <w:r>
        <w:rPr>
          <w:b/>
          <w:bCs/>
          <w:color w:val="000000"/>
          <w:spacing w:val="0"/>
          <w:w w:val="100"/>
          <w:position w:val="0"/>
        </w:rPr>
        <w:t>（</w:t>
      </w:r>
      <w:bookmarkEnd w:id="257"/>
      <w:r>
        <w:rPr>
          <w:b/>
          <w:bCs/>
          <w:color w:val="000000"/>
          <w:spacing w:val="0"/>
          <w:w w:val="100"/>
          <w:position w:val="0"/>
        </w:rPr>
        <w:t>三）公司2021年度经营计划</w:t>
      </w:r>
    </w:p>
    <w:p>
      <w:pPr>
        <w:pStyle w:val="Style18"/>
        <w:keepNext w:val="0"/>
        <w:keepLines w:val="0"/>
        <w:widowControl w:val="0"/>
        <w:shd w:val="clear" w:color="auto" w:fill="auto"/>
        <w:bidi w:val="0"/>
        <w:spacing w:before="0" w:after="0" w:line="314" w:lineRule="exact"/>
        <w:ind w:left="0" w:right="0" w:firstLine="440"/>
        <w:jc w:val="both"/>
      </w:pPr>
      <w:bookmarkStart w:id="258" w:name="bookmark258"/>
      <w:r>
        <w:rPr>
          <w:b/>
          <w:bCs/>
          <w:color w:val="000000"/>
          <w:spacing w:val="0"/>
          <w:w w:val="100"/>
          <w:position w:val="0"/>
        </w:rPr>
        <w:t>1</w:t>
      </w:r>
      <w:bookmarkEnd w:id="258"/>
      <w:r>
        <w:rPr>
          <w:b/>
          <w:bCs/>
          <w:color w:val="000000"/>
          <w:spacing w:val="0"/>
          <w:w w:val="100"/>
          <w:position w:val="0"/>
        </w:rPr>
        <w:t>、围绕云计算、大数据、人工智能、数据中心等升级服务体系，完善产品覆盖</w:t>
      </w:r>
    </w:p>
    <w:p>
      <w:pPr>
        <w:pStyle w:val="Style18"/>
        <w:keepNext w:val="0"/>
        <w:keepLines w:val="0"/>
        <w:widowControl w:val="0"/>
        <w:shd w:val="clear" w:color="auto" w:fill="auto"/>
        <w:bidi w:val="0"/>
        <w:spacing w:before="0" w:after="0" w:line="326" w:lineRule="exact"/>
        <w:ind w:left="0" w:right="0" w:firstLine="440"/>
        <w:jc w:val="both"/>
      </w:pPr>
      <w:r>
        <w:rPr>
          <w:color w:val="000000"/>
          <w:spacing w:val="0"/>
          <w:w w:val="100"/>
          <w:position w:val="0"/>
        </w:rPr>
        <w:t>2021</w:t>
      </w:r>
      <w:r>
        <w:rPr>
          <w:color w:val="000000"/>
          <w:spacing w:val="0"/>
          <w:w w:val="100"/>
          <w:position w:val="0"/>
        </w:rPr>
        <w:t xml:space="preserve">年公司将继续围绕云计算、大数据、人工智能、区块链等技术领域升级服务能力体系，完善产品 覆盖，深耕政务和企业市场领域，依托智慧数据中心募投项目，持续投入研发围绕智慧数据中心的各类项 </w:t>
      </w:r>
      <w:r>
        <w:rPr>
          <w:color w:val="000000"/>
          <w:spacing w:val="0"/>
          <w:w w:val="100"/>
          <w:position w:val="0"/>
        </w:rPr>
        <w:t>目，不断健全以市场为导向的研发体系，提高自身智慧数据中心系列软件产品的竞争优势。同时，拓宽服 务网络和服务产品线，并积极将自身在云计算、大数据、人工智能、区块链的产品积累、服务积累导入到 所提供服务的数据中心客户，凭借技术创新和管理优化，保障服务质量，提高服务效率。公司将通过服务 升级与产品创新双引擎驱动的方式，巩固主营业务，拓宽客户群，提升对行业客户的粘性与影响力。</w:t>
      </w:r>
    </w:p>
    <w:p>
      <w:pPr>
        <w:pStyle w:val="Style18"/>
        <w:keepNext w:val="0"/>
        <w:keepLines w:val="0"/>
        <w:widowControl w:val="0"/>
        <w:shd w:val="clear" w:color="auto" w:fill="auto"/>
        <w:tabs>
          <w:tab w:pos="764" w:val="left"/>
        </w:tabs>
        <w:bidi w:val="0"/>
        <w:spacing w:before="0" w:after="0" w:line="313" w:lineRule="exact"/>
        <w:ind w:left="0" w:right="0" w:firstLine="440"/>
        <w:jc w:val="both"/>
      </w:pPr>
      <w:bookmarkStart w:id="259" w:name="bookmark259"/>
      <w:r>
        <w:rPr>
          <w:b/>
          <w:bCs/>
          <w:color w:val="000000"/>
          <w:spacing w:val="0"/>
          <w:w w:val="100"/>
          <w:position w:val="0"/>
        </w:rPr>
        <w:t>2</w:t>
      </w:r>
      <w:bookmarkEnd w:id="259"/>
      <w:r>
        <w:rPr>
          <w:b/>
          <w:bCs/>
          <w:color w:val="000000"/>
          <w:spacing w:val="0"/>
          <w:w w:val="100"/>
          <w:position w:val="0"/>
        </w:rPr>
        <w:t>、</w:t>
        <w:tab/>
        <w:t>继续加快布局智慧行业应用产品的市场，加快复制拓展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公司已研发了智慧市场监管、智慧应急管理、智慧基层综治、智慧港口、数据中台等方向的业务平台 产品和解决方案能力。</w:t>
      </w:r>
      <w:r>
        <w:rPr>
          <w:color w:val="000000"/>
          <w:spacing w:val="0"/>
          <w:w w:val="100"/>
          <w:position w:val="0"/>
        </w:rPr>
        <w:t>2021</w:t>
      </w:r>
      <w:r>
        <w:rPr>
          <w:color w:val="000000"/>
          <w:spacing w:val="0"/>
          <w:w w:val="100"/>
          <w:position w:val="0"/>
        </w:rPr>
        <w:t>年，公司将积极参与国家、省、市、区县各级政府的数字化、智慧化业务领域 以及港口智慧化业务领域的相关项目，并结合在智慧数据中心、私有云、行业云的产品和服务能力，打造 全面的智慧行业解决方案能力。特别在</w:t>
      </w:r>
      <w:r>
        <w:rPr>
          <w:color w:val="000000"/>
          <w:spacing w:val="0"/>
          <w:w w:val="100"/>
          <w:position w:val="0"/>
        </w:rPr>
        <w:t>2020</w:t>
      </w:r>
      <w:r>
        <w:rPr>
          <w:color w:val="000000"/>
          <w:spacing w:val="0"/>
          <w:w w:val="100"/>
          <w:position w:val="0"/>
        </w:rPr>
        <w:t>年已有典型行业案例和样板效应项目的基础上，从细分行业市 场入手、以业务咨询和服务入手，以点带面将有行业属性的业务类产品快速复制。同时，公司将会加大与 大型云服务商的合作，采取差异化竞争、优势互补的合作方式，充分发挥公司的核心优势，从一个参与者 逐步变成专业领域的行业领导者。</w:t>
      </w:r>
    </w:p>
    <w:p>
      <w:pPr>
        <w:pStyle w:val="Style18"/>
        <w:keepNext w:val="0"/>
        <w:keepLines w:val="0"/>
        <w:widowControl w:val="0"/>
        <w:shd w:val="clear" w:color="auto" w:fill="auto"/>
        <w:tabs>
          <w:tab w:pos="764" w:val="left"/>
        </w:tabs>
        <w:bidi w:val="0"/>
        <w:spacing w:before="0" w:after="0" w:line="314" w:lineRule="exact"/>
        <w:ind w:left="0" w:right="0" w:firstLine="440"/>
        <w:jc w:val="both"/>
      </w:pPr>
      <w:bookmarkStart w:id="260" w:name="bookmark260"/>
      <w:r>
        <w:rPr>
          <w:b/>
          <w:bCs/>
          <w:color w:val="000000"/>
          <w:spacing w:val="0"/>
          <w:w w:val="100"/>
          <w:position w:val="0"/>
        </w:rPr>
        <w:t>3</w:t>
      </w:r>
      <w:bookmarkEnd w:id="260"/>
      <w:r>
        <w:rPr>
          <w:b/>
          <w:bCs/>
          <w:color w:val="000000"/>
          <w:spacing w:val="0"/>
          <w:w w:val="100"/>
          <w:position w:val="0"/>
        </w:rPr>
        <w:t>、</w:t>
        <w:tab/>
        <w:t>扩大上下游云厂商合作生态，持续转型云</w:t>
      </w:r>
      <w:r>
        <w:rPr>
          <w:b/>
          <w:bCs/>
          <w:color w:val="000000"/>
          <w:spacing w:val="0"/>
          <w:w w:val="100"/>
          <w:position w:val="0"/>
        </w:rPr>
        <w:t>MSP</w:t>
      </w:r>
      <w:r>
        <w:rPr>
          <w:b/>
          <w:bCs/>
          <w:color w:val="000000"/>
          <w:spacing w:val="0"/>
          <w:w w:val="100"/>
          <w:position w:val="0"/>
        </w:rPr>
        <w:t>服务商，推广政企行业上云服务</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公司将在</w:t>
      </w:r>
      <w:r>
        <w:rPr>
          <w:color w:val="000000"/>
          <w:spacing w:val="0"/>
          <w:w w:val="100"/>
          <w:position w:val="0"/>
        </w:rPr>
        <w:t>2021</w:t>
      </w:r>
      <w:r>
        <w:rPr>
          <w:color w:val="000000"/>
          <w:spacing w:val="0"/>
          <w:w w:val="100"/>
          <w:position w:val="0"/>
        </w:rPr>
        <w:t>年继续立足自身成熟的云平台管理、运维、运营和开发的优势，帮助核心客户建设及运 营有行业特色的云计算项目，并借助云运营商客户的辐射效应，参与到上游云计算厂商的渠道生态中，加 强和华为、浪潮等综合性大厂商的合作。积极不断地参与到各级地方政府和企业的政务云、私有云、行业 云、边缘云建设和运维运营项目，以期形成长期可持续的营收来源。同时，借助自主的各类人工智能、大 数据、区块链的行业应用产品，并结合多年积累的各类技术架构解决方案和熟练的集成经验，把握有利的 市场契机不断做行业推广、不断积累项目，使得云</w:t>
      </w:r>
      <w:r>
        <w:rPr>
          <w:color w:val="000000"/>
          <w:spacing w:val="0"/>
          <w:w w:val="100"/>
          <w:position w:val="0"/>
        </w:rPr>
        <w:t>MSP</w:t>
      </w:r>
      <w:r>
        <w:rPr>
          <w:color w:val="000000"/>
          <w:spacing w:val="0"/>
          <w:w w:val="100"/>
          <w:position w:val="0"/>
        </w:rPr>
        <w:t>服务商的品牌形象和影响力更加突出。</w:t>
      </w:r>
    </w:p>
    <w:p>
      <w:pPr>
        <w:pStyle w:val="Style18"/>
        <w:keepNext w:val="0"/>
        <w:keepLines w:val="0"/>
        <w:widowControl w:val="0"/>
        <w:shd w:val="clear" w:color="auto" w:fill="auto"/>
        <w:tabs>
          <w:tab w:pos="764" w:val="left"/>
        </w:tabs>
        <w:bidi w:val="0"/>
        <w:spacing w:before="0" w:after="0" w:line="314" w:lineRule="exact"/>
        <w:ind w:left="0" w:right="0" w:firstLine="440"/>
        <w:jc w:val="both"/>
      </w:pPr>
      <w:bookmarkStart w:id="261" w:name="bookmark261"/>
      <w:r>
        <w:rPr>
          <w:b/>
          <w:bCs/>
          <w:color w:val="000000"/>
          <w:spacing w:val="0"/>
          <w:w w:val="100"/>
          <w:position w:val="0"/>
        </w:rPr>
        <w:t>4</w:t>
      </w:r>
      <w:bookmarkEnd w:id="261"/>
      <w:r>
        <w:rPr>
          <w:b/>
          <w:bCs/>
          <w:color w:val="000000"/>
          <w:spacing w:val="0"/>
          <w:w w:val="100"/>
          <w:position w:val="0"/>
        </w:rPr>
        <w:t>、</w:t>
        <w:tab/>
        <w:t>不断规划软件定义产品研发，夯实产品核心技术优势</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随着政企各行业客户数字化转型进展的持续深入，以云计算、软件定义为技术核心的</w:t>
      </w:r>
      <w:r>
        <w:rPr>
          <w:color w:val="000000"/>
          <w:spacing w:val="0"/>
          <w:w w:val="100"/>
          <w:position w:val="0"/>
        </w:rPr>
        <w:t>IT</w:t>
      </w:r>
      <w:r>
        <w:rPr>
          <w:color w:val="000000"/>
          <w:spacing w:val="0"/>
          <w:w w:val="100"/>
          <w:position w:val="0"/>
        </w:rPr>
        <w:t>基础设施建设 需求不断加大。一方面随着数字政府、智慧城市、城市大脑等各类应用落地，数据存储和处理的需求持续 以爆炸性增长，“存的下，用的起，用的了”变成市场不断需要解决的难题；一方面</w:t>
      </w:r>
      <w:r>
        <w:rPr>
          <w:color w:val="000000"/>
          <w:spacing w:val="0"/>
          <w:w w:val="100"/>
          <w:position w:val="0"/>
        </w:rPr>
        <w:t>IT</w:t>
      </w:r>
      <w:r>
        <w:rPr>
          <w:color w:val="000000"/>
          <w:spacing w:val="0"/>
          <w:w w:val="100"/>
          <w:position w:val="0"/>
        </w:rPr>
        <w:t>核心技术国产化、 自主可控的需求也日益突出。基于市场的需求，公司将持续投入产品研发和加强市场推广，并基于国产化 服务器芯片、国产化数据库平台，与相关厂商形成紧密战略合作关系，研发推出了深度国产化数据库一体 机、海量分布式存储产品和解决方案，在相关领域巩固并扩大目前已取得的技术优势；同时公司将与应用 厂商深度合作，研发行业应用超融合一体机产品，争取在新兴的软件定义基础设施领域获得市场领导地位。</w:t>
      </w:r>
    </w:p>
    <w:p>
      <w:pPr>
        <w:pStyle w:val="Style18"/>
        <w:keepNext w:val="0"/>
        <w:keepLines w:val="0"/>
        <w:widowControl w:val="0"/>
        <w:shd w:val="clear" w:color="auto" w:fill="auto"/>
        <w:tabs>
          <w:tab w:pos="764" w:val="left"/>
        </w:tabs>
        <w:bidi w:val="0"/>
        <w:spacing w:before="0" w:after="0" w:line="314" w:lineRule="exact"/>
        <w:ind w:left="0" w:right="0" w:firstLine="440"/>
        <w:jc w:val="both"/>
      </w:pPr>
      <w:bookmarkStart w:id="262" w:name="bookmark262"/>
      <w:r>
        <w:rPr>
          <w:b/>
          <w:bCs/>
          <w:color w:val="000000"/>
          <w:spacing w:val="0"/>
          <w:w w:val="100"/>
          <w:position w:val="0"/>
        </w:rPr>
        <w:t>5</w:t>
      </w:r>
      <w:bookmarkEnd w:id="262"/>
      <w:r>
        <w:rPr>
          <w:b/>
          <w:bCs/>
          <w:color w:val="000000"/>
          <w:spacing w:val="0"/>
          <w:w w:val="100"/>
          <w:position w:val="0"/>
        </w:rPr>
        <w:t>、</w:t>
        <w:tab/>
        <w:t>调整销售布局，规范销售管理，扩大销售收入</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2021</w:t>
      </w:r>
      <w:r>
        <w:rPr>
          <w:color w:val="000000"/>
          <w:spacing w:val="0"/>
          <w:w w:val="100"/>
          <w:position w:val="0"/>
        </w:rPr>
        <w:t>年，公司将围绕不断丰富的自主产品发布，以及服务改造升级后的领域扩大，继续持续进行市场 销售人员布局。销售团队将继续扩充并重新划分布局，引入精英团队，加强销售考核管理，加强各类培训 和售前技术支持。并针对智慧城市、智慧港口、运营商等重要行业线设置垂直的销售团队，基于创新的产 品和解决方案，聚焦重点行业领域，体现专业性和高效性，以期快速形成销售收入增长引擎，与公司长期 以来收入稳定的业务领域形成互补态势。同时，配套增加更多的市场推广活动，宣传公司的产品和客户标 杆案例，以期产品能快速市场化、渠道化，并快速获得商机得以复制。</w:t>
      </w:r>
    </w:p>
    <w:p>
      <w:pPr>
        <w:pStyle w:val="Style18"/>
        <w:keepNext w:val="0"/>
        <w:keepLines w:val="0"/>
        <w:widowControl w:val="0"/>
        <w:shd w:val="clear" w:color="auto" w:fill="auto"/>
        <w:tabs>
          <w:tab w:pos="764" w:val="left"/>
        </w:tabs>
        <w:bidi w:val="0"/>
        <w:spacing w:before="0" w:after="0" w:line="314" w:lineRule="exact"/>
        <w:ind w:left="0" w:right="0" w:firstLine="440"/>
        <w:jc w:val="both"/>
      </w:pPr>
      <w:bookmarkStart w:id="263" w:name="bookmark263"/>
      <w:r>
        <w:rPr>
          <w:b/>
          <w:bCs/>
          <w:color w:val="000000"/>
          <w:spacing w:val="0"/>
          <w:w w:val="100"/>
          <w:position w:val="0"/>
        </w:rPr>
        <w:t>6</w:t>
      </w:r>
      <w:bookmarkEnd w:id="263"/>
      <w:r>
        <w:rPr>
          <w:b/>
          <w:bCs/>
          <w:color w:val="000000"/>
          <w:spacing w:val="0"/>
          <w:w w:val="100"/>
          <w:position w:val="0"/>
        </w:rPr>
        <w:t>、</w:t>
        <w:tab/>
        <w:t>加速外延式发展，优化产业链布局</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围绕公司发展战略，将继续积极调研存储与大数据、行业应用软件、工业互联网和网络信息安全等领 域，寻找和储备与公司发展方向契合、能形成协同效应的目标企业；坚持并购控股与少数股权投资相结合， 加强公司的对外投资管理能力，实施外延式发展，优化产业链布局，以期增厚业绩，不断提升公司的核心 竞争力。同时继续积极参与数据运营、云运营企业的战略合作，参与从开发到联合运营、委托运营的服务 领域，打造新的业务形态，探索新的可带来长期稳定收入现金流业务模式。</w:t>
      </w:r>
    </w:p>
    <w:p>
      <w:pPr>
        <w:pStyle w:val="Style18"/>
        <w:keepNext w:val="0"/>
        <w:keepLines w:val="0"/>
        <w:widowControl w:val="0"/>
        <w:shd w:val="clear" w:color="auto" w:fill="auto"/>
        <w:tabs>
          <w:tab w:pos="764" w:val="left"/>
        </w:tabs>
        <w:bidi w:val="0"/>
        <w:spacing w:before="0" w:after="0" w:line="314" w:lineRule="exact"/>
        <w:ind w:left="0" w:right="0" w:firstLine="440"/>
        <w:jc w:val="both"/>
      </w:pPr>
      <w:bookmarkStart w:id="264" w:name="bookmark264"/>
      <w:r>
        <w:rPr>
          <w:b/>
          <w:bCs/>
          <w:color w:val="000000"/>
          <w:spacing w:val="0"/>
          <w:w w:val="100"/>
          <w:position w:val="0"/>
        </w:rPr>
        <w:t>7</w:t>
      </w:r>
      <w:bookmarkEnd w:id="264"/>
      <w:r>
        <w:rPr>
          <w:b/>
          <w:bCs/>
          <w:color w:val="000000"/>
          <w:spacing w:val="0"/>
          <w:w w:val="100"/>
          <w:position w:val="0"/>
        </w:rPr>
        <w:t>、</w:t>
        <w:tab/>
        <w:t>积极参与国企混改，共享改革成果，开拓新业态市场空间</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2021</w:t>
      </w:r>
      <w:r>
        <w:rPr>
          <w:color w:val="000000"/>
          <w:spacing w:val="0"/>
          <w:w w:val="100"/>
          <w:position w:val="0"/>
        </w:rPr>
        <w:t xml:space="preserve">年，公司将继续积极参与大型国企下属科技型公司的混合所有制改革项目，以资本入股加技术融 合的方式，为混改的技术型公司提供支持。将公司已有产品、服务和市场能力赋能于混改方，助力其核心 技术产品化、市场化和知识产权价值最大化；并组成技术与市场的共同体，共享改革的发展成果，也能为 </w:t>
      </w:r>
      <w:r>
        <w:rPr>
          <w:color w:val="000000"/>
          <w:spacing w:val="0"/>
          <w:w w:val="100"/>
          <w:position w:val="0"/>
        </w:rPr>
        <w:t>公司业务的市场开拓带来新的发展空间。</w:t>
      </w:r>
    </w:p>
    <w:p>
      <w:pPr>
        <w:pStyle w:val="Style18"/>
        <w:keepNext w:val="0"/>
        <w:keepLines w:val="0"/>
        <w:widowControl w:val="0"/>
        <w:shd w:val="clear" w:color="auto" w:fill="auto"/>
        <w:bidi w:val="0"/>
        <w:spacing w:before="0" w:after="0" w:line="317" w:lineRule="exact"/>
        <w:ind w:left="0" w:right="0" w:firstLine="440"/>
        <w:jc w:val="both"/>
      </w:pPr>
      <w:bookmarkStart w:id="265" w:name="bookmark265"/>
      <w:r>
        <w:rPr>
          <w:b/>
          <w:bCs/>
          <w:color w:val="000000"/>
          <w:spacing w:val="0"/>
          <w:w w:val="100"/>
          <w:position w:val="0"/>
        </w:rPr>
        <w:t>8</w:t>
      </w:r>
      <w:bookmarkEnd w:id="265"/>
      <w:r>
        <w:rPr>
          <w:b/>
          <w:bCs/>
          <w:color w:val="000000"/>
          <w:spacing w:val="0"/>
          <w:w w:val="100"/>
          <w:position w:val="0"/>
        </w:rPr>
        <w:t>、加快实施非公开发行募投项目，加速实现公司核心战略</w:t>
      </w:r>
    </w:p>
    <w:p>
      <w:pPr>
        <w:pStyle w:val="Style18"/>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2021</w:t>
      </w:r>
      <w:r>
        <w:rPr>
          <w:color w:val="000000"/>
          <w:spacing w:val="0"/>
          <w:w w:val="100"/>
          <w:position w:val="0"/>
        </w:rPr>
        <w:t>年，公司将继续积极实施非公开发行相关募投项目，以新技术和新产品增加核心客户粘度，推动 新业务的发展，拓展业务规模和市场空间，巩固和提升公司的行业地位和核心竞争力，进一步提升公司价 值，更好地回报上市公司全体股东，加速实现公司创新双引擎驱动战略。</w:t>
      </w:r>
    </w:p>
    <w:p>
      <w:pPr>
        <w:pStyle w:val="Style29"/>
        <w:keepNext/>
        <w:keepLines/>
        <w:widowControl w:val="0"/>
        <w:shd w:val="clear" w:color="auto" w:fill="auto"/>
        <w:bidi w:val="0"/>
        <w:spacing w:before="0" w:after="280" w:line="240" w:lineRule="auto"/>
        <w:ind w:left="0" w:right="0" w:firstLine="0"/>
        <w:jc w:val="left"/>
      </w:pPr>
      <w:bookmarkStart w:id="266" w:name="bookmark266"/>
      <w:bookmarkStart w:id="267" w:name="bookmark267"/>
      <w:bookmarkStart w:id="268" w:name="bookmark268"/>
      <w:r>
        <w:rPr>
          <w:color w:val="000000"/>
          <w:spacing w:val="0"/>
          <w:w w:val="100"/>
          <w:position w:val="0"/>
        </w:rPr>
        <w:t>十、接待调研、沟通、采访等活动登记表</w:t>
      </w:r>
      <w:bookmarkEnd w:id="266"/>
      <w:bookmarkEnd w:id="267"/>
      <w:bookmarkEnd w:id="268"/>
    </w:p>
    <w:p>
      <w:pPr>
        <w:pStyle w:val="Style36"/>
        <w:keepNext/>
        <w:keepLines/>
        <w:widowControl w:val="0"/>
        <w:shd w:val="clear" w:color="auto" w:fill="auto"/>
        <w:bidi w:val="0"/>
        <w:spacing w:before="0" w:line="317" w:lineRule="exact"/>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、报告期内接待调研、沟通、采访等活动登记表</w:t>
      </w:r>
      <w:bookmarkEnd w:id="269"/>
      <w:bookmarkEnd w:id="270"/>
      <w:bookmarkEnd w:id="27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386" w:right="1055" w:bottom="1429" w:left="1049" w:header="0" w:footer="3" w:gutter="0"/>
          <w:cols w:space="720"/>
          <w:noEndnote/>
          <w:rtlGutter w:val="0"/>
          <w:docGrid w:linePitch="360"/>
        </w:sectPr>
      </w:pPr>
      <w:r>
        <w:rPr>
          <w:color w:val="000000"/>
          <w:spacing w:val="0"/>
          <w:w w:val="100"/>
          <w:position w:val="0"/>
        </w:rPr>
        <w:t>公司报告期内未发生接待调研、沟通、采访等活动。</w:t>
      </w:r>
    </w:p>
    <w:p>
      <w:pPr>
        <w:pStyle w:val="Style16"/>
        <w:keepNext/>
        <w:keepLines/>
        <w:widowControl w:val="0"/>
        <w:shd w:val="clear" w:color="auto" w:fill="auto"/>
        <w:bidi w:val="0"/>
        <w:spacing w:before="560" w:after="540" w:line="240" w:lineRule="auto"/>
        <w:ind w:left="0" w:right="0" w:firstLine="0"/>
        <w:jc w:val="center"/>
      </w:pPr>
      <w:bookmarkStart w:id="273" w:name="bookmark273"/>
      <w:bookmarkStart w:id="274" w:name="bookmark274"/>
      <w:bookmarkStart w:id="275" w:name="bookmark275"/>
      <w:r>
        <w:rPr>
          <w:color w:val="000000"/>
          <w:spacing w:val="0"/>
          <w:w w:val="100"/>
          <w:position w:val="0"/>
        </w:rPr>
        <w:t>第五节重要事项</w:t>
      </w:r>
      <w:bookmarkEnd w:id="273"/>
      <w:bookmarkEnd w:id="274"/>
      <w:bookmarkEnd w:id="275"/>
    </w:p>
    <w:p>
      <w:pPr>
        <w:pStyle w:val="Style29"/>
        <w:keepNext/>
        <w:keepLines/>
        <w:widowControl w:val="0"/>
        <w:shd w:val="clear" w:color="auto" w:fill="auto"/>
        <w:bidi w:val="0"/>
        <w:spacing w:before="0" w:after="28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一</w:t>
      </w:r>
      <w:bookmarkEnd w:id="278"/>
      <w:r>
        <w:rPr>
          <w:color w:val="000000"/>
          <w:spacing w:val="0"/>
          <w:w w:val="100"/>
          <w:position w:val="0"/>
        </w:rPr>
        <w:t>、公司普通股利润分配及资本公积金转增股本情况</w:t>
      </w:r>
      <w:bookmarkEnd w:id="276"/>
      <w:bookmarkEnd w:id="277"/>
      <w:bookmarkEnd w:id="279"/>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报告期内，公司严格按照《公司章程》相关利润分配政策和审议程序实施利润分配方案，分红标准和分红比例明确清晰，相 关的决策程序和机制完备。在分配预案拟定和决策时，独立董事尽责履职并发挥了应有的作用，公司也听取了中小股东的意 见和诉求，相关的议案经由董事会、监事会审议过后提交股东大会审议，并由独立董事发表独立意见，审议通过后在规定时 间内进行实施，切实保证了全体股东的利益。</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报告期内，经公司</w:t>
      </w:r>
      <w:r>
        <w:rPr>
          <w:color w:val="000000"/>
          <w:spacing w:val="0"/>
          <w:w w:val="100"/>
          <w:position w:val="0"/>
          <w:sz w:val="15"/>
          <w:szCs w:val="15"/>
        </w:rPr>
        <w:t>2020</w:t>
      </w:r>
      <w:r>
        <w:rPr>
          <w:color w:val="000000"/>
          <w:spacing w:val="0"/>
          <w:w w:val="100"/>
          <w:position w:val="0"/>
        </w:rPr>
        <w:t>年</w:t>
      </w:r>
      <w:r>
        <w:rPr>
          <w:color w:val="000000"/>
          <w:spacing w:val="0"/>
          <w:w w:val="100"/>
          <w:position w:val="0"/>
          <w:sz w:val="15"/>
          <w:szCs w:val="15"/>
        </w:rPr>
        <w:t>5</w:t>
      </w:r>
      <w:r>
        <w:rPr>
          <w:color w:val="000000"/>
          <w:spacing w:val="0"/>
          <w:w w:val="100"/>
          <w:position w:val="0"/>
        </w:rPr>
        <w:t>月</w:t>
      </w:r>
      <w:r>
        <w:rPr>
          <w:color w:val="000000"/>
          <w:spacing w:val="0"/>
          <w:w w:val="100"/>
          <w:position w:val="0"/>
          <w:sz w:val="15"/>
          <w:szCs w:val="15"/>
        </w:rPr>
        <w:t>12</w:t>
      </w:r>
      <w:r>
        <w:rPr>
          <w:color w:val="000000"/>
          <w:spacing w:val="0"/>
          <w:w w:val="100"/>
          <w:position w:val="0"/>
        </w:rPr>
        <w:t>日召开的</w:t>
      </w:r>
      <w:r>
        <w:rPr>
          <w:color w:val="000000"/>
          <w:spacing w:val="0"/>
          <w:w w:val="100"/>
          <w:position w:val="0"/>
          <w:sz w:val="15"/>
          <w:szCs w:val="15"/>
        </w:rPr>
        <w:t>2019</w:t>
      </w:r>
      <w:r>
        <w:rPr>
          <w:color w:val="000000"/>
          <w:spacing w:val="0"/>
          <w:w w:val="100"/>
          <w:position w:val="0"/>
        </w:rPr>
        <w:t>年年度股东大会审议通过，以公司</w:t>
      </w:r>
      <w:r>
        <w:rPr>
          <w:color w:val="000000"/>
          <w:spacing w:val="0"/>
          <w:w w:val="100"/>
          <w:position w:val="0"/>
          <w:sz w:val="15"/>
          <w:szCs w:val="15"/>
        </w:rPr>
        <w:t>2019</w:t>
      </w:r>
      <w:r>
        <w:rPr>
          <w:color w:val="000000"/>
          <w:spacing w:val="0"/>
          <w:w w:val="100"/>
          <w:position w:val="0"/>
        </w:rPr>
        <w:t>年</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31</w:t>
      </w:r>
      <w:r>
        <w:rPr>
          <w:color w:val="000000"/>
          <w:spacing w:val="0"/>
          <w:w w:val="100"/>
          <w:position w:val="0"/>
        </w:rPr>
        <w:t>日总股本</w:t>
      </w:r>
      <w:r>
        <w:rPr>
          <w:color w:val="000000"/>
          <w:spacing w:val="0"/>
          <w:w w:val="100"/>
          <w:position w:val="0"/>
          <w:sz w:val="15"/>
          <w:szCs w:val="15"/>
        </w:rPr>
        <w:t>313,457,493</w:t>
      </w:r>
      <w:r>
        <w:rPr>
          <w:color w:val="000000"/>
          <w:spacing w:val="0"/>
          <w:w w:val="100"/>
          <w:position w:val="0"/>
        </w:rPr>
        <w:t>股为基数, 向全体股东每</w:t>
      </w:r>
      <w:r>
        <w:rPr>
          <w:color w:val="000000"/>
          <w:spacing w:val="0"/>
          <w:w w:val="100"/>
          <w:position w:val="0"/>
          <w:sz w:val="15"/>
          <w:szCs w:val="15"/>
        </w:rPr>
        <w:t>10</w:t>
      </w:r>
      <w:r>
        <w:rPr>
          <w:color w:val="000000"/>
          <w:spacing w:val="0"/>
          <w:w w:val="100"/>
          <w:position w:val="0"/>
        </w:rPr>
        <w:t>股派发现金股利人民币</w:t>
      </w:r>
      <w:r>
        <w:rPr>
          <w:color w:val="000000"/>
          <w:spacing w:val="0"/>
          <w:w w:val="100"/>
          <w:position w:val="0"/>
          <w:sz w:val="15"/>
          <w:szCs w:val="15"/>
        </w:rPr>
        <w:t>0.25</w:t>
      </w:r>
      <w:r>
        <w:rPr>
          <w:color w:val="000000"/>
          <w:spacing w:val="0"/>
          <w:w w:val="100"/>
          <w:position w:val="0"/>
        </w:rPr>
        <w:t>元（含税），合计派发现金</w:t>
      </w:r>
      <w:r>
        <w:rPr>
          <w:color w:val="000000"/>
          <w:spacing w:val="0"/>
          <w:w w:val="100"/>
          <w:position w:val="0"/>
          <w:sz w:val="15"/>
          <w:szCs w:val="15"/>
        </w:rPr>
        <w:t>7,836,437.33</w:t>
      </w:r>
      <w:r>
        <w:rPr>
          <w:color w:val="000000"/>
          <w:spacing w:val="0"/>
          <w:w w:val="100"/>
          <w:position w:val="0"/>
        </w:rPr>
        <w:t>元；</w:t>
      </w:r>
      <w:r>
        <w:rPr>
          <w:color w:val="000000"/>
          <w:spacing w:val="0"/>
          <w:w w:val="100"/>
          <w:position w:val="0"/>
          <w:sz w:val="15"/>
          <w:szCs w:val="15"/>
        </w:rPr>
        <w:t>2019</w:t>
      </w:r>
      <w:r>
        <w:rPr>
          <w:color w:val="000000"/>
          <w:spacing w:val="0"/>
          <w:w w:val="100"/>
          <w:position w:val="0"/>
        </w:rPr>
        <w:t>年度，不转增不送股。上述利 润分配方案已于</w:t>
      </w:r>
      <w:r>
        <w:rPr>
          <w:color w:val="000000"/>
          <w:spacing w:val="0"/>
          <w:w w:val="100"/>
          <w:position w:val="0"/>
          <w:sz w:val="15"/>
          <w:szCs w:val="15"/>
        </w:rPr>
        <w:t>2020</w:t>
      </w:r>
      <w:r>
        <w:rPr>
          <w:color w:val="000000"/>
          <w:spacing w:val="0"/>
          <w:w w:val="100"/>
          <w:position w:val="0"/>
        </w:rPr>
        <w:t>年</w:t>
      </w:r>
      <w:r>
        <w:rPr>
          <w:color w:val="000000"/>
          <w:spacing w:val="0"/>
          <w:w w:val="100"/>
          <w:position w:val="0"/>
          <w:sz w:val="15"/>
          <w:szCs w:val="15"/>
        </w:rPr>
        <w:t>6</w:t>
      </w:r>
      <w:r>
        <w:rPr>
          <w:color w:val="000000"/>
          <w:spacing w:val="0"/>
          <w:w w:val="100"/>
          <w:position w:val="0"/>
        </w:rPr>
        <w:t>月</w:t>
      </w:r>
      <w:r>
        <w:rPr>
          <w:color w:val="000000"/>
          <w:spacing w:val="0"/>
          <w:w w:val="100"/>
          <w:position w:val="0"/>
          <w:sz w:val="15"/>
          <w:szCs w:val="15"/>
        </w:rPr>
        <w:t>22</w:t>
      </w:r>
      <w:r>
        <w:rPr>
          <w:color w:val="000000"/>
          <w:spacing w:val="0"/>
          <w:w w:val="100"/>
          <w:position w:val="0"/>
        </w:rPr>
        <w:t>日实施完毕。</w:t>
      </w:r>
    </w:p>
    <w:tbl>
      <w:tblPr>
        <w:tblOverlap w:val="never"/>
        <w:jc w:val="center"/>
        <w:tblLayout w:type="fixed"/>
      </w:tblPr>
      <w:tblGrid>
        <w:gridCol w:w="4800"/>
        <w:gridCol w:w="4790"/>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33"/>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5"/>
          <w:szCs w:val="15"/>
        </w:rPr>
        <w:t>V</w:t>
      </w:r>
      <w:r>
        <w:rPr>
          <w:color w:val="000000"/>
          <w:spacing w:val="0"/>
          <w:w w:val="100"/>
          <w:position w:val="0"/>
        </w:rPr>
        <w:t>是□否口不适用</w:t>
      </w:r>
    </w:p>
    <w:p>
      <w:pPr>
        <w:pStyle w:val="Style3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公司报告期利润分配预案及资本公积金转增股本预案符合公司章程等的相关规定。</w:t>
      </w:r>
    </w:p>
    <w:p>
      <w:pPr>
        <w:pStyle w:val="Style33"/>
        <w:keepNext w:val="0"/>
        <w:keepLines w:val="0"/>
        <w:widowControl w:val="0"/>
        <w:shd w:val="clear" w:color="auto" w:fill="auto"/>
        <w:bidi w:val="0"/>
        <w:spacing w:before="0" w:after="80" w:line="346" w:lineRule="exact"/>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34"/>
        <w:gridCol w:w="585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440" w:right="0" w:firstLine="0"/>
              <w:jc w:val="left"/>
            </w:pPr>
            <w:r>
              <w:rPr>
                <w:color w:val="000000"/>
                <w:spacing w:val="0"/>
                <w:w w:val="100"/>
                <w:position w:val="0"/>
              </w:rPr>
              <w:t>0.25</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313,457,493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440" w:right="0" w:firstLine="0"/>
              <w:jc w:val="left"/>
            </w:pPr>
            <w:r>
              <w:rPr>
                <w:color w:val="000000"/>
                <w:spacing w:val="0"/>
                <w:w w:val="100"/>
                <w:position w:val="0"/>
              </w:rPr>
              <w:t>0.25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44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7,836,437.33</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33,794,742.32</w:t>
            </w: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 额的比例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7" w:lineRule="exact"/>
        <w:ind w:left="0" w:right="0" w:firstLine="0"/>
        <w:jc w:val="center"/>
      </w:pPr>
      <w:r>
        <w:rPr>
          <w:color w:val="000000"/>
          <w:spacing w:val="0"/>
          <w:w w:val="100"/>
          <w:position w:val="0"/>
        </w:rPr>
        <w:t>本次现金分红情况</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7" w:lineRule="exact"/>
        <w:ind w:left="0" w:right="0" w:firstLine="0"/>
        <w:jc w:val="left"/>
      </w:pPr>
      <w:r>
        <w:rPr>
          <w:color w:val="000000"/>
          <w:spacing w:val="0"/>
          <w:w w:val="100"/>
          <w:position w:val="0"/>
        </w:rPr>
        <w: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7" w:lineRule="exact"/>
        <w:ind w:left="0" w:right="0" w:firstLine="0"/>
        <w:jc w:val="center"/>
      </w:pPr>
      <w:r>
        <w:rPr>
          <w:color w:val="000000"/>
          <w:spacing w:val="0"/>
          <w:w w:val="100"/>
          <w:position w:val="0"/>
        </w:rPr>
        <w:t>利润分配或资本公积金转增预案的详细情况说明</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26" w:lineRule="exact"/>
        <w:ind w:left="0" w:right="0" w:firstLine="0"/>
        <w:jc w:val="left"/>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313,457,493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元（含税），合计 派发现金</w:t>
      </w:r>
      <w:r>
        <w:rPr>
          <w:rFonts w:ascii="Times New Roman" w:eastAsia="Times New Roman" w:hAnsi="Times New Roman" w:cs="Times New Roman"/>
          <w:color w:val="000000"/>
          <w:spacing w:val="0"/>
          <w:w w:val="100"/>
          <w:position w:val="0"/>
          <w:sz w:val="18"/>
          <w:szCs w:val="18"/>
        </w:rPr>
        <w:t>7,836,437.33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年度，不转增不送股。</w:t>
      </w:r>
    </w:p>
    <w:p>
      <w:pPr>
        <w:pStyle w:val="Style33"/>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3"/>
        <w:keepNext w:val="0"/>
        <w:keepLines w:val="0"/>
        <w:widowControl w:val="0"/>
        <w:shd w:val="clear" w:color="auto" w:fill="auto"/>
        <w:tabs>
          <w:tab w:pos="339" w:val="left"/>
        </w:tabs>
        <w:bidi w:val="0"/>
        <w:spacing w:before="0" w:after="0" w:line="317" w:lineRule="exact"/>
        <w:ind w:left="0" w:right="0" w:firstLine="0"/>
        <w:jc w:val="left"/>
      </w:pPr>
      <w:bookmarkStart w:id="280" w:name="bookmark280"/>
      <w:r>
        <w:rPr>
          <w:color w:val="000000"/>
          <w:spacing w:val="0"/>
          <w:w w:val="100"/>
          <w:position w:val="0"/>
          <w:sz w:val="15"/>
          <w:szCs w:val="15"/>
        </w:rPr>
        <w:t>1</w:t>
      </w:r>
      <w:bookmarkEnd w:id="280"/>
      <w:r>
        <w:rPr>
          <w:color w:val="000000"/>
          <w:spacing w:val="0"/>
          <w:w w:val="100"/>
          <w:position w:val="0"/>
        </w:rPr>
        <w:t>、</w:t>
        <w:tab/>
      </w:r>
      <w:r>
        <w:rPr>
          <w:color w:val="000000"/>
          <w:spacing w:val="0"/>
          <w:w w:val="100"/>
          <w:position w:val="0"/>
          <w:sz w:val="15"/>
          <w:szCs w:val="15"/>
        </w:rPr>
        <w:t>2018</w:t>
      </w:r>
      <w:r>
        <w:rPr>
          <w:color w:val="000000"/>
          <w:spacing w:val="0"/>
          <w:w w:val="100"/>
          <w:position w:val="0"/>
        </w:rPr>
        <w:t>年利润分配情况</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sz w:val="15"/>
          <w:szCs w:val="15"/>
        </w:rPr>
        <w:t>2019</w:t>
      </w:r>
      <w:r>
        <w:rPr>
          <w:color w:val="000000"/>
          <w:spacing w:val="0"/>
          <w:w w:val="100"/>
          <w:position w:val="0"/>
        </w:rPr>
        <w:t>年</w:t>
      </w:r>
      <w:r>
        <w:rPr>
          <w:color w:val="000000"/>
          <w:spacing w:val="0"/>
          <w:w w:val="100"/>
          <w:position w:val="0"/>
          <w:sz w:val="15"/>
          <w:szCs w:val="15"/>
        </w:rPr>
        <w:t>4</w:t>
      </w:r>
      <w:r>
        <w:rPr>
          <w:color w:val="000000"/>
          <w:spacing w:val="0"/>
          <w:w w:val="100"/>
          <w:position w:val="0"/>
        </w:rPr>
        <w:t>月</w:t>
      </w:r>
      <w:r>
        <w:rPr>
          <w:color w:val="000000"/>
          <w:spacing w:val="0"/>
          <w:w w:val="100"/>
          <w:position w:val="0"/>
          <w:sz w:val="15"/>
          <w:szCs w:val="15"/>
        </w:rPr>
        <w:t>12</w:t>
      </w:r>
      <w:r>
        <w:rPr>
          <w:color w:val="000000"/>
          <w:spacing w:val="0"/>
          <w:w w:val="100"/>
          <w:position w:val="0"/>
        </w:rPr>
        <w:t>日第四届董事会第五次会议审议通过了《</w:t>
      </w:r>
      <w:r>
        <w:rPr>
          <w:color w:val="000000"/>
          <w:spacing w:val="0"/>
          <w:w w:val="100"/>
          <w:position w:val="0"/>
          <w:sz w:val="15"/>
          <w:szCs w:val="15"/>
        </w:rPr>
        <w:t>2018</w:t>
      </w:r>
      <w:r>
        <w:rPr>
          <w:color w:val="000000"/>
          <w:spacing w:val="0"/>
          <w:w w:val="100"/>
          <w:position w:val="0"/>
        </w:rPr>
        <w:t>年度公司利润分配预案》，以公司</w:t>
      </w:r>
      <w:r>
        <w:rPr>
          <w:color w:val="000000"/>
          <w:spacing w:val="0"/>
          <w:w w:val="100"/>
          <w:position w:val="0"/>
          <w:sz w:val="15"/>
          <w:szCs w:val="15"/>
        </w:rPr>
        <w:t>2018</w:t>
      </w:r>
      <w:r>
        <w:rPr>
          <w:color w:val="000000"/>
          <w:spacing w:val="0"/>
          <w:w w:val="100"/>
          <w:position w:val="0"/>
        </w:rPr>
        <w:t>年</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31</w:t>
      </w:r>
      <w:r>
        <w:rPr>
          <w:color w:val="000000"/>
          <w:spacing w:val="0"/>
          <w:w w:val="100"/>
          <w:position w:val="0"/>
        </w:rPr>
        <w:t xml:space="preserve">日总股本 </w:t>
      </w:r>
      <w:r>
        <w:rPr>
          <w:color w:val="000000"/>
          <w:spacing w:val="0"/>
          <w:w w:val="100"/>
          <w:position w:val="0"/>
          <w:sz w:val="15"/>
          <w:szCs w:val="15"/>
        </w:rPr>
        <w:t>313,457,493</w:t>
      </w:r>
      <w:r>
        <w:rPr>
          <w:color w:val="000000"/>
          <w:spacing w:val="0"/>
          <w:w w:val="100"/>
          <w:position w:val="0"/>
        </w:rPr>
        <w:t>股为基数，向全体股东每</w:t>
      </w:r>
      <w:r>
        <w:rPr>
          <w:color w:val="000000"/>
          <w:spacing w:val="0"/>
          <w:w w:val="100"/>
          <w:position w:val="0"/>
          <w:sz w:val="15"/>
          <w:szCs w:val="15"/>
        </w:rPr>
        <w:t>10</w:t>
      </w:r>
      <w:r>
        <w:rPr>
          <w:color w:val="000000"/>
          <w:spacing w:val="0"/>
          <w:w w:val="100"/>
          <w:position w:val="0"/>
        </w:rPr>
        <w:t>股派发现金股利人民币</w:t>
      </w:r>
      <w:r>
        <w:rPr>
          <w:color w:val="000000"/>
          <w:spacing w:val="0"/>
          <w:w w:val="100"/>
          <w:position w:val="0"/>
          <w:sz w:val="15"/>
          <w:szCs w:val="15"/>
        </w:rPr>
        <w:t>0.4</w:t>
      </w:r>
      <w:r>
        <w:rPr>
          <w:color w:val="000000"/>
          <w:spacing w:val="0"/>
          <w:w w:val="100"/>
          <w:position w:val="0"/>
          <w:sz w:val="15"/>
          <w:szCs w:val="15"/>
        </w:rPr>
        <w:t>0</w:t>
      </w:r>
      <w:r>
        <w:rPr>
          <w:color w:val="000000"/>
          <w:spacing w:val="0"/>
          <w:w w:val="100"/>
          <w:position w:val="0"/>
        </w:rPr>
        <w:t>元（含税），合计派发现金</w:t>
      </w:r>
      <w:r>
        <w:rPr>
          <w:color w:val="000000"/>
          <w:spacing w:val="0"/>
          <w:w w:val="100"/>
          <w:position w:val="0"/>
          <w:sz w:val="15"/>
          <w:szCs w:val="15"/>
        </w:rPr>
        <w:t>12,538,299.72</w:t>
      </w:r>
      <w:r>
        <w:rPr>
          <w:color w:val="000000"/>
          <w:spacing w:val="0"/>
          <w:w w:val="100"/>
          <w:position w:val="0"/>
        </w:rPr>
        <w:t>元；</w:t>
      </w:r>
      <w:r>
        <w:rPr>
          <w:color w:val="000000"/>
          <w:spacing w:val="0"/>
          <w:w w:val="100"/>
          <w:position w:val="0"/>
          <w:sz w:val="15"/>
          <w:szCs w:val="15"/>
        </w:rPr>
        <w:t>2018</w:t>
      </w:r>
      <w:r>
        <w:rPr>
          <w:color w:val="000000"/>
          <w:spacing w:val="0"/>
          <w:w w:val="100"/>
          <w:position w:val="0"/>
        </w:rPr>
        <w:t>年度， 不转增不送股。该议案已经</w:t>
      </w:r>
      <w:r>
        <w:rPr>
          <w:color w:val="000000"/>
          <w:spacing w:val="0"/>
          <w:w w:val="100"/>
          <w:position w:val="0"/>
          <w:sz w:val="15"/>
          <w:szCs w:val="15"/>
        </w:rPr>
        <w:t>2018</w:t>
      </w:r>
      <w:r>
        <w:rPr>
          <w:color w:val="000000"/>
          <w:spacing w:val="0"/>
          <w:w w:val="100"/>
          <w:position w:val="0"/>
        </w:rPr>
        <w:t>年年度股东大会审议通过，上述利润分配方案已实施完毕。</w:t>
      </w:r>
    </w:p>
    <w:p>
      <w:pPr>
        <w:pStyle w:val="Style33"/>
        <w:keepNext w:val="0"/>
        <w:keepLines w:val="0"/>
        <w:widowControl w:val="0"/>
        <w:shd w:val="clear" w:color="auto" w:fill="auto"/>
        <w:tabs>
          <w:tab w:pos="349" w:val="left"/>
        </w:tabs>
        <w:bidi w:val="0"/>
        <w:spacing w:before="0" w:after="0" w:line="317" w:lineRule="exact"/>
        <w:ind w:left="0" w:right="0" w:firstLine="0"/>
        <w:jc w:val="left"/>
      </w:pPr>
      <w:bookmarkStart w:id="281" w:name="bookmark281"/>
      <w:r>
        <w:rPr>
          <w:color w:val="000000"/>
          <w:spacing w:val="0"/>
          <w:w w:val="100"/>
          <w:position w:val="0"/>
          <w:sz w:val="15"/>
          <w:szCs w:val="15"/>
        </w:rPr>
        <w:t>2</w:t>
      </w:r>
      <w:bookmarkEnd w:id="281"/>
      <w:r>
        <w:rPr>
          <w:color w:val="000000"/>
          <w:spacing w:val="0"/>
          <w:w w:val="100"/>
          <w:position w:val="0"/>
        </w:rPr>
        <w:t>、</w:t>
        <w:tab/>
      </w:r>
      <w:r>
        <w:rPr>
          <w:color w:val="000000"/>
          <w:spacing w:val="0"/>
          <w:w w:val="100"/>
          <w:position w:val="0"/>
          <w:sz w:val="15"/>
          <w:szCs w:val="15"/>
        </w:rPr>
        <w:t>2019</w:t>
      </w:r>
      <w:r>
        <w:rPr>
          <w:color w:val="000000"/>
          <w:spacing w:val="0"/>
          <w:w w:val="100"/>
          <w:position w:val="0"/>
        </w:rPr>
        <w:t>年利润分配情况</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sz w:val="15"/>
          <w:szCs w:val="15"/>
        </w:rPr>
        <w:t>2020</w:t>
      </w:r>
      <w:r>
        <w:rPr>
          <w:color w:val="000000"/>
          <w:spacing w:val="0"/>
          <w:w w:val="100"/>
          <w:position w:val="0"/>
        </w:rPr>
        <w:t>年</w:t>
      </w:r>
      <w:r>
        <w:rPr>
          <w:color w:val="000000"/>
          <w:spacing w:val="0"/>
          <w:w w:val="100"/>
          <w:position w:val="0"/>
          <w:sz w:val="15"/>
          <w:szCs w:val="15"/>
        </w:rPr>
        <w:t>4</w:t>
      </w:r>
      <w:r>
        <w:rPr>
          <w:color w:val="000000"/>
          <w:spacing w:val="0"/>
          <w:w w:val="100"/>
          <w:position w:val="0"/>
        </w:rPr>
        <w:t>月</w:t>
      </w:r>
      <w:r>
        <w:rPr>
          <w:color w:val="000000"/>
          <w:spacing w:val="0"/>
          <w:w w:val="100"/>
          <w:position w:val="0"/>
          <w:sz w:val="15"/>
          <w:szCs w:val="15"/>
        </w:rPr>
        <w:t>20</w:t>
      </w:r>
      <w:r>
        <w:rPr>
          <w:color w:val="000000"/>
          <w:spacing w:val="0"/>
          <w:w w:val="100"/>
          <w:position w:val="0"/>
        </w:rPr>
        <w:t>日第四届董事会第十次会议审议通过了《</w:t>
      </w:r>
      <w:r>
        <w:rPr>
          <w:color w:val="000000"/>
          <w:spacing w:val="0"/>
          <w:w w:val="100"/>
          <w:position w:val="0"/>
          <w:sz w:val="15"/>
          <w:szCs w:val="15"/>
        </w:rPr>
        <w:t>2019</w:t>
      </w:r>
      <w:r>
        <w:rPr>
          <w:color w:val="000000"/>
          <w:spacing w:val="0"/>
          <w:w w:val="100"/>
          <w:position w:val="0"/>
        </w:rPr>
        <w:t>年度公司利润分配预案》，以公司</w:t>
      </w:r>
      <w:r>
        <w:rPr>
          <w:color w:val="000000"/>
          <w:spacing w:val="0"/>
          <w:w w:val="100"/>
          <w:position w:val="0"/>
          <w:sz w:val="15"/>
          <w:szCs w:val="15"/>
        </w:rPr>
        <w:t>2019</w:t>
      </w:r>
      <w:r>
        <w:rPr>
          <w:color w:val="000000"/>
          <w:spacing w:val="0"/>
          <w:w w:val="100"/>
          <w:position w:val="0"/>
        </w:rPr>
        <w:t>年</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31</w:t>
      </w:r>
      <w:r>
        <w:rPr>
          <w:color w:val="000000"/>
          <w:spacing w:val="0"/>
          <w:w w:val="100"/>
          <w:position w:val="0"/>
        </w:rPr>
        <w:t xml:space="preserve">日总股本 </w:t>
      </w:r>
      <w:r>
        <w:rPr>
          <w:color w:val="000000"/>
          <w:spacing w:val="0"/>
          <w:w w:val="100"/>
          <w:position w:val="0"/>
          <w:sz w:val="15"/>
          <w:szCs w:val="15"/>
        </w:rPr>
        <w:t>313,457,493</w:t>
      </w:r>
      <w:r>
        <w:rPr>
          <w:color w:val="000000"/>
          <w:spacing w:val="0"/>
          <w:w w:val="100"/>
          <w:position w:val="0"/>
        </w:rPr>
        <w:t>股为基数，向全体股东每</w:t>
      </w:r>
      <w:r>
        <w:rPr>
          <w:color w:val="000000"/>
          <w:spacing w:val="0"/>
          <w:w w:val="100"/>
          <w:position w:val="0"/>
          <w:sz w:val="15"/>
          <w:szCs w:val="15"/>
        </w:rPr>
        <w:t>10</w:t>
      </w:r>
      <w:r>
        <w:rPr>
          <w:color w:val="000000"/>
          <w:spacing w:val="0"/>
          <w:w w:val="100"/>
          <w:position w:val="0"/>
        </w:rPr>
        <w:t>股派发现金股利人民币</w:t>
      </w:r>
      <w:r>
        <w:rPr>
          <w:color w:val="000000"/>
          <w:spacing w:val="0"/>
          <w:w w:val="100"/>
          <w:position w:val="0"/>
          <w:sz w:val="15"/>
          <w:szCs w:val="15"/>
        </w:rPr>
        <w:t>0.25</w:t>
      </w:r>
      <w:r>
        <w:rPr>
          <w:color w:val="000000"/>
          <w:spacing w:val="0"/>
          <w:w w:val="100"/>
          <w:position w:val="0"/>
        </w:rPr>
        <w:t>元（含税），合计派发现金</w:t>
      </w:r>
      <w:r>
        <w:rPr>
          <w:color w:val="000000"/>
          <w:spacing w:val="0"/>
          <w:w w:val="100"/>
          <w:position w:val="0"/>
          <w:sz w:val="15"/>
          <w:szCs w:val="15"/>
        </w:rPr>
        <w:t>7,836,437.33</w:t>
      </w:r>
      <w:r>
        <w:rPr>
          <w:color w:val="000000"/>
          <w:spacing w:val="0"/>
          <w:w w:val="100"/>
          <w:position w:val="0"/>
        </w:rPr>
        <w:t>元；</w:t>
      </w:r>
      <w:r>
        <w:rPr>
          <w:color w:val="000000"/>
          <w:spacing w:val="0"/>
          <w:w w:val="100"/>
          <w:position w:val="0"/>
          <w:sz w:val="15"/>
          <w:szCs w:val="15"/>
        </w:rPr>
        <w:t>2019</w:t>
      </w:r>
      <w:r>
        <w:rPr>
          <w:color w:val="000000"/>
          <w:spacing w:val="0"/>
          <w:w w:val="100"/>
          <w:position w:val="0"/>
        </w:rPr>
        <w:t>年度， 不转增不送股。该议案已经</w:t>
      </w:r>
      <w:r>
        <w:rPr>
          <w:color w:val="000000"/>
          <w:spacing w:val="0"/>
          <w:w w:val="100"/>
          <w:position w:val="0"/>
          <w:sz w:val="15"/>
          <w:szCs w:val="15"/>
        </w:rPr>
        <w:t>2019</w:t>
      </w:r>
      <w:r>
        <w:rPr>
          <w:color w:val="000000"/>
          <w:spacing w:val="0"/>
          <w:w w:val="100"/>
          <w:position w:val="0"/>
        </w:rPr>
        <w:t>年年度股东大会审议通过，上述利润分配方案已实施完毕。</w:t>
      </w:r>
    </w:p>
    <w:p>
      <w:pPr>
        <w:pStyle w:val="Style33"/>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5"/>
          <w:szCs w:val="15"/>
        </w:rPr>
        <w:t>2</w:t>
      </w:r>
      <w:r>
        <w:rPr>
          <w:color w:val="000000"/>
          <w:spacing w:val="0"/>
          <w:w w:val="100"/>
          <w:position w:val="0"/>
        </w:rPr>
        <w:t>、</w:t>
      </w:r>
      <w:r>
        <w:rPr>
          <w:color w:val="000000"/>
          <w:spacing w:val="0"/>
          <w:w w:val="100"/>
          <w:position w:val="0"/>
          <w:sz w:val="15"/>
          <w:szCs w:val="15"/>
        </w:rPr>
        <w:t>2020</w:t>
      </w:r>
      <w:r>
        <w:rPr>
          <w:color w:val="000000"/>
          <w:spacing w:val="0"/>
          <w:w w:val="100"/>
          <w:position w:val="0"/>
        </w:rPr>
        <w:t>年利润分配情况</w:t>
      </w:r>
    </w:p>
    <w:p>
      <w:pPr>
        <w:pStyle w:val="Style33"/>
        <w:keepNext w:val="0"/>
        <w:keepLines w:val="0"/>
        <w:widowControl w:val="0"/>
        <w:shd w:val="clear" w:color="auto" w:fill="auto"/>
        <w:bidi w:val="0"/>
        <w:spacing w:before="0" w:after="360" w:line="322" w:lineRule="exact"/>
        <w:ind w:left="0" w:right="0" w:firstLine="0"/>
        <w:jc w:val="both"/>
      </w:pP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4</w:t>
      </w:r>
      <w:r>
        <w:rPr>
          <w:color w:val="000000"/>
          <w:spacing w:val="0"/>
          <w:w w:val="100"/>
          <w:position w:val="0"/>
        </w:rPr>
        <w:t>月</w:t>
      </w:r>
      <w:r>
        <w:rPr>
          <w:color w:val="000000"/>
          <w:spacing w:val="0"/>
          <w:w w:val="100"/>
          <w:position w:val="0"/>
          <w:sz w:val="15"/>
          <w:szCs w:val="15"/>
        </w:rPr>
        <w:t>23</w:t>
      </w:r>
      <w:r>
        <w:rPr>
          <w:color w:val="000000"/>
          <w:spacing w:val="0"/>
          <w:w w:val="100"/>
          <w:position w:val="0"/>
        </w:rPr>
        <w:t>日第四届董事会第十七次会议审议通过了《</w:t>
      </w:r>
      <w:r>
        <w:rPr>
          <w:color w:val="000000"/>
          <w:spacing w:val="0"/>
          <w:w w:val="100"/>
          <w:position w:val="0"/>
          <w:sz w:val="15"/>
          <w:szCs w:val="15"/>
        </w:rPr>
        <w:t>2020</w:t>
      </w:r>
      <w:r>
        <w:rPr>
          <w:color w:val="000000"/>
          <w:spacing w:val="0"/>
          <w:w w:val="100"/>
          <w:position w:val="0"/>
        </w:rPr>
        <w:t>年度公司利润分配预案》，以公司</w:t>
      </w:r>
      <w:r>
        <w:rPr>
          <w:color w:val="000000"/>
          <w:spacing w:val="0"/>
          <w:w w:val="100"/>
          <w:position w:val="0"/>
          <w:sz w:val="15"/>
          <w:szCs w:val="15"/>
        </w:rPr>
        <w:t>2020</w:t>
      </w:r>
      <w:r>
        <w:rPr>
          <w:color w:val="000000"/>
          <w:spacing w:val="0"/>
          <w:w w:val="100"/>
          <w:position w:val="0"/>
        </w:rPr>
        <w:t>年</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31</w:t>
      </w:r>
      <w:r>
        <w:rPr>
          <w:color w:val="000000"/>
          <w:spacing w:val="0"/>
          <w:w w:val="100"/>
          <w:position w:val="0"/>
        </w:rPr>
        <w:t xml:space="preserve">日总股本 </w:t>
      </w:r>
      <w:r>
        <w:rPr>
          <w:color w:val="000000"/>
          <w:spacing w:val="0"/>
          <w:w w:val="100"/>
          <w:position w:val="0"/>
          <w:sz w:val="15"/>
          <w:szCs w:val="15"/>
        </w:rPr>
        <w:t>313,457,493</w:t>
      </w:r>
      <w:r>
        <w:rPr>
          <w:color w:val="000000"/>
          <w:spacing w:val="0"/>
          <w:w w:val="100"/>
          <w:position w:val="0"/>
        </w:rPr>
        <w:t>股为基数，向全体股东每</w:t>
      </w:r>
      <w:r>
        <w:rPr>
          <w:color w:val="000000"/>
          <w:spacing w:val="0"/>
          <w:w w:val="100"/>
          <w:position w:val="0"/>
          <w:sz w:val="15"/>
          <w:szCs w:val="15"/>
        </w:rPr>
        <w:t>10</w:t>
      </w:r>
      <w:r>
        <w:rPr>
          <w:color w:val="000000"/>
          <w:spacing w:val="0"/>
          <w:w w:val="100"/>
          <w:position w:val="0"/>
        </w:rPr>
        <w:t>股派发现金股利人民币</w:t>
      </w:r>
      <w:r>
        <w:rPr>
          <w:color w:val="000000"/>
          <w:spacing w:val="0"/>
          <w:w w:val="100"/>
          <w:position w:val="0"/>
          <w:sz w:val="15"/>
          <w:szCs w:val="15"/>
        </w:rPr>
        <w:t>0.25</w:t>
      </w:r>
      <w:r>
        <w:rPr>
          <w:color w:val="000000"/>
          <w:spacing w:val="0"/>
          <w:w w:val="100"/>
          <w:position w:val="0"/>
        </w:rPr>
        <w:t>元（含税</w:t>
      </w:r>
      <w:r>
        <w:rPr>
          <w:color w:val="000000"/>
          <w:spacing w:val="0"/>
          <w:w w:val="100"/>
          <w:position w:val="0"/>
          <w:sz w:val="15"/>
          <w:szCs w:val="15"/>
        </w:rPr>
        <w:t>），</w:t>
      </w:r>
      <w:r>
        <w:rPr>
          <w:color w:val="000000"/>
          <w:spacing w:val="0"/>
          <w:w w:val="100"/>
          <w:position w:val="0"/>
        </w:rPr>
        <w:t>合计派发现金</w:t>
      </w:r>
      <w:r>
        <w:rPr>
          <w:color w:val="000000"/>
          <w:spacing w:val="0"/>
          <w:w w:val="100"/>
          <w:position w:val="0"/>
          <w:sz w:val="15"/>
          <w:szCs w:val="15"/>
        </w:rPr>
        <w:t>7,836,437.33</w:t>
      </w:r>
      <w:r>
        <w:rPr>
          <w:color w:val="000000"/>
          <w:spacing w:val="0"/>
          <w:w w:val="100"/>
          <w:position w:val="0"/>
        </w:rPr>
        <w:t>元；</w:t>
      </w:r>
      <w:r>
        <w:rPr>
          <w:color w:val="000000"/>
          <w:spacing w:val="0"/>
          <w:w w:val="100"/>
          <w:position w:val="0"/>
          <w:sz w:val="15"/>
          <w:szCs w:val="15"/>
        </w:rPr>
        <w:t>2020</w:t>
      </w:r>
      <w:r>
        <w:rPr>
          <w:color w:val="000000"/>
          <w:spacing w:val="0"/>
          <w:w w:val="100"/>
          <w:position w:val="0"/>
        </w:rPr>
        <w:t>年度， 不转增不送股。本次利润分配预案须经</w:t>
      </w:r>
      <w:r>
        <w:rPr>
          <w:color w:val="000000"/>
          <w:spacing w:val="0"/>
          <w:w w:val="100"/>
          <w:position w:val="0"/>
          <w:sz w:val="15"/>
          <w:szCs w:val="15"/>
        </w:rPr>
        <w:t>2020</w:t>
      </w:r>
      <w:r>
        <w:rPr>
          <w:color w:val="000000"/>
          <w:spacing w:val="0"/>
          <w:w w:val="100"/>
          <w:position w:val="0"/>
        </w:rPr>
        <w:t>年度股东大会审议批准后实施。</w:t>
      </w:r>
    </w:p>
    <w:p>
      <w:pPr>
        <w:pStyle w:val="Style33"/>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267"/>
        <w:gridCol w:w="1282"/>
        <w:gridCol w:w="1224"/>
        <w:gridCol w:w="922"/>
        <w:gridCol w:w="1214"/>
        <w:gridCol w:w="1272"/>
        <w:gridCol w:w="1195"/>
      </w:tblGrid>
      <w:tr>
        <w:trPr>
          <w:trHeight w:val="260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现金分红金 额（含税）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140" w:right="0" w:firstLine="40"/>
              <w:jc w:val="left"/>
              <w:rPr>
                <w:sz w:val="17"/>
                <w:szCs w:val="17"/>
              </w:rPr>
            </w:pPr>
            <w:r>
              <w:rPr>
                <w:rFonts w:ascii="SimSun" w:eastAsia="SimSun" w:hAnsi="SimSun" w:cs="SimSun"/>
                <w:color w:val="000000"/>
                <w:spacing w:val="0"/>
                <w:w w:val="100"/>
                <w:position w:val="0"/>
                <w:sz w:val="17"/>
                <w:szCs w:val="17"/>
              </w:rPr>
              <w:t>分红年度合 并报表中归 属于上市公 司普通股股 东的净利润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以其他 方式（如</w:t>
            </w:r>
          </w:p>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回购股 份）现金</w:t>
            </w:r>
          </w:p>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分红的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现金分红总 额（含其他方 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现金分红总 额（含其他 方式）占合 并报表中归 属于上市公 司普通股股 东的净利润 的比率</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7,836,437.33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38,988,807.40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7,836,437.33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7,836,437.33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29,349,834.68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7,836,437.33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12,538299.72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57,906,698.88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12,538,299.72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r>
        <w:br w:type="page"/>
      </w:r>
    </w:p>
    <w:p>
      <w:pPr>
        <w:pStyle w:val="Style29"/>
        <w:keepNext/>
        <w:keepLines/>
        <w:widowControl w:val="0"/>
        <w:shd w:val="clear" w:color="auto" w:fill="auto"/>
        <w:bidi w:val="0"/>
        <w:spacing w:before="0" w:after="28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二</w:t>
      </w:r>
      <w:bookmarkEnd w:id="284"/>
      <w:r>
        <w:rPr>
          <w:color w:val="000000"/>
          <w:spacing w:val="0"/>
          <w:w w:val="100"/>
          <w:position w:val="0"/>
        </w:rPr>
        <w:t>、承诺事项履行情况</w:t>
      </w:r>
      <w:bookmarkEnd w:id="282"/>
      <w:bookmarkEnd w:id="283"/>
      <w:bookmarkEnd w:id="285"/>
    </w:p>
    <w:p>
      <w:pPr>
        <w:pStyle w:val="Style36"/>
        <w:keepNext/>
        <w:keepLines/>
        <w:widowControl w:val="0"/>
        <w:shd w:val="clear" w:color="auto" w:fill="auto"/>
        <w:bidi w:val="0"/>
        <w:spacing w:before="0" w:line="326" w:lineRule="exact"/>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、公司实际控制人、股东、关联方、收购人以及公司等承诺相关方在报告期内履行完毕及截至报告期末 尚未履行完毕的承诺事项</w:t>
      </w:r>
      <w:bookmarkEnd w:id="286"/>
      <w:bookmarkEnd w:id="287"/>
      <w:bookmarkEnd w:id="289"/>
    </w:p>
    <w:p>
      <w:pPr>
        <w:pStyle w:val="Style31"/>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92"/>
        <w:gridCol w:w="1282"/>
        <w:gridCol w:w="1133"/>
        <w:gridCol w:w="1992"/>
        <w:gridCol w:w="960"/>
        <w:gridCol w:w="1118"/>
        <w:gridCol w:w="111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履行情况</w:t>
            </w:r>
          </w:p>
        </w:tc>
      </w:tr>
      <w:tr>
        <w:trPr>
          <w:trHeight w:val="1164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动报告书中所作承诺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深圳裕龙资 本投资管理 有限公司；苏 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关于同业竞 争、关联交 易、资金占 用方面的承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截至《上海天玑科技股 份有限公司详式权益 变动报告书》签署日， 信息披露义务人及其 一致行动人与天玑科 技不存在同业竞争的 情况。</w:t>
            </w:r>
          </w:p>
          <w:p>
            <w:pPr>
              <w:pStyle w:val="Style25"/>
              <w:keepNext w:val="0"/>
              <w:keepLines w:val="0"/>
              <w:widowControl w:val="0"/>
              <w:shd w:val="clear" w:color="auto" w:fill="auto"/>
              <w:tabs>
                <w:tab w:pos="739"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为避免同业竞争，信息 披露义务人及其一致 行动人进行了如下承 诺：</w:t>
              <w:tab/>
            </w:r>
            <w:r>
              <w:rPr>
                <w:color w:val="000000"/>
                <w:spacing w:val="0"/>
                <w:w w:val="100"/>
                <w:position w:val="0"/>
                <w:sz w:val="18"/>
                <w:szCs w:val="18"/>
              </w:rPr>
              <w:t>1</w:t>
            </w:r>
            <w:r>
              <w:rPr>
                <w:rFonts w:ascii="SimSun" w:eastAsia="SimSun" w:hAnsi="SimSun" w:cs="SimSun"/>
                <w:color w:val="000000"/>
                <w:spacing w:val="0"/>
                <w:w w:val="100"/>
                <w:position w:val="0"/>
                <w:sz w:val="17"/>
                <w:szCs w:val="17"/>
              </w:rPr>
              <w:t>、至本承诺</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函出具之日，承诺方及 承诺方控制的企业未 以任何方式（包括但不 限于自营、合资或联 营）从事与上市公司及 其子公司经营相似业 务的情形。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、除上市 公司及其下属子公司 夕卜，截至本承诺函出具 日，承诺方及承诺方控 制的企业未来不会以 任何方式（包括但不限 于自营、合资或联营） 新增与本次交易完成 后的上市公司及其下 属子公司相似甚至相 同的业务活动。如承诺 方及承诺方控制的企 业未来获得的商业机 会与上市公司存在同 业竞争，承诺方及承诺 方控制的企业将通知 上市公司，并承诺将采 取商业上合理的措施 避免与上市公司产生 同业竞争。”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作出承诺时</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至承诺履行</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992"/>
        <w:gridCol w:w="1282"/>
        <w:gridCol w:w="1133"/>
        <w:gridCol w:w="1992"/>
        <w:gridCol w:w="960"/>
        <w:gridCol w:w="1118"/>
        <w:gridCol w:w="1114"/>
      </w:tblGrid>
      <w:tr>
        <w:trPr>
          <w:trHeight w:val="1380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深圳裕龙资 本投资管理 有限公司；苏 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关于关联交 易、资金占 用方面的承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截至本报告书签署日， 信息披露义务人及其 一致行动人与天玑科 技不存在关联交易的 情况。为规范和减少将 来可能产生的关联交 易，信息披露义务人及 其一致行动人进行了 如下承诺：</w:t>
            </w:r>
            <w:r>
              <w:rPr>
                <w:color w:val="000000"/>
                <w:spacing w:val="0"/>
                <w:w w:val="100"/>
                <w:position w:val="0"/>
                <w:sz w:val="18"/>
                <w:szCs w:val="18"/>
              </w:rPr>
              <w:t>1</w:t>
            </w:r>
            <w:r>
              <w:rPr>
                <w:rFonts w:ascii="SimSun" w:eastAsia="SimSun" w:hAnsi="SimSun" w:cs="SimSun"/>
                <w:color w:val="000000"/>
                <w:spacing w:val="0"/>
                <w:w w:val="100"/>
                <w:position w:val="0"/>
                <w:sz w:val="17"/>
                <w:szCs w:val="17"/>
              </w:rPr>
              <w:t>、承诺方 及承诺方控制的企业 不会利用上市公司实 际控制人地位及重大 影响，谋求上市公司及 下属子公司在业务合 作等方面给予本公司 及本公司的关联方优 于市场第三方的权利， 或谋求与上市公司及 下属子公司达成交易 的优先权利，损害上市 公司及其他股东的合 法利益。承诺方控制的 其他企业将严格避免 向上市公司及其下属 子公司拆借、占用上市 公司及其下属子公司 资金或采取由上市公 司及其下属子公司代 垫款、代偿债务等方式 侵占上市公司资金。</w:t>
            </w:r>
            <w:r>
              <w:rPr>
                <w:color w:val="000000"/>
                <w:spacing w:val="0"/>
                <w:w w:val="100"/>
                <w:position w:val="0"/>
                <w:sz w:val="18"/>
                <w:szCs w:val="18"/>
              </w:rPr>
              <w:t>2</w:t>
            </w:r>
            <w:r>
              <w:rPr>
                <w:rFonts w:ascii="SimSun" w:eastAsia="SimSun" w:hAnsi="SimSun" w:cs="SimSun"/>
                <w:color w:val="000000"/>
                <w:spacing w:val="0"/>
                <w:w w:val="100"/>
                <w:position w:val="0"/>
                <w:sz w:val="17"/>
                <w:szCs w:val="17"/>
              </w:rPr>
              <w:t>、 对于承诺方及承诺方 控制的企业与上市公 司及其下属子公司之 间必需的一切交易行 为，均将严格遵守市场 原则，本着平等互利、 等价有偿的一般原则， 公平合理地进行。交易 定价有政府定价的，执 行政府定价；没有政府 定价的，执行市场公允 价格；没有政府定价且 无可参考市场价格的， 按照成本加可比较的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作出承诺时</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至承诺履行</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992"/>
        <w:gridCol w:w="1282"/>
        <w:gridCol w:w="1133"/>
        <w:gridCol w:w="1992"/>
        <w:gridCol w:w="960"/>
        <w:gridCol w:w="1118"/>
        <w:gridCol w:w="1114"/>
      </w:tblGrid>
      <w:tr>
        <w:trPr>
          <w:trHeight w:val="87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合理利润水平确定成 本价执行。</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、承诺 方与上市公司及其下 属子公司之间的关联 交易将严格遵守上市 公司章程、关联交易管 理制度等规定履行必 要的法定程序。在上市 公司权力机构审议有 关关联交易事项时主 动依法履行回避义务。 </w:t>
            </w:r>
            <w:r>
              <w:rPr>
                <w:color w:val="000000"/>
                <w:spacing w:val="0"/>
                <w:w w:val="100"/>
                <w:position w:val="0"/>
                <w:sz w:val="18"/>
                <w:szCs w:val="18"/>
              </w:rPr>
              <w:t>4</w:t>
            </w:r>
            <w:r>
              <w:rPr>
                <w:rFonts w:ascii="SimSun" w:eastAsia="SimSun" w:hAnsi="SimSun" w:cs="SimSun"/>
                <w:color w:val="000000"/>
                <w:spacing w:val="0"/>
                <w:w w:val="100"/>
                <w:position w:val="0"/>
                <w:sz w:val="17"/>
                <w:szCs w:val="17"/>
              </w:rPr>
              <w:t>、承诺方保证不通过 关联交易取得任何不 正当的利益或使上市 公司及其下属子公司 承担任何不正当的义 务。如果因违反上述承 诺导致上市公司或其 下属子公司损失或利 用关联交易侵占上市 公司或其下属子公司 利益的，上市公司及其 下属子公司的损失由 承诺方承担。</w:t>
            </w:r>
            <w:r>
              <w:rPr>
                <w:color w:val="000000"/>
                <w:spacing w:val="0"/>
                <w:w w:val="100"/>
                <w:position w:val="0"/>
                <w:sz w:val="18"/>
                <w:szCs w:val="18"/>
              </w:rPr>
              <w:t>5</w:t>
            </w:r>
            <w:r>
              <w:rPr>
                <w:rFonts w:ascii="SimSun" w:eastAsia="SimSun" w:hAnsi="SimSun" w:cs="SimSun"/>
                <w:color w:val="000000"/>
                <w:spacing w:val="0"/>
                <w:w w:val="100"/>
                <w:position w:val="0"/>
                <w:sz w:val="17"/>
                <w:szCs w:val="17"/>
              </w:rPr>
              <w:t>、上 述承诺在承诺方及承 诺方控制的企业构成 上市公司的关联方期 间持续有效。”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深圳裕龙资 本投资管理 有限公司；苏 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1258" w:val="left"/>
              </w:tabs>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为保证天玑科技的独 立运作，维护广大投资 者特别是中小投资者 的合法权益，信息披露 义务人及其一致行动 人就保持上市公司独 立性进行了如下承诺： </w:t>
            </w:r>
            <w:r>
              <w:rPr>
                <w:color w:val="000000"/>
                <w:spacing w:val="0"/>
                <w:w w:val="100"/>
                <w:position w:val="0"/>
                <w:sz w:val="18"/>
                <w:szCs w:val="18"/>
              </w:rPr>
              <w:t>1</w:t>
            </w:r>
            <w:r>
              <w:rPr>
                <w:rFonts w:ascii="SimSun" w:eastAsia="SimSun" w:hAnsi="SimSun" w:cs="SimSun"/>
                <w:color w:val="000000"/>
                <w:spacing w:val="0"/>
                <w:w w:val="100"/>
                <w:position w:val="0"/>
                <w:sz w:val="17"/>
                <w:szCs w:val="17"/>
              </w:rPr>
              <w:t>、关于保证上市公司 人员独立</w:t>
              <w:tab/>
              <w:t>（</w:t>
            </w:r>
            <w:r>
              <w:rPr>
                <w:color w:val="000000"/>
                <w:spacing w:val="0"/>
                <w:w w:val="100"/>
                <w:position w:val="0"/>
                <w:sz w:val="18"/>
                <w:szCs w:val="18"/>
              </w:rPr>
              <w:t>1</w:t>
            </w:r>
            <w:r>
              <w:rPr>
                <w:rFonts w:ascii="SimSun" w:eastAsia="SimSun" w:hAnsi="SimSun" w:cs="SimSun"/>
                <w:color w:val="000000"/>
                <w:spacing w:val="0"/>
                <w:w w:val="100"/>
                <w:position w:val="0"/>
                <w:sz w:val="17"/>
                <w:szCs w:val="17"/>
              </w:rPr>
              <w:t>）保</w:t>
            </w:r>
          </w:p>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证上市公司的高级管 理人员不在本公司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 人控制的其他企业中 担任除董事、监事以外 的其他职务，且不在本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本人控制的其他 企业领薪；保证上市公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作出承诺时</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至承诺履行</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992"/>
        <w:gridCol w:w="1282"/>
        <w:gridCol w:w="1133"/>
        <w:gridCol w:w="1992"/>
        <w:gridCol w:w="960"/>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司的财务人员不在本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本人控制的其他 企业中兼职、领薪。（</w:t>
            </w:r>
            <w:r>
              <w:rPr>
                <w:color w:val="000000"/>
                <w:spacing w:val="0"/>
                <w:w w:val="100"/>
                <w:position w:val="0"/>
                <w:sz w:val="18"/>
                <w:szCs w:val="18"/>
              </w:rPr>
              <w:t>2</w:t>
            </w:r>
            <w:r>
              <w:rPr>
                <w:rFonts w:ascii="SimSun" w:eastAsia="SimSun" w:hAnsi="SimSun" w:cs="SimSun"/>
                <w:color w:val="000000"/>
                <w:spacing w:val="0"/>
                <w:w w:val="100"/>
                <w:position w:val="0"/>
                <w:sz w:val="17"/>
                <w:szCs w:val="17"/>
              </w:rPr>
              <w:t>） 保证上市公司拥有完 整、独立的劳动、人事 及薪酬管理体系，且该 等体系完全独立于本 公司及本公司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本人控 制的其他企业。</w:t>
            </w:r>
            <w:r>
              <w:rPr>
                <w:color w:val="000000"/>
                <w:spacing w:val="0"/>
                <w:w w:val="100"/>
                <w:position w:val="0"/>
                <w:sz w:val="18"/>
                <w:szCs w:val="18"/>
              </w:rPr>
              <w:t>2</w:t>
            </w:r>
            <w:r>
              <w:rPr>
                <w:rFonts w:ascii="SimSun" w:eastAsia="SimSun" w:hAnsi="SimSun" w:cs="SimSun"/>
                <w:color w:val="000000"/>
                <w:spacing w:val="0"/>
                <w:w w:val="100"/>
                <w:position w:val="0"/>
                <w:sz w:val="17"/>
                <w:szCs w:val="17"/>
              </w:rPr>
              <w:t>、关 于保证上市公司财务 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）保证上市公 司建立独守的财务会 计部门，建江独立的财 务核算体系和财务管 理制度。（</w:t>
            </w:r>
            <w:r>
              <w:rPr>
                <w:color w:val="000000"/>
                <w:spacing w:val="0"/>
                <w:w w:val="100"/>
                <w:position w:val="0"/>
                <w:sz w:val="18"/>
                <w:szCs w:val="18"/>
              </w:rPr>
              <w:t>2</w:t>
            </w:r>
            <w:r>
              <w:rPr>
                <w:rFonts w:ascii="SimSun" w:eastAsia="SimSun" w:hAnsi="SimSun" w:cs="SimSun"/>
                <w:color w:val="000000"/>
                <w:spacing w:val="0"/>
                <w:w w:val="100"/>
                <w:position w:val="0"/>
                <w:sz w:val="17"/>
                <w:szCs w:val="17"/>
              </w:rPr>
              <w:t>）保证上市 公司独立在银行开户， 不与本公司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本人及本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本人控制的其他 企业共用一个银行账 户。（</w:t>
            </w:r>
            <w:r>
              <w:rPr>
                <w:color w:val="000000"/>
                <w:spacing w:val="0"/>
                <w:w w:val="100"/>
                <w:position w:val="0"/>
                <w:sz w:val="18"/>
                <w:szCs w:val="18"/>
              </w:rPr>
              <w:t>3</w:t>
            </w:r>
            <w:r>
              <w:rPr>
                <w:rFonts w:ascii="SimSun" w:eastAsia="SimSun" w:hAnsi="SimSun" w:cs="SimSun"/>
                <w:color w:val="000000"/>
                <w:spacing w:val="0"/>
                <w:w w:val="100"/>
                <w:position w:val="0"/>
                <w:sz w:val="17"/>
                <w:szCs w:val="17"/>
              </w:rPr>
              <w:t>）保证上市公司 依法独立纳税。（</w:t>
            </w:r>
            <w:r>
              <w:rPr>
                <w:color w:val="000000"/>
                <w:spacing w:val="0"/>
                <w:w w:val="100"/>
                <w:position w:val="0"/>
                <w:sz w:val="18"/>
                <w:szCs w:val="18"/>
              </w:rPr>
              <w:t>4</w:t>
            </w:r>
            <w:r>
              <w:rPr>
                <w:rFonts w:ascii="SimSun" w:eastAsia="SimSun" w:hAnsi="SimSun" w:cs="SimSun"/>
                <w:color w:val="000000"/>
                <w:spacing w:val="0"/>
                <w:w w:val="100"/>
                <w:position w:val="0"/>
                <w:sz w:val="17"/>
                <w:szCs w:val="17"/>
              </w:rPr>
              <w:t>） 保证上市公司能够独 立做出财务决策，不干 预其资金使用。（</w:t>
            </w:r>
            <w:r>
              <w:rPr>
                <w:color w:val="000000"/>
                <w:spacing w:val="0"/>
                <w:w w:val="100"/>
                <w:position w:val="0"/>
                <w:sz w:val="18"/>
                <w:szCs w:val="18"/>
              </w:rPr>
              <w:t>5</w:t>
            </w:r>
            <w:r>
              <w:rPr>
                <w:rFonts w:ascii="SimSun" w:eastAsia="SimSun" w:hAnsi="SimSun" w:cs="SimSun"/>
                <w:color w:val="000000"/>
                <w:spacing w:val="0"/>
                <w:w w:val="100"/>
                <w:position w:val="0"/>
                <w:sz w:val="17"/>
                <w:szCs w:val="17"/>
              </w:rPr>
              <w:t>）保 证上市公司的财务人 员不在本公司控制的 其他企业双重任职。</w:t>
            </w:r>
          </w:p>
          <w:p>
            <w:pPr>
              <w:pStyle w:val="Style25"/>
              <w:keepNext w:val="0"/>
              <w:keepLines w:val="0"/>
              <w:widowControl w:val="0"/>
              <w:shd w:val="clear" w:color="auto" w:fill="auto"/>
              <w:tabs>
                <w:tab w:pos="1507" w:val="left"/>
              </w:tabs>
              <w:bidi w:val="0"/>
              <w:spacing w:before="0" w:after="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、关于上市公司机构 独立保证上市公司依 法建立和完善法人治 理结构，建立独立、完 整的组织机构，与本公 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本人控制的其他企 业之间不产生机构混 同的情形。</w:t>
            </w:r>
            <w:r>
              <w:rPr>
                <w:color w:val="000000"/>
                <w:spacing w:val="0"/>
                <w:w w:val="100"/>
                <w:position w:val="0"/>
                <w:sz w:val="18"/>
                <w:szCs w:val="18"/>
              </w:rPr>
              <w:t>4</w:t>
            </w:r>
            <w:r>
              <w:rPr>
                <w:rFonts w:ascii="SimSun" w:eastAsia="SimSun" w:hAnsi="SimSun" w:cs="SimSun"/>
                <w:color w:val="000000"/>
                <w:spacing w:val="0"/>
                <w:w w:val="100"/>
                <w:position w:val="0"/>
                <w:sz w:val="17"/>
                <w:szCs w:val="17"/>
              </w:rPr>
              <w:t>、关于上 市公司资产独立</w:t>
              <w:tab/>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保证上市公司具有完 整的经营性资产。（</w:t>
            </w:r>
            <w:r>
              <w:rPr>
                <w:color w:val="000000"/>
                <w:spacing w:val="0"/>
                <w:w w:val="100"/>
                <w:position w:val="0"/>
                <w:sz w:val="18"/>
                <w:szCs w:val="18"/>
              </w:rPr>
              <w:t>2</w:t>
            </w:r>
            <w:r>
              <w:rPr>
                <w:rFonts w:ascii="SimSun" w:eastAsia="SimSun" w:hAnsi="SimSun" w:cs="SimSun"/>
                <w:color w:val="000000"/>
                <w:spacing w:val="0"/>
                <w:w w:val="100"/>
                <w:position w:val="0"/>
                <w:sz w:val="17"/>
                <w:szCs w:val="17"/>
              </w:rPr>
              <w:t>） 保证不违规占用上市 公司的资金、资产及其 他资源。</w:t>
            </w:r>
            <w:r>
              <w:rPr>
                <w:color w:val="000000"/>
                <w:spacing w:val="0"/>
                <w:w w:val="100"/>
                <w:position w:val="0"/>
                <w:sz w:val="18"/>
                <w:szCs w:val="18"/>
              </w:rPr>
              <w:t>5</w:t>
            </w:r>
            <w:r>
              <w:rPr>
                <w:rFonts w:ascii="SimSun" w:eastAsia="SimSun" w:hAnsi="SimSun" w:cs="SimSun"/>
                <w:color w:val="000000"/>
                <w:spacing w:val="0"/>
                <w:w w:val="100"/>
                <w:position w:val="0"/>
                <w:sz w:val="17"/>
                <w:szCs w:val="17"/>
              </w:rPr>
              <w:t>、关于上市 公司业务独立保证上 市公司拥有独立开展 经营活动的资产、人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82"/>
        <w:gridCol w:w="1133"/>
        <w:gridCol w:w="1992"/>
        <w:gridCol w:w="960"/>
        <w:gridCol w:w="1118"/>
        <w:gridCol w:w="1114"/>
      </w:tblGrid>
      <w:tr>
        <w:trPr>
          <w:trHeight w:val="34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员、资质以及具有独立 面向市场自主经营的 能力;若本公司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本人及 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本人控制的其 他企业与上市公司发 生不可避免的关联交 易，将依法签订协议， 并将按照有关法律、法 规、上市公司章程等规 定，履行必要的法定程 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0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深圳裕龙资 本投资管理 有限公司；苏 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269" w:val="left"/>
              </w:tabs>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截至本报告书签署 日，信息披露义务人及 其一致行动人没有在 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个月内改变天 玑科技主营业务或者 对天玑科技主营业务 作出重大调整的计划。</w:t>
            </w:r>
          </w:p>
          <w:p>
            <w:pPr>
              <w:pStyle w:val="Style25"/>
              <w:keepNext w:val="0"/>
              <w:keepLines w:val="0"/>
              <w:widowControl w:val="0"/>
              <w:shd w:val="clear" w:color="auto" w:fill="auto"/>
              <w:tabs>
                <w:tab w:pos="274" w:val="left"/>
              </w:tabs>
              <w:bidi w:val="0"/>
              <w:spacing w:before="0" w:after="0" w:line="313"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截至本报告书签署 日，信息披露义务人及 其一致行动人没有在 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个月内对天玑 科技或其子公司的资 产和业务进行出售、合 并、与他人合作的计 划；或者与天玑科技购 买、置换资产有关的重 组计划。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r>
        <w:trPr>
          <w:trHeight w:val="477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深圳裕龙资 本投资管理 有限公司；苏 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截至本报告书签署日， 裕龙资本及一致行动 人没有在未来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内继续增持、转让或委 托管理上市公司股份 的具体计划。若发生相 关权益变动事项，届时 将按照相关法律法规 规定及时履行信息披 露义务。</w:t>
            </w:r>
          </w:p>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同时，裕龙资本及其一 致行动人承诺在本次 权益变动后</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 不转让本次权益变动 所获得的股份。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992"/>
        <w:gridCol w:w="1282"/>
        <w:gridCol w:w="1133"/>
        <w:gridCol w:w="1992"/>
        <w:gridCol w:w="960"/>
        <w:gridCol w:w="1118"/>
        <w:gridCol w:w="111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37"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 xml:space="preserve">时的公司 实际控制人 陆文雄、持有 </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 的股东陈宏 科、杜力耘、 楼晔、姜蓓蓓 以及全体董 事、监事、高 级管理人公 司实际控制 人、控股股东 员、核心人员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关于避免同业竞争的 承诺</w:t>
            </w:r>
          </w:p>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为避免同业竞争损害 公司及其他股东的利 益，公司实际控制人、 控股股东陆文雄、持有 </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以上股份的股东陈 宏科、杜力耘、楼晔、 姜蓓蓓以及全体董事、 监事、高级管理人员、 核心人员均于</w:t>
            </w:r>
            <w:r>
              <w:rPr>
                <w:color w:val="000000"/>
                <w:spacing w:val="0"/>
                <w:w w:val="100"/>
                <w:position w:val="0"/>
                <w:sz w:val="18"/>
                <w:szCs w:val="18"/>
              </w:rPr>
              <w:t>2011</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w:t>
            </w:r>
            <w:r>
              <w:rPr>
                <w:rFonts w:ascii="SimSun" w:eastAsia="SimSun" w:hAnsi="SimSun" w:cs="SimSun"/>
                <w:color w:val="000000"/>
                <w:spacing w:val="0"/>
                <w:w w:val="100"/>
                <w:position w:val="0"/>
                <w:sz w:val="17"/>
                <w:szCs w:val="17"/>
              </w:rPr>
              <w:t>月出具了《避免同业 竞争承诺函》，承诺：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本人和本人的近亲属 目前没有、并且今后也 不会在与天玑科技及 其控股子公司从事相 同或相近似业务的企 业、单位进行投资或任 职；本人和本人的近亲 属目前没有、并且今后 也不会直接或通过其 他任何方式间接从事 与天玑科技及其控股 子公司业务相同或相 近似的经营活动。若违 背上述承诺，本人愿承 担相应的法律责任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作出承诺时</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至承诺履行</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r>
        <w:trPr>
          <w:trHeight w:val="44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 xml:space="preserve">时的公司 实际控制人、 控股股东陆 文雄、持有 </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 的股东以及 全体董事、监 事、高级管理 人员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关于关联交 易问题的承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关于关联交易问题的 承诺函</w:t>
            </w:r>
          </w:p>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公司实际控制人、控股 股东陆文雄、持有</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以上股份的股东以及 全体董事、监事、高级 管理人员于</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月签署了关于关联交 易问题的承诺函，承 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、本人及本人近 亲属将尽量避免和减 少与天玑科技之间的 关联交易，对于天玑科 技能够通过市场与独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作出承诺时</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至承诺履行</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82"/>
        <w:gridCol w:w="1133"/>
        <w:gridCol w:w="1992"/>
        <w:gridCol w:w="960"/>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立第三方之间发生的 交易，将由天玑科技与 独立第三方进行。本人 及本人近亲属将严格 避免向天玑科技拆借、 占用天玑科技资金或 采取由天玑科技代垫 款、代偿债务等方式侵 占天玑科技资金。</w:t>
            </w:r>
            <w:r>
              <w:rPr>
                <w:color w:val="000000"/>
                <w:spacing w:val="0"/>
                <w:w w:val="100"/>
                <w:position w:val="0"/>
                <w:sz w:val="18"/>
                <w:szCs w:val="18"/>
              </w:rPr>
              <w:t>2</w:t>
            </w:r>
            <w:r>
              <w:rPr>
                <w:rFonts w:ascii="SimSun" w:eastAsia="SimSun" w:hAnsi="SimSun" w:cs="SimSun"/>
                <w:color w:val="000000"/>
                <w:spacing w:val="0"/>
                <w:w w:val="100"/>
                <w:position w:val="0"/>
                <w:sz w:val="17"/>
                <w:szCs w:val="17"/>
              </w:rPr>
              <w:t>、 对于本人及本人近亲 属与天玑科技及其子 公司之间必需的一切 交易行为，均将严格遵 守市场原则，本着平等 互利、等价有偿的一般 原则，公平合理地进 行。交易定价有政府定 价的，执行政府定价； 没有政府定价的，执行 市场公允价格；没有政 府定价且无可参考市 场价格的，按照成本加 可比较的合理利润水 平确定成本价执行。</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、与天玑科技及其子 公司之间的关联交易 均以签订书面合同或 协议形式明确规定，并 将严格遵守天玑科技 公司章程、关联交易管 理制度等规定履行必 要的法定程序，在公司 权力机构审议有关关 联交易事项时主动依 法履行回避义务；对须 报经有权机构审议的 关联交易事项，在有权 机构审议通过后方可 执行。</w:t>
            </w:r>
            <w:r>
              <w:rPr>
                <w:color w:val="000000"/>
                <w:spacing w:val="0"/>
                <w:w w:val="100"/>
                <w:position w:val="0"/>
                <w:sz w:val="18"/>
                <w:szCs w:val="18"/>
              </w:rPr>
              <w:t>4</w:t>
            </w:r>
            <w:r>
              <w:rPr>
                <w:rFonts w:ascii="SimSun" w:eastAsia="SimSun" w:hAnsi="SimSun" w:cs="SimSun"/>
                <w:color w:val="000000"/>
                <w:spacing w:val="0"/>
                <w:w w:val="100"/>
                <w:position w:val="0"/>
                <w:sz w:val="17"/>
                <w:szCs w:val="17"/>
              </w:rPr>
              <w:t>、保证不通过 关联交易取得任何不 正当的利益或使天玑 科技及其子公司承担 任何不正当的义务。如 果因违反上述承诺导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82"/>
        <w:gridCol w:w="1133"/>
        <w:gridCol w:w="1992"/>
        <w:gridCol w:w="960"/>
        <w:gridCol w:w="1118"/>
        <w:gridCol w:w="111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致天玑科技损失或利 用关联交易侵占天玑 科技利益的，天玑科技 的损失由本人承担。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5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时的公司 实际控制人、 控股股东陆 文雄以及陈 宏科、杜力 耘、滕长春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资金占用情</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况的说明及</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资金占用情况的说明 及承诺</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月，实际控制 人、控股股东陆文雄以 及陈宏科、杜力耘、滕 长春等</w:t>
            </w:r>
            <w:r>
              <w:rPr>
                <w:color w:val="000000"/>
                <w:spacing w:val="0"/>
                <w:w w:val="100"/>
                <w:position w:val="0"/>
                <w:sz w:val="18"/>
                <w:szCs w:val="18"/>
              </w:rPr>
              <w:t>4</w:t>
            </w:r>
            <w:r>
              <w:rPr>
                <w:rFonts w:ascii="SimSun" w:eastAsia="SimSun" w:hAnsi="SimSun" w:cs="SimSun"/>
                <w:color w:val="000000"/>
                <w:spacing w:val="0"/>
                <w:w w:val="100"/>
                <w:position w:val="0"/>
                <w:sz w:val="17"/>
                <w:szCs w:val="17"/>
              </w:rPr>
              <w:t>人分别签署了</w:t>
            </w:r>
          </w:p>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 xml:space="preserve">《关于资金占用情况 的说明及承诺》，承诺： </w:t>
            </w:r>
            <w:r>
              <w:rPr>
                <w:color w:val="000000"/>
                <w:spacing w:val="0"/>
                <w:w w:val="100"/>
                <w:position w:val="0"/>
              </w:rPr>
              <w:t>"</w:t>
            </w:r>
            <w:r>
              <w:rPr>
                <w:rFonts w:ascii="SimSun" w:eastAsia="SimSun" w:hAnsi="SimSun" w:cs="SimSun"/>
                <w:color w:val="000000"/>
                <w:spacing w:val="0"/>
                <w:w w:val="100"/>
                <w:position w:val="0"/>
                <w:sz w:val="17"/>
                <w:szCs w:val="17"/>
              </w:rPr>
              <w:t>自</w:t>
            </w:r>
            <w:r>
              <w:rPr>
                <w:color w:val="000000"/>
                <w:spacing w:val="0"/>
                <w:w w:val="100"/>
                <w:position w:val="0"/>
              </w:rPr>
              <w:t>2008</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月起，本 人已不存在以借款、代 偿债务、代垫款项或者 其他方式违规占用天 玑科技、天玑有限资金 的情形。并且，本人承 诺将加强相关法律法 规学习，未来不再发生 类似违规资金占用行 为，若违背承诺，本人 将承担由此导致的一 切法律后果及相应责 任。</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作出承诺时</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至承诺履行</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时的公司 实际控制人、 控股股东陆 文雄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首次公开发 行股票前， 控股股东就 上市前已注 销的控股子 公司若发生 税收补缴作 出的承诺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首次公开发行股票前， 控股股东就上市前已 注销的控股子公司若 发生税收补缴作出的 承诺</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控股股东陆文雄先生 出具承诺函，承诺一旦 发行人因上市前已注 销控股子公司存在税 收被追缴的风险，而需 由发行人承担相应法 律责任，且导致发行人 遭受经济损失及其他 重大风险的，则发行人 控股股东陆文雄先生 将予以全额承担，并根 据发行人的要求，对发 行人由此遭受的直接 和间接损失无条件给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作出承诺时</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至承诺履行</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992"/>
        <w:gridCol w:w="1282"/>
        <w:gridCol w:w="1133"/>
        <w:gridCol w:w="1992"/>
        <w:gridCol w:w="960"/>
        <w:gridCol w:w="1118"/>
        <w:gridCol w:w="111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予足额现金补偿。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2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时的公 司实际控制 人、控股股东 陆文雄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首次公开发</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行股票前， 补缴社会保 险或住房公</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积金的承诺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首次公开发行股票前， 补缴社会保险或住房 公积金的承诺控股股 东陆文雄出具书面承 诺函，承诺在任何期 间，若由于发行人及其 控股子公司、分公司的 各项社会保险和住房 公积金缴纳事宜存在 或可能存在的瑕疵问 题，而给发行人及其控 股子公司、分公司造成 直接和间接损失及</w:t>
            </w:r>
            <w:r>
              <w:rPr>
                <w:color w:val="000000"/>
                <w:spacing w:val="0"/>
                <w:w w:val="100"/>
                <w:position w:val="0"/>
                <w:sz w:val="18"/>
                <w:szCs w:val="18"/>
              </w:rPr>
              <w:t>/</w:t>
            </w:r>
            <w:r>
              <w:rPr>
                <w:rFonts w:ascii="SimSun" w:eastAsia="SimSun" w:hAnsi="SimSun" w:cs="SimSun"/>
                <w:color w:val="000000"/>
                <w:spacing w:val="0"/>
                <w:w w:val="100"/>
                <w:position w:val="0"/>
                <w:sz w:val="17"/>
                <w:szCs w:val="17"/>
              </w:rPr>
              <w:t>或 因此产生相关费用（包 括但不限于被有权部 门要求补缴、被处罚） 的，陆文雄本人将无条 件地予以全额承担和 补偿。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作出承诺时</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至承诺履行</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非公开发行 时实际控制 人、控股股东 陆文雄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关于切实履行公司非 公开发行股票摊薄即 期回报填补措施的承 诺；</w:t>
            </w:r>
          </w:p>
          <w:p>
            <w:pPr>
              <w:pStyle w:val="Style25"/>
              <w:keepNext w:val="0"/>
              <w:keepLines w:val="0"/>
              <w:widowControl w:val="0"/>
              <w:shd w:val="clear" w:color="auto" w:fill="auto"/>
              <w:tabs>
                <w:tab w:pos="326"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w:t>
              <w:tab/>
              <w:t>本人承诺不越权干 预公司经营管理活动</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不会侵占公司利益；</w:t>
            </w:r>
          </w:p>
          <w:p>
            <w:pPr>
              <w:pStyle w:val="Style25"/>
              <w:keepNext w:val="0"/>
              <w:keepLines w:val="0"/>
              <w:widowControl w:val="0"/>
              <w:shd w:val="clear" w:color="auto" w:fill="auto"/>
              <w:tabs>
                <w:tab w:pos="355"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w:t>
              <w:tab/>
              <w:t>自本承诺出具日至 公司本次非公开发行 股票实施完毕前，若中 国证监会作出关于填 补回报措施及其承诺 的其他新的监管规定 的，且上述承诺不能满 足中国证监会该等规 定时，本人承诺届时将 按照中国证监会的最 新规定出具补充承诺；</w:t>
            </w:r>
          </w:p>
          <w:p>
            <w:pPr>
              <w:pStyle w:val="Style25"/>
              <w:keepNext w:val="0"/>
              <w:keepLines w:val="0"/>
              <w:widowControl w:val="0"/>
              <w:shd w:val="clear" w:color="auto" w:fill="auto"/>
              <w:tabs>
                <w:tab w:pos="326"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w:t>
              <w:tab/>
              <w:t>本人承诺切实履行 公司制定的有关填补 回报措施以及本人对 此作出的任何有关填 补回报措施的承诺，若 本人违反该等承诺并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3" w:lineRule="exact"/>
              <w:ind w:left="0" w:right="0" w:firstLine="0"/>
              <w:jc w:val="both"/>
              <w:rPr>
                <w:sz w:val="17"/>
                <w:szCs w:val="17"/>
              </w:rPr>
            </w:pPr>
            <w:r>
              <w:rPr>
                <w:rFonts w:ascii="SimSun" w:eastAsia="SimSun" w:hAnsi="SimSun" w:cs="SimSun"/>
                <w:color w:val="000000"/>
                <w:spacing w:val="0"/>
                <w:w w:val="100"/>
                <w:position w:val="0"/>
                <w:sz w:val="17"/>
                <w:szCs w:val="17"/>
              </w:rPr>
              <w:t>至公司本次 非公开发行 股票实施完 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992"/>
        <w:gridCol w:w="1282"/>
        <w:gridCol w:w="1133"/>
        <w:gridCol w:w="1992"/>
        <w:gridCol w:w="960"/>
        <w:gridCol w:w="1118"/>
        <w:gridCol w:w="111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给公司或者投资者造 成损失的，本人愿意依 法承担对公司或者投 资者的补偿责任。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0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 时上海天玑 科技股份有 限公司董事、 监事、高级管 理人员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规范关联交易承诺一、 本人及本人近亲属目 前没有、并且今后也不 会在与上海天玑科技 股份有限公司（简称</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天玑科技</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及其控股 子公司从事相同或相 近似业务的企业、单位 进行投资和经营或担 任董事、监事或高级管 理人员。</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二、本人及本人近亲属 控制的其他公司、经济 组织目前没有、并且今 后也不会直接或通过 其他任何方式间接从 事与天玑科技及其控 股子公司业务相同或 相近似的经济活动和 业务，包括不投资、收 购、兼并与天玑科技及 其控股子公司现有主 要业务有竞争关系的 公司或者其他经济组 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作出承诺时</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至承诺履行</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r>
        <w:trPr>
          <w:trHeight w:val="47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 时上海天玑 科技股份有 限公司董事、 监事、高级管 理人员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关于避免同业竞争的 承诺；</w:t>
            </w:r>
          </w:p>
          <w:p>
            <w:pPr>
              <w:pStyle w:val="Style25"/>
              <w:keepNext w:val="0"/>
              <w:keepLines w:val="0"/>
              <w:widowControl w:val="0"/>
              <w:shd w:val="clear" w:color="auto" w:fill="auto"/>
              <w:tabs>
                <w:tab w:pos="326"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w:t>
              <w:tab/>
              <w:t>本人及本人近亲属 目前没有、并且今后也</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不会在与上海天玑科 技股份有限公司（简称 </w:t>
            </w:r>
            <w:r>
              <w:rPr>
                <w:color w:val="000000"/>
                <w:spacing w:val="0"/>
                <w:w w:val="100"/>
                <w:position w:val="0"/>
                <w:sz w:val="18"/>
                <w:szCs w:val="18"/>
              </w:rPr>
              <w:t>"</w:t>
            </w:r>
            <w:r>
              <w:rPr>
                <w:rFonts w:ascii="SimSun" w:eastAsia="SimSun" w:hAnsi="SimSun" w:cs="SimSun"/>
                <w:color w:val="000000"/>
                <w:spacing w:val="0"/>
                <w:w w:val="100"/>
                <w:position w:val="0"/>
                <w:sz w:val="17"/>
                <w:szCs w:val="17"/>
              </w:rPr>
              <w:t>天玑科技</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及其控股 子公司从事相同或相 近似业务的企业、单位 进行投资和经营或担 任董事、监事或高级管 理人员。</w:t>
            </w:r>
          </w:p>
          <w:p>
            <w:pPr>
              <w:pStyle w:val="Style25"/>
              <w:keepNext w:val="0"/>
              <w:keepLines w:val="0"/>
              <w:widowControl w:val="0"/>
              <w:shd w:val="clear" w:color="auto" w:fill="auto"/>
              <w:tabs>
                <w:tab w:pos="326"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w:t>
              <w:tab/>
              <w:t>本人及本人近亲属 控制的其他公司、经济 组织目前没有、并且今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作出承诺时</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至承诺履行</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bl>
    <w:tbl>
      <w:tblPr>
        <w:tblOverlap w:val="never"/>
        <w:jc w:val="center"/>
        <w:tblLayout w:type="fixed"/>
      </w:tblPr>
      <w:tblGrid>
        <w:gridCol w:w="1992"/>
        <w:gridCol w:w="1282"/>
        <w:gridCol w:w="1133"/>
        <w:gridCol w:w="1992"/>
        <w:gridCol w:w="960"/>
        <w:gridCol w:w="1118"/>
        <w:gridCol w:w="1114"/>
      </w:tblGrid>
      <w:tr>
        <w:trPr>
          <w:trHeight w:val="3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后也不会直接或通过 其他任何方式间接从 事与天玑科技及其控 股子公司业务相同或 相近似的经济活动和 业务，包括不投资、收 购、兼并与天玑科技及 其控股子公司现有主 要业务有竞争关系的 公司或者其他经济组 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4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36"/>
        <w:keepNext/>
        <w:keepLines/>
        <w:widowControl w:val="0"/>
        <w:shd w:val="clear" w:color="auto" w:fill="auto"/>
        <w:bidi w:val="0"/>
        <w:spacing w:before="0" w:line="312" w:lineRule="exact"/>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、公司资产或项目存在盈利预测，且报告期仍处在盈利预测期间，公司就资产或项目达到原盈利预测及 其原因做出说明</w:t>
      </w:r>
      <w:bookmarkEnd w:id="290"/>
      <w:bookmarkEnd w:id="291"/>
      <w:bookmarkEnd w:id="293"/>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307" w:lineRule="exact"/>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三</w:t>
      </w:r>
      <w:bookmarkEnd w:id="296"/>
      <w:r>
        <w:rPr>
          <w:color w:val="000000"/>
          <w:spacing w:val="0"/>
          <w:w w:val="100"/>
          <w:position w:val="0"/>
        </w:rPr>
        <w:t>、</w:t>
        <w:tab/>
        <w:t>控股股东及其关联方对上市公司的非经营性占用资金情况</w:t>
      </w:r>
      <w:bookmarkEnd w:id="294"/>
      <w:bookmarkEnd w:id="295"/>
      <w:bookmarkEnd w:id="29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17" w:val="left"/>
        </w:tabs>
        <w:bidi w:val="0"/>
        <w:spacing w:before="0" w:after="380" w:line="307" w:lineRule="exact"/>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四</w:t>
      </w:r>
      <w:bookmarkEnd w:id="300"/>
      <w:r>
        <w:rPr>
          <w:color w:val="000000"/>
          <w:spacing w:val="0"/>
          <w:w w:val="100"/>
          <w:position w:val="0"/>
        </w:rPr>
        <w:t>、</w:t>
        <w:tab/>
        <w:t>董事会对最近一期“非标准审计报告”相关情况的说明</w:t>
      </w:r>
      <w:bookmarkEnd w:id="298"/>
      <w:bookmarkEnd w:id="299"/>
      <w:bookmarkEnd w:id="301"/>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307" w:lineRule="exact"/>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五</w:t>
      </w:r>
      <w:bookmarkEnd w:id="304"/>
      <w:r>
        <w:rPr>
          <w:color w:val="000000"/>
          <w:spacing w:val="0"/>
          <w:w w:val="100"/>
          <w:position w:val="0"/>
        </w:rPr>
        <w:t>、</w:t>
        <w:tab/>
        <w:t>董事会、监事会、独立董事（如有）对会计师事务所本报告期''非标准审计报告”的说 明</w:t>
      </w:r>
      <w:bookmarkEnd w:id="302"/>
      <w:bookmarkEnd w:id="303"/>
      <w:bookmarkEnd w:id="305"/>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307" w:lineRule="exact"/>
        <w:ind w:left="0" w:right="0" w:firstLine="0"/>
        <w:jc w:val="both"/>
      </w:pPr>
      <w:bookmarkStart w:id="306" w:name="bookmark306"/>
      <w:bookmarkStart w:id="307" w:name="bookmark307"/>
      <w:bookmarkStart w:id="308" w:name="bookmark308"/>
      <w:bookmarkStart w:id="309" w:name="bookmark309"/>
      <w:r>
        <w:rPr>
          <w:color w:val="000000"/>
          <w:spacing w:val="0"/>
          <w:w w:val="100"/>
          <w:position w:val="0"/>
        </w:rPr>
        <w:t>六</w:t>
      </w:r>
      <w:bookmarkEnd w:id="308"/>
      <w:r>
        <w:rPr>
          <w:color w:val="000000"/>
          <w:spacing w:val="0"/>
          <w:w w:val="100"/>
          <w:position w:val="0"/>
        </w:rPr>
        <w:t>、</w:t>
        <w:tab/>
        <w:t>董事会关于报告期会计政策、会计估计变更或重大会计差错更正的说明</w:t>
      </w:r>
      <w:bookmarkEnd w:id="306"/>
      <w:bookmarkEnd w:id="307"/>
      <w:bookmarkEnd w:id="309"/>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rPr>
        <w:t>重要会计政策变更</w:t>
      </w:r>
    </w:p>
    <w:p>
      <w:pPr>
        <w:pStyle w:val="Style33"/>
        <w:keepNext w:val="0"/>
        <w:keepLines w:val="0"/>
        <w:widowControl w:val="0"/>
        <w:shd w:val="clear" w:color="auto" w:fill="auto"/>
        <w:bidi w:val="0"/>
        <w:spacing w:before="0" w:after="0" w:line="326" w:lineRule="exact"/>
        <w:ind w:left="0" w:right="0" w:firstLine="0"/>
        <w:jc w:val="both"/>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年修订）（以下简称“新收入准则”）</w:t>
      </w:r>
    </w:p>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号——收入》。修订后的准则规定，首次执行该准则应当根据累积影响数调整 当年年初留存收益及财务报表其他相关项目金额，对可比期间信息不予调整。</w:t>
      </w:r>
    </w:p>
    <w:p>
      <w:pPr>
        <w:pStyle w:val="Style33"/>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日起执行新收入准则。根据准则的规定，本公司仅对在首次执行日尚未完成的合同的累积影响数调整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w:t>
      </w:r>
    </w:p>
    <w:p>
      <w:pPr>
        <w:pStyle w:val="Style31"/>
        <w:keepNext w:val="0"/>
        <w:keepLines w:val="0"/>
        <w:widowControl w:val="0"/>
        <w:shd w:val="clear" w:color="auto" w:fill="auto"/>
        <w:bidi w:val="0"/>
        <w:spacing w:before="0" w:after="0" w:line="240" w:lineRule="auto"/>
        <w:ind w:left="77" w:right="0" w:firstLine="0"/>
        <w:jc w:val="left"/>
      </w:pPr>
      <w:r>
        <w:rPr>
          <w:color w:val="000000"/>
          <w:spacing w:val="0"/>
          <w:w w:val="100"/>
          <w:position w:val="0"/>
        </w:rPr>
        <w:t>执行该准则的主要影响如下:</w:t>
      </w:r>
    </w:p>
    <w:tbl>
      <w:tblPr>
        <w:tblOverlap w:val="never"/>
        <w:jc w:val="center"/>
        <w:tblLayout w:type="fixed"/>
      </w:tblPr>
      <w:tblGrid>
        <w:gridCol w:w="3691"/>
        <w:gridCol w:w="3221"/>
        <w:gridCol w:w="2822"/>
      </w:tblGrid>
      <w:tr>
        <w:trPr>
          <w:trHeight w:val="35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1140" w:right="0" w:firstLine="0"/>
              <w:jc w:val="left"/>
              <w:rPr>
                <w:sz w:val="17"/>
                <w:szCs w:val="17"/>
              </w:rPr>
            </w:pPr>
            <w:r>
              <w:rPr>
                <w:rFonts w:ascii="SimSun" w:eastAsia="SimSun" w:hAnsi="SimSun" w:cs="SimSun"/>
                <w:color w:val="000000"/>
                <w:spacing w:val="0"/>
                <w:w w:val="100"/>
                <w:position w:val="0"/>
                <w:sz w:val="17"/>
                <w:szCs w:val="17"/>
              </w:rPr>
              <w:t>受影响的报表项目</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w:t>
            </w:r>
            <w:r>
              <w:rPr>
                <w:rFonts w:ascii="SimSun" w:eastAsia="SimSun" w:hAnsi="SimSun" w:cs="SimSun"/>
                <w:color w:val="000000"/>
                <w:spacing w:val="0"/>
                <w:w w:val="100"/>
                <w:position w:val="0"/>
                <w:sz w:val="15"/>
                <w:szCs w:val="15"/>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5"/>
                <w:szCs w:val="15"/>
              </w:rPr>
              <w:t>1</w:t>
            </w:r>
            <w:r>
              <w:rPr>
                <w:rFonts w:ascii="SimSun" w:eastAsia="SimSun" w:hAnsi="SimSun" w:cs="SimSun"/>
                <w:color w:val="000000"/>
                <w:spacing w:val="0"/>
                <w:w w:val="100"/>
                <w:position w:val="0"/>
                <w:sz w:val="17"/>
                <w:szCs w:val="17"/>
              </w:rPr>
              <w:t>日余额的影响金额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-61,356,144.58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-61,356,144.58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61, 356, </w:t>
            </w:r>
            <w:r>
              <w:rPr>
                <w:rFonts w:ascii="SimSun" w:eastAsia="SimSun" w:hAnsi="SimSun" w:cs="SimSun"/>
                <w:color w:val="000000"/>
                <w:spacing w:val="0"/>
                <w:w w:val="100"/>
                <w:position w:val="0"/>
                <w:sz w:val="15"/>
                <w:szCs w:val="15"/>
              </w:rPr>
              <w:t xml:space="preserve">144. </w:t>
            </w:r>
            <w:r>
              <w:rPr>
                <w:rFonts w:ascii="SimSun" w:eastAsia="SimSun" w:hAnsi="SimSun" w:cs="SimSun"/>
                <w:color w:val="000000"/>
                <w:spacing w:val="0"/>
                <w:w w:val="100"/>
                <w:position w:val="0"/>
                <w:sz w:val="15"/>
                <w:szCs w:val="15"/>
              </w:rPr>
              <w:t>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61, 356, </w:t>
            </w:r>
            <w:r>
              <w:rPr>
                <w:rFonts w:ascii="SimSun" w:eastAsia="SimSun" w:hAnsi="SimSun" w:cs="SimSun"/>
                <w:color w:val="000000"/>
                <w:spacing w:val="0"/>
                <w:w w:val="100"/>
                <w:position w:val="0"/>
                <w:sz w:val="15"/>
                <w:szCs w:val="15"/>
              </w:rPr>
              <w:t xml:space="preserve">144. </w:t>
            </w:r>
            <w:r>
              <w:rPr>
                <w:rFonts w:ascii="SimSun" w:eastAsia="SimSun" w:hAnsi="SimSun" w:cs="SimSun"/>
                <w:color w:val="000000"/>
                <w:spacing w:val="0"/>
                <w:w w:val="100"/>
                <w:position w:val="0"/>
                <w:sz w:val="15"/>
                <w:szCs w:val="15"/>
              </w:rPr>
              <w:t>58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-22,449,758.36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-22,449,758.36</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20, 548, </w:t>
            </w:r>
            <w:r>
              <w:rPr>
                <w:rFonts w:ascii="SimSun" w:eastAsia="SimSun" w:hAnsi="SimSun" w:cs="SimSun"/>
                <w:color w:val="000000"/>
                <w:spacing w:val="0"/>
                <w:w w:val="100"/>
                <w:position w:val="0"/>
                <w:sz w:val="15"/>
                <w:szCs w:val="15"/>
              </w:rPr>
              <w:t xml:space="preserve">381. </w:t>
            </w:r>
            <w:r>
              <w:rPr>
                <w:rFonts w:ascii="SimSun" w:eastAsia="SimSun" w:hAnsi="SimSun" w:cs="SimSun"/>
                <w:color w:val="000000"/>
                <w:spacing w:val="0"/>
                <w:w w:val="100"/>
                <w:position w:val="0"/>
                <w:sz w:val="15"/>
                <w:szCs w:val="15"/>
              </w:rPr>
              <w:t>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20, 548, </w:t>
            </w:r>
            <w:r>
              <w:rPr>
                <w:rFonts w:ascii="SimSun" w:eastAsia="SimSun" w:hAnsi="SimSun" w:cs="SimSun"/>
                <w:color w:val="000000"/>
                <w:spacing w:val="0"/>
                <w:w w:val="100"/>
                <w:position w:val="0"/>
                <w:sz w:val="15"/>
                <w:szCs w:val="15"/>
              </w:rPr>
              <w:t xml:space="preserve">381. </w:t>
            </w:r>
            <w:r>
              <w:rPr>
                <w:rFonts w:ascii="SimSun" w:eastAsia="SimSun" w:hAnsi="SimSun" w:cs="SimSun"/>
                <w:color w:val="000000"/>
                <w:spacing w:val="0"/>
                <w:w w:val="100"/>
                <w:position w:val="0"/>
                <w:sz w:val="15"/>
                <w:szCs w:val="15"/>
              </w:rPr>
              <w:t>55</w:t>
            </w:r>
          </w:p>
        </w:tc>
      </w:tr>
      <w:tr>
        <w:trPr>
          <w:trHeight w:val="38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1,901,376.81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1,901,376.81</w:t>
            </w:r>
          </w:p>
        </w:tc>
      </w:tr>
    </w:tbl>
    <w:p>
      <w:pPr>
        <w:widowControl w:val="0"/>
        <w:spacing w:after="339" w:line="1" w:lineRule="exact"/>
      </w:pPr>
    </w:p>
    <w:p>
      <w:pPr>
        <w:pStyle w:val="Style31"/>
        <w:keepNext w:val="0"/>
        <w:keepLines w:val="0"/>
        <w:widowControl w:val="0"/>
        <w:shd w:val="clear" w:color="auto" w:fill="auto"/>
        <w:bidi w:val="0"/>
        <w:spacing w:before="0" w:after="0" w:line="240" w:lineRule="auto"/>
        <w:ind w:left="82"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w:t>
      </w:r>
    </w:p>
    <w:tbl>
      <w:tblPr>
        <w:tblOverlap w:val="never"/>
        <w:jc w:val="center"/>
        <w:tblLayout w:type="fixed"/>
      </w:tblPr>
      <w:tblGrid>
        <w:gridCol w:w="3658"/>
        <w:gridCol w:w="3254"/>
        <w:gridCol w:w="2832"/>
      </w:tblGrid>
      <w:tr>
        <w:trPr>
          <w:trHeight w:val="35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840"/>
              <w:jc w:val="left"/>
              <w:rPr>
                <w:sz w:val="17"/>
                <w:szCs w:val="17"/>
              </w:rPr>
            </w:pPr>
            <w:r>
              <w:rPr>
                <w:rFonts w:ascii="SimSun" w:eastAsia="SimSun" w:hAnsi="SimSun" w:cs="SimSun"/>
                <w:color w:val="000000"/>
                <w:spacing w:val="0"/>
                <w:w w:val="100"/>
                <w:position w:val="0"/>
                <w:sz w:val="17"/>
                <w:szCs w:val="17"/>
              </w:rPr>
              <w:t>受影响的资产负债表项目</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w:t>
            </w:r>
            <w:r>
              <w:rPr>
                <w:rFonts w:ascii="SimSun" w:eastAsia="SimSun" w:hAnsi="SimSun" w:cs="SimSun"/>
                <w:color w:val="000000"/>
                <w:spacing w:val="0"/>
                <w:w w:val="100"/>
                <w:position w:val="0"/>
                <w:sz w:val="15"/>
                <w:szCs w:val="15"/>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7"/>
                <w:szCs w:val="17"/>
              </w:rPr>
              <w:t>日余额的影响金额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112,553,201.94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112,280,646.94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-112, </w:t>
            </w:r>
            <w:r>
              <w:rPr>
                <w:rFonts w:ascii="SimSun" w:eastAsia="SimSun" w:hAnsi="SimSun" w:cs="SimSun"/>
                <w:color w:val="000000"/>
                <w:spacing w:val="0"/>
                <w:w w:val="100"/>
                <w:position w:val="0"/>
                <w:sz w:val="15"/>
                <w:szCs w:val="15"/>
              </w:rPr>
              <w:t xml:space="preserve">553, </w:t>
            </w:r>
            <w:r>
              <w:rPr>
                <w:rFonts w:ascii="SimSun" w:eastAsia="SimSun" w:hAnsi="SimSun" w:cs="SimSun"/>
                <w:color w:val="000000"/>
                <w:spacing w:val="0"/>
                <w:w w:val="100"/>
                <w:position w:val="0"/>
                <w:sz w:val="15"/>
                <w:szCs w:val="15"/>
              </w:rPr>
              <w:t xml:space="preserve">201. </w:t>
            </w:r>
            <w:r>
              <w:rPr>
                <w:rFonts w:ascii="SimSun" w:eastAsia="SimSun" w:hAnsi="SimSun" w:cs="SimSun"/>
                <w:color w:val="000000"/>
                <w:spacing w:val="0"/>
                <w:w w:val="100"/>
                <w:position w:val="0"/>
                <w:sz w:val="15"/>
                <w:szCs w:val="15"/>
              </w:rPr>
              <w:t>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-112, </w:t>
            </w:r>
            <w:r>
              <w:rPr>
                <w:rFonts w:ascii="SimSun" w:eastAsia="SimSun" w:hAnsi="SimSun" w:cs="SimSun"/>
                <w:color w:val="000000"/>
                <w:spacing w:val="0"/>
                <w:w w:val="100"/>
                <w:position w:val="0"/>
                <w:sz w:val="15"/>
                <w:szCs w:val="15"/>
              </w:rPr>
              <w:t xml:space="preserve">280, </w:t>
            </w:r>
            <w:r>
              <w:rPr>
                <w:rFonts w:ascii="SimSun" w:eastAsia="SimSun" w:hAnsi="SimSun" w:cs="SimSun"/>
                <w:color w:val="000000"/>
                <w:spacing w:val="0"/>
                <w:w w:val="100"/>
                <w:position w:val="0"/>
                <w:sz w:val="15"/>
                <w:szCs w:val="15"/>
              </w:rPr>
              <w:t xml:space="preserve">646. </w:t>
            </w:r>
            <w:r>
              <w:rPr>
                <w:rFonts w:ascii="SimSun" w:eastAsia="SimSun" w:hAnsi="SimSun" w:cs="SimSun"/>
                <w:color w:val="000000"/>
                <w:spacing w:val="0"/>
                <w:w w:val="100"/>
                <w:position w:val="0"/>
                <w:sz w:val="15"/>
                <w:szCs w:val="15"/>
              </w:rPr>
              <w:t>94</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29, 842, </w:t>
            </w:r>
            <w:r>
              <w:rPr>
                <w:rFonts w:ascii="SimSun" w:eastAsia="SimSun" w:hAnsi="SimSun" w:cs="SimSun"/>
                <w:color w:val="000000"/>
                <w:spacing w:val="0"/>
                <w:w w:val="100"/>
                <w:position w:val="0"/>
                <w:sz w:val="15"/>
                <w:szCs w:val="15"/>
              </w:rPr>
              <w:t xml:space="preserve">774. </w:t>
            </w:r>
            <w:r>
              <w:rPr>
                <w:rFonts w:ascii="SimSun" w:eastAsia="SimSun" w:hAnsi="SimSun" w:cs="SimSun"/>
                <w:color w:val="000000"/>
                <w:spacing w:val="0"/>
                <w:w w:val="100"/>
                <w:position w:val="0"/>
                <w:sz w:val="15"/>
                <w:szCs w:val="15"/>
              </w:rPr>
              <w:t>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29, 841, </w:t>
            </w:r>
            <w:r>
              <w:rPr>
                <w:rFonts w:ascii="SimSun" w:eastAsia="SimSun" w:hAnsi="SimSun" w:cs="SimSun"/>
                <w:color w:val="000000"/>
                <w:spacing w:val="0"/>
                <w:w w:val="100"/>
                <w:position w:val="0"/>
                <w:sz w:val="15"/>
                <w:szCs w:val="15"/>
              </w:rPr>
              <w:t xml:space="preserve">831. </w:t>
            </w:r>
            <w:r>
              <w:rPr>
                <w:rFonts w:ascii="SimSun" w:eastAsia="SimSun" w:hAnsi="SimSun" w:cs="SimSun"/>
                <w:color w:val="000000"/>
                <w:spacing w:val="0"/>
                <w:w w:val="100"/>
                <w:position w:val="0"/>
                <w:sz w:val="15"/>
                <w:szCs w:val="15"/>
              </w:rPr>
              <w:t>01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-31,924,925.33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-31,923,925.33</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2,082,150.92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2,082,094.32</w:t>
            </w:r>
          </w:p>
        </w:tc>
      </w:tr>
    </w:tbl>
    <w:p>
      <w:pPr>
        <w:widowControl w:val="0"/>
        <w:spacing w:after="239" w:line="1" w:lineRule="exact"/>
      </w:pPr>
    </w:p>
    <w:p>
      <w:pPr>
        <w:pStyle w:val="Style33"/>
        <w:keepNext w:val="0"/>
        <w:keepLines w:val="0"/>
        <w:widowControl w:val="0"/>
        <w:shd w:val="clear" w:color="auto" w:fill="auto"/>
        <w:bidi w:val="0"/>
        <w:spacing w:before="0" w:after="280" w:line="317" w:lineRule="exact"/>
        <w:ind w:left="0" w:right="0" w:firstLine="620"/>
        <w:jc w:val="both"/>
      </w:pPr>
      <w:r>
        <w:rPr>
          <w:color w:val="000000"/>
          <w:spacing w:val="0"/>
          <w:w w:val="100"/>
          <w:position w:val="0"/>
        </w:rPr>
        <w:t>收入会计政策的变更经公司董事会审议批准。</w:t>
      </w:r>
    </w:p>
    <w:p>
      <w:pPr>
        <w:pStyle w:val="Style33"/>
        <w:keepNext w:val="0"/>
        <w:keepLines w:val="0"/>
        <w:widowControl w:val="0"/>
        <w:shd w:val="clear" w:color="auto" w:fill="auto"/>
        <w:tabs>
          <w:tab w:pos="435" w:val="left"/>
        </w:tabs>
        <w:bidi w:val="0"/>
        <w:spacing w:before="0" w:after="0" w:line="317" w:lineRule="exact"/>
        <w:ind w:left="0" w:right="0" w:firstLine="0"/>
        <w:jc w:val="left"/>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33"/>
        <w:keepNext w:val="0"/>
        <w:keepLines w:val="0"/>
        <w:widowControl w:val="0"/>
        <w:shd w:val="clear" w:color="auto" w:fill="auto"/>
        <w:tabs>
          <w:tab w:pos="6157" w:val="left"/>
        </w:tabs>
        <w:bidi w:val="0"/>
        <w:spacing w:before="0" w:after="0" w:line="317" w:lineRule="exact"/>
        <w:ind w:left="0" w:right="0" w:firstLine="0"/>
        <w:jc w:val="both"/>
        <w:rPr>
          <w:sz w:val="18"/>
          <w:szCs w:val="18"/>
        </w:rPr>
      </w:pPr>
      <w:r>
        <w:rPr>
          <w:color w:val="000000"/>
          <w:spacing w:val="0"/>
          <w:w w:val="100"/>
          <w:position w:val="0"/>
          <w:sz w:val="17"/>
          <w:szCs w:val="17"/>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号，以下简称“解释第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33"/>
        <w:keepNext w:val="0"/>
        <w:keepLines w:val="0"/>
        <w:widowControl w:val="0"/>
        <w:numPr>
          <w:ilvl w:val="0"/>
          <w:numId w:val="9"/>
        </w:numPr>
        <w:shd w:val="clear" w:color="auto" w:fill="auto"/>
        <w:tabs>
          <w:tab w:pos="373" w:val="left"/>
        </w:tabs>
        <w:bidi w:val="0"/>
        <w:spacing w:before="0" w:after="0" w:line="317" w:lineRule="exact"/>
        <w:ind w:left="0" w:right="0" w:firstLine="0"/>
        <w:jc w:val="left"/>
      </w:pPr>
      <w:bookmarkStart w:id="312" w:name="bookmark312"/>
      <w:bookmarkEnd w:id="312"/>
      <w:r>
        <w:rPr>
          <w:color w:val="000000"/>
          <w:spacing w:val="0"/>
          <w:w w:val="100"/>
          <w:position w:val="0"/>
        </w:rPr>
        <w:t>关联方的认定</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号明确了以下情形构成关联方：企业与其所属企业集团的其他成员单位（包括母公司和子公司）的合营企业或联营 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号也明确了仅仅同受一方重大影响的两方或两方 以上的企业不构成关联方，并补充说明了联营企业包括联营企业及其子公司，合营企业包括合营企业及其子公司。</w:t>
      </w:r>
    </w:p>
    <w:p>
      <w:pPr>
        <w:pStyle w:val="Style33"/>
        <w:keepNext w:val="0"/>
        <w:keepLines w:val="0"/>
        <w:widowControl w:val="0"/>
        <w:numPr>
          <w:ilvl w:val="0"/>
          <w:numId w:val="9"/>
        </w:numPr>
        <w:shd w:val="clear" w:color="auto" w:fill="auto"/>
        <w:tabs>
          <w:tab w:pos="373" w:val="left"/>
        </w:tabs>
        <w:bidi w:val="0"/>
        <w:spacing w:before="0" w:after="0" w:line="317" w:lineRule="exact"/>
        <w:ind w:left="0" w:right="0" w:firstLine="0"/>
        <w:jc w:val="both"/>
      </w:pPr>
      <w:bookmarkStart w:id="313" w:name="bookmark313"/>
      <w:bookmarkEnd w:id="313"/>
      <w:r>
        <w:rPr>
          <w:color w:val="000000"/>
          <w:spacing w:val="0"/>
          <w:w w:val="100"/>
          <w:position w:val="0"/>
        </w:rPr>
        <w:t>业务的定义</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号完善了业务构成的三个要素，细化了构成业务的判断条件，同时引入“集中度测试”选择，以在一定程度上简化 非同一控制下取得组合是否构成业务的判断等问题。</w:t>
      </w:r>
    </w:p>
    <w:p>
      <w:pPr>
        <w:pStyle w:val="Style33"/>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号未对本公司财务状况和经营成果产生重 大影响。</w:t>
      </w:r>
    </w:p>
    <w:p>
      <w:pPr>
        <w:pStyle w:val="Style33"/>
        <w:keepNext w:val="0"/>
        <w:keepLines w:val="0"/>
        <w:widowControl w:val="0"/>
        <w:shd w:val="clear" w:color="auto" w:fill="auto"/>
        <w:tabs>
          <w:tab w:pos="435" w:val="left"/>
        </w:tabs>
        <w:bidi w:val="0"/>
        <w:spacing w:before="0" w:after="0" w:line="319" w:lineRule="exact"/>
        <w:ind w:left="0" w:right="0" w:firstLine="0"/>
        <w:jc w:val="both"/>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执行《碳排放权交易有关会计处理暂行规定》</w:t>
      </w:r>
    </w:p>
    <w:p>
      <w:pPr>
        <w:pStyle w:val="Style33"/>
        <w:keepNext w:val="0"/>
        <w:keepLines w:val="0"/>
        <w:widowControl w:val="0"/>
        <w:shd w:val="clear" w:color="auto" w:fill="auto"/>
        <w:bidi w:val="0"/>
        <w:spacing w:before="0" w:after="260" w:line="319"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2019]22</w:t>
      </w:r>
      <w:r>
        <w:rPr>
          <w:color w:val="000000"/>
          <w:spacing w:val="0"/>
          <w:w w:val="100"/>
          <w:position w:val="0"/>
        </w:rPr>
        <w:t>号），适用于按照《碳排放权交易管 理暂行办法》等有关规定开展碳排放权交易业务的重点排放单位中的相关企业（以下简称重点排放企业）。该规定自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日起施行，重点排放企业应当采用未来适用法应用该规定。</w:t>
      </w:r>
    </w:p>
    <w:p>
      <w:pPr>
        <w:pStyle w:val="Style33"/>
        <w:keepNext w:val="0"/>
        <w:keepLines w:val="0"/>
        <w:widowControl w:val="0"/>
        <w:shd w:val="clear" w:color="auto" w:fill="auto"/>
        <w:bidi w:val="0"/>
        <w:spacing w:before="0" w:after="300" w:line="32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日起执行该规定，比较财务报表不做调整，执行该规定未对本公司财务状况和经营成果产生重大影响。</w:t>
      </w:r>
    </w:p>
    <w:p>
      <w:pPr>
        <w:pStyle w:val="Style33"/>
        <w:keepNext w:val="0"/>
        <w:keepLines w:val="0"/>
        <w:widowControl w:val="0"/>
        <w:shd w:val="clear" w:color="auto" w:fill="auto"/>
        <w:bidi w:val="0"/>
        <w:spacing w:before="0" w:after="0" w:line="322" w:lineRule="exact"/>
        <w:ind w:left="0" w:right="0" w:firstLine="0"/>
        <w:jc w:val="left"/>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）执行《新冠肺炎疫情相关租金减让会计处理规定》</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日起施行， 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日至该规定施行日之间发生的相关租金减让进行调整。按照该规定，对于满足条件的由新冠肺炎疫情 直接引发的租金减免、延期支付租金等租金减让，企业可以选择采用简化方法进行会计处理。</w:t>
      </w:r>
    </w:p>
    <w:p>
      <w:pPr>
        <w:pStyle w:val="Style33"/>
        <w:keepNext w:val="0"/>
        <w:keepLines w:val="0"/>
        <w:widowControl w:val="0"/>
        <w:shd w:val="clear" w:color="auto" w:fill="auto"/>
        <w:bidi w:val="0"/>
        <w:spacing w:before="0" w:after="300" w:line="326" w:lineRule="exact"/>
        <w:ind w:left="0" w:right="0" w:firstLine="0"/>
        <w:jc w:val="left"/>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 生的相关租金减让根据该规定进行相应调整，执行该规定未对本公司财务状况及经营成果产生重大影响。</w:t>
      </w:r>
    </w:p>
    <w:p>
      <w:pPr>
        <w:pStyle w:val="Style33"/>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重要会计估计变更</w:t>
      </w:r>
    </w:p>
    <w:p>
      <w:pPr>
        <w:pStyle w:val="Style33"/>
        <w:keepNext w:val="0"/>
        <w:keepLines w:val="0"/>
        <w:widowControl w:val="0"/>
        <w:shd w:val="clear" w:color="auto" w:fill="auto"/>
        <w:bidi w:val="0"/>
        <w:spacing w:before="0" w:after="300" w:line="322" w:lineRule="exact"/>
        <w:ind w:left="0" w:right="0" w:firstLine="0"/>
        <w:jc w:val="left"/>
      </w:pPr>
      <w:r>
        <w:rPr>
          <w:color w:val="000000"/>
          <w:spacing w:val="0"/>
          <w:w w:val="100"/>
          <w:position w:val="0"/>
        </w:rPr>
        <w:t>本年度主要会计估计未发生变更事项。</w:t>
      </w:r>
    </w:p>
    <w:p>
      <w:pPr>
        <w:pStyle w:val="Style33"/>
        <w:keepNext w:val="0"/>
        <w:keepLines w:val="0"/>
        <w:widowControl w:val="0"/>
        <w:shd w:val="clear" w:color="auto" w:fill="auto"/>
        <w:bidi w:val="0"/>
        <w:spacing w:before="0" w:after="60" w:line="322" w:lineRule="exact"/>
        <w:ind w:left="0" w:right="0" w:firstLine="0"/>
        <w:jc w:val="left"/>
      </w:pPr>
      <w:r>
        <w:rPr>
          <w:b/>
          <w:bCs/>
          <w:color w:val="000000"/>
          <w:spacing w:val="0"/>
          <w:w w:val="100"/>
          <w:position w:val="0"/>
        </w:rPr>
        <w:t>首次执行新收入准则调整首次执行当年年初财务报表相关项目情况</w:t>
      </w:r>
    </w:p>
    <w:p>
      <w:pPr>
        <w:pStyle w:val="Style31"/>
        <w:keepNext w:val="0"/>
        <w:keepLines w:val="0"/>
        <w:widowControl w:val="0"/>
        <w:shd w:val="clear" w:color="auto" w:fill="auto"/>
        <w:bidi w:val="0"/>
        <w:spacing w:before="0" w:after="0" w:line="240" w:lineRule="auto"/>
        <w:ind w:left="4517" w:right="0" w:firstLine="0"/>
        <w:jc w:val="left"/>
      </w:pPr>
      <w:r>
        <w:rPr>
          <w:b/>
          <w:bCs/>
          <w:color w:val="000000"/>
          <w:spacing w:val="0"/>
          <w:w w:val="100"/>
          <w:position w:val="0"/>
        </w:rPr>
        <w:t>合并资产负债表</w:t>
      </w:r>
    </w:p>
    <w:tbl>
      <w:tblPr>
        <w:tblOverlap w:val="never"/>
        <w:jc w:val="center"/>
        <w:tblLayout w:type="fixed"/>
      </w:tblPr>
      <w:tblGrid>
        <w:gridCol w:w="1675"/>
        <w:gridCol w:w="1666"/>
        <w:gridCol w:w="1598"/>
        <w:gridCol w:w="1541"/>
        <w:gridCol w:w="1224"/>
        <w:gridCol w:w="1944"/>
      </w:tblGrid>
      <w:tr>
        <w:trPr>
          <w:trHeight w:val="35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上年年末余额</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年初余额</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重分类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重新计量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 xml:space="preserve">61,356, </w:t>
            </w:r>
            <w:r>
              <w:rPr>
                <w:rFonts w:ascii="SimSun" w:eastAsia="SimSun" w:hAnsi="SimSun" w:cs="SimSun"/>
                <w:color w:val="000000"/>
                <w:spacing w:val="0"/>
                <w:w w:val="100"/>
                <w:position w:val="0"/>
                <w:sz w:val="15"/>
                <w:szCs w:val="15"/>
              </w:rPr>
              <w:t xml:space="preserve">144. </w:t>
            </w:r>
            <w:r>
              <w:rPr>
                <w:rFonts w:ascii="SimSun" w:eastAsia="SimSun" w:hAnsi="SimSun" w:cs="SimSun"/>
                <w:color w:val="000000"/>
                <w:spacing w:val="0"/>
                <w:w w:val="100"/>
                <w:position w:val="0"/>
                <w:sz w:val="15"/>
                <w:szCs w:val="15"/>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 xml:space="preserve">61, 356, </w:t>
            </w:r>
            <w:r>
              <w:rPr>
                <w:rFonts w:ascii="SimSun" w:eastAsia="SimSun" w:hAnsi="SimSun" w:cs="SimSun"/>
                <w:color w:val="000000"/>
                <w:spacing w:val="0"/>
                <w:w w:val="100"/>
                <w:position w:val="0"/>
                <w:sz w:val="15"/>
                <w:szCs w:val="15"/>
              </w:rPr>
              <w:t xml:space="preserve">144. </w:t>
            </w:r>
            <w:r>
              <w:rPr>
                <w:rFonts w:ascii="SimSun" w:eastAsia="SimSun" w:hAnsi="SimSun" w:cs="SimSun"/>
                <w:color w:val="000000"/>
                <w:spacing w:val="0"/>
                <w:w w:val="100"/>
                <w:position w:val="0"/>
                <w:sz w:val="15"/>
                <w:szCs w:val="15"/>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61, 356, </w:t>
            </w:r>
            <w:r>
              <w:rPr>
                <w:rFonts w:ascii="SimSun" w:eastAsia="SimSun" w:hAnsi="SimSun" w:cs="SimSun"/>
                <w:color w:val="000000"/>
                <w:spacing w:val="0"/>
                <w:w w:val="100"/>
                <w:position w:val="0"/>
                <w:sz w:val="15"/>
                <w:szCs w:val="15"/>
              </w:rPr>
              <w:t xml:space="preserve">144. </w:t>
            </w:r>
            <w:r>
              <w:rPr>
                <w:rFonts w:ascii="SimSun" w:eastAsia="SimSun" w:hAnsi="SimSun" w:cs="SimSun"/>
                <w:color w:val="000000"/>
                <w:spacing w:val="0"/>
                <w:w w:val="100"/>
                <w:position w:val="0"/>
                <w:sz w:val="15"/>
                <w:szCs w:val="15"/>
              </w:rPr>
              <w:t>58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 xml:space="preserve">154, </w:t>
            </w:r>
            <w:r>
              <w:rPr>
                <w:rFonts w:ascii="SimSun" w:eastAsia="SimSun" w:hAnsi="SimSun" w:cs="SimSun"/>
                <w:color w:val="000000"/>
                <w:spacing w:val="0"/>
                <w:w w:val="100"/>
                <w:position w:val="0"/>
                <w:sz w:val="15"/>
                <w:szCs w:val="15"/>
              </w:rPr>
              <w:t>340,513.07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 xml:space="preserve">92, 984, </w:t>
            </w:r>
            <w:r>
              <w:rPr>
                <w:rFonts w:ascii="SimSun" w:eastAsia="SimSun" w:hAnsi="SimSun" w:cs="SimSun"/>
                <w:color w:val="000000"/>
                <w:spacing w:val="0"/>
                <w:w w:val="100"/>
                <w:position w:val="0"/>
                <w:sz w:val="15"/>
                <w:szCs w:val="15"/>
              </w:rPr>
              <w:t xml:space="preserve">368. </w:t>
            </w:r>
            <w:r>
              <w:rPr>
                <w:rFonts w:ascii="SimSun" w:eastAsia="SimSun" w:hAnsi="SimSun" w:cs="SimSun"/>
                <w:color w:val="000000"/>
                <w:spacing w:val="0"/>
                <w:w w:val="100"/>
                <w:position w:val="0"/>
                <w:sz w:val="15"/>
                <w:szCs w:val="15"/>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8"/>
                <w:szCs w:val="18"/>
              </w:rPr>
              <w:t>-</w:t>
            </w:r>
            <w:r>
              <w:rPr>
                <w:rFonts w:ascii="SimSun" w:eastAsia="SimSun" w:hAnsi="SimSun" w:cs="SimSun"/>
                <w:color w:val="000000"/>
                <w:spacing w:val="0"/>
                <w:w w:val="100"/>
                <w:position w:val="0"/>
                <w:sz w:val="15"/>
                <w:szCs w:val="15"/>
              </w:rPr>
              <w:t xml:space="preserve">61, </w:t>
            </w:r>
            <w:r>
              <w:rPr>
                <w:rFonts w:ascii="SimSun" w:eastAsia="SimSun" w:hAnsi="SimSun" w:cs="SimSun"/>
                <w:color w:val="000000"/>
                <w:spacing w:val="0"/>
                <w:w w:val="100"/>
                <w:position w:val="0"/>
                <w:sz w:val="15"/>
                <w:szCs w:val="15"/>
              </w:rPr>
              <w:t xml:space="preserve">356, </w:t>
            </w:r>
            <w:r>
              <w:rPr>
                <w:rFonts w:ascii="SimSun" w:eastAsia="SimSun" w:hAnsi="SimSun" w:cs="SimSun"/>
                <w:color w:val="000000"/>
                <w:spacing w:val="0"/>
                <w:w w:val="100"/>
                <w:position w:val="0"/>
                <w:sz w:val="15"/>
                <w:szCs w:val="15"/>
              </w:rPr>
              <w:t xml:space="preserve">144. </w:t>
            </w:r>
            <w:r>
              <w:rPr>
                <w:rFonts w:ascii="SimSun" w:eastAsia="SimSun" w:hAnsi="SimSun" w:cs="SimSun"/>
                <w:color w:val="000000"/>
                <w:spacing w:val="0"/>
                <w:w w:val="100"/>
                <w:position w:val="0"/>
                <w:sz w:val="15"/>
                <w:szCs w:val="15"/>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8"/>
                <w:szCs w:val="18"/>
              </w:rPr>
              <w:t>-</w:t>
            </w:r>
            <w:r>
              <w:rPr>
                <w:rFonts w:ascii="SimSun" w:eastAsia="SimSun" w:hAnsi="SimSun" w:cs="SimSun"/>
                <w:color w:val="000000"/>
                <w:spacing w:val="0"/>
                <w:w w:val="100"/>
                <w:position w:val="0"/>
                <w:sz w:val="15"/>
                <w:szCs w:val="15"/>
              </w:rPr>
              <w:t xml:space="preserve">61, </w:t>
            </w:r>
            <w:r>
              <w:rPr>
                <w:rFonts w:ascii="SimSun" w:eastAsia="SimSun" w:hAnsi="SimSun" w:cs="SimSun"/>
                <w:color w:val="000000"/>
                <w:spacing w:val="0"/>
                <w:w w:val="100"/>
                <w:position w:val="0"/>
                <w:sz w:val="15"/>
                <w:szCs w:val="15"/>
              </w:rPr>
              <w:t xml:space="preserve">356, </w:t>
            </w:r>
            <w:r>
              <w:rPr>
                <w:rFonts w:ascii="SimSun" w:eastAsia="SimSun" w:hAnsi="SimSun" w:cs="SimSun"/>
                <w:color w:val="000000"/>
                <w:spacing w:val="0"/>
                <w:w w:val="100"/>
                <w:position w:val="0"/>
                <w:sz w:val="15"/>
                <w:szCs w:val="15"/>
              </w:rPr>
              <w:t xml:space="preserve">144. </w:t>
            </w:r>
            <w:r>
              <w:rPr>
                <w:rFonts w:ascii="SimSun" w:eastAsia="SimSun" w:hAnsi="SimSun" w:cs="SimSun"/>
                <w:color w:val="000000"/>
                <w:spacing w:val="0"/>
                <w:w w:val="100"/>
                <w:position w:val="0"/>
                <w:sz w:val="15"/>
                <w:szCs w:val="15"/>
              </w:rPr>
              <w:t>58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5"/>
                <w:szCs w:val="15"/>
              </w:rPr>
            </w:pPr>
            <w:r>
              <w:rPr>
                <w:rFonts w:ascii="SimSun" w:eastAsia="SimSun" w:hAnsi="SimSun" w:cs="SimSun"/>
                <w:color w:val="000000"/>
                <w:spacing w:val="0"/>
                <w:w w:val="100"/>
                <w:position w:val="0"/>
                <w:sz w:val="15"/>
                <w:szCs w:val="15"/>
              </w:rPr>
              <w:t xml:space="preserve">20, 548, </w:t>
            </w:r>
            <w:r>
              <w:rPr>
                <w:rFonts w:ascii="SimSun" w:eastAsia="SimSun" w:hAnsi="SimSun" w:cs="SimSun"/>
                <w:color w:val="000000"/>
                <w:spacing w:val="0"/>
                <w:w w:val="100"/>
                <w:position w:val="0"/>
                <w:sz w:val="15"/>
                <w:szCs w:val="15"/>
              </w:rPr>
              <w:t xml:space="preserve">381. </w:t>
            </w:r>
            <w:r>
              <w:rPr>
                <w:rFonts w:ascii="SimSun" w:eastAsia="SimSun" w:hAnsi="SimSun" w:cs="SimSun"/>
                <w:color w:val="000000"/>
                <w:spacing w:val="0"/>
                <w:w w:val="100"/>
                <w:position w:val="0"/>
                <w:sz w:val="15"/>
                <w:szCs w:val="15"/>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 xml:space="preserve">20, 548, </w:t>
            </w:r>
            <w:r>
              <w:rPr>
                <w:rFonts w:ascii="SimSun" w:eastAsia="SimSun" w:hAnsi="SimSun" w:cs="SimSun"/>
                <w:color w:val="000000"/>
                <w:spacing w:val="0"/>
                <w:w w:val="100"/>
                <w:position w:val="0"/>
                <w:sz w:val="15"/>
                <w:szCs w:val="15"/>
              </w:rPr>
              <w:t xml:space="preserve">381. </w:t>
            </w:r>
            <w:r>
              <w:rPr>
                <w:rFonts w:ascii="SimSun" w:eastAsia="SimSun" w:hAnsi="SimSun" w:cs="SimSun"/>
                <w:color w:val="000000"/>
                <w:spacing w:val="0"/>
                <w:w w:val="100"/>
                <w:position w:val="0"/>
                <w:sz w:val="15"/>
                <w:szCs w:val="15"/>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20, 548, </w:t>
            </w:r>
            <w:r>
              <w:rPr>
                <w:rFonts w:ascii="SimSun" w:eastAsia="SimSun" w:hAnsi="SimSun" w:cs="SimSun"/>
                <w:color w:val="000000"/>
                <w:spacing w:val="0"/>
                <w:w w:val="100"/>
                <w:position w:val="0"/>
                <w:sz w:val="15"/>
                <w:szCs w:val="15"/>
              </w:rPr>
              <w:t xml:space="preserve">381. </w:t>
            </w:r>
            <w:r>
              <w:rPr>
                <w:rFonts w:ascii="SimSun" w:eastAsia="SimSun" w:hAnsi="SimSun" w:cs="SimSun"/>
                <w:color w:val="000000"/>
                <w:spacing w:val="0"/>
                <w:w w:val="100"/>
                <w:position w:val="0"/>
                <w:sz w:val="15"/>
                <w:szCs w:val="15"/>
              </w:rPr>
              <w:t>55</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 xml:space="preserve">23, 197, </w:t>
            </w:r>
            <w:r>
              <w:rPr>
                <w:rFonts w:ascii="SimSun" w:eastAsia="SimSun" w:hAnsi="SimSun" w:cs="SimSun"/>
                <w:color w:val="000000"/>
                <w:spacing w:val="0"/>
                <w:w w:val="100"/>
                <w:position w:val="0"/>
                <w:sz w:val="15"/>
                <w:szCs w:val="15"/>
              </w:rPr>
              <w:t xml:space="preserve">896. </w:t>
            </w:r>
            <w:r>
              <w:rPr>
                <w:rFonts w:ascii="SimSun" w:eastAsia="SimSun" w:hAnsi="SimSun" w:cs="SimSun"/>
                <w:color w:val="000000"/>
                <w:spacing w:val="0"/>
                <w:w w:val="100"/>
                <w:position w:val="0"/>
                <w:sz w:val="15"/>
                <w:szCs w:val="15"/>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SimSun" w:eastAsia="SimSun" w:hAnsi="SimSun" w:cs="SimSun"/>
                <w:color w:val="000000"/>
                <w:spacing w:val="0"/>
                <w:w w:val="100"/>
                <w:position w:val="0"/>
                <w:sz w:val="15"/>
                <w:szCs w:val="15"/>
              </w:rPr>
              <w:t>748,138.56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8"/>
                <w:szCs w:val="18"/>
              </w:rPr>
              <w:t>-</w:t>
            </w:r>
            <w:r>
              <w:rPr>
                <w:rFonts w:ascii="SimSun" w:eastAsia="SimSun" w:hAnsi="SimSun" w:cs="SimSun"/>
                <w:color w:val="000000"/>
                <w:spacing w:val="0"/>
                <w:w w:val="100"/>
                <w:position w:val="0"/>
                <w:sz w:val="15"/>
                <w:szCs w:val="15"/>
              </w:rPr>
              <w:t xml:space="preserve">22, </w:t>
            </w:r>
            <w:r>
              <w:rPr>
                <w:rFonts w:ascii="SimSun" w:eastAsia="SimSun" w:hAnsi="SimSun" w:cs="SimSun"/>
                <w:color w:val="000000"/>
                <w:spacing w:val="0"/>
                <w:w w:val="100"/>
                <w:position w:val="0"/>
                <w:sz w:val="15"/>
                <w:szCs w:val="15"/>
              </w:rPr>
              <w:t xml:space="preserve">449, </w:t>
            </w:r>
            <w:r>
              <w:rPr>
                <w:rFonts w:ascii="SimSun" w:eastAsia="SimSun" w:hAnsi="SimSun" w:cs="SimSun"/>
                <w:color w:val="000000"/>
                <w:spacing w:val="0"/>
                <w:w w:val="100"/>
                <w:position w:val="0"/>
                <w:sz w:val="15"/>
                <w:szCs w:val="15"/>
              </w:rPr>
              <w:t xml:space="preserve">758. </w:t>
            </w:r>
            <w:r>
              <w:rPr>
                <w:rFonts w:ascii="SimSun" w:eastAsia="SimSun" w:hAnsi="SimSun" w:cs="SimSun"/>
                <w:color w:val="000000"/>
                <w:spacing w:val="0"/>
                <w:w w:val="100"/>
                <w:position w:val="0"/>
                <w:sz w:val="15"/>
                <w:szCs w:val="15"/>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8"/>
                <w:szCs w:val="18"/>
              </w:rPr>
              <w:t>-</w:t>
            </w:r>
            <w:r>
              <w:rPr>
                <w:rFonts w:ascii="SimSun" w:eastAsia="SimSun" w:hAnsi="SimSun" w:cs="SimSun"/>
                <w:color w:val="000000"/>
                <w:spacing w:val="0"/>
                <w:w w:val="100"/>
                <w:position w:val="0"/>
                <w:sz w:val="15"/>
                <w:szCs w:val="15"/>
              </w:rPr>
              <w:t xml:space="preserve">22, </w:t>
            </w:r>
            <w:r>
              <w:rPr>
                <w:rFonts w:ascii="SimSun" w:eastAsia="SimSun" w:hAnsi="SimSun" w:cs="SimSun"/>
                <w:color w:val="000000"/>
                <w:spacing w:val="0"/>
                <w:w w:val="100"/>
                <w:position w:val="0"/>
                <w:sz w:val="15"/>
                <w:szCs w:val="15"/>
              </w:rPr>
              <w:t xml:space="preserve">449, </w:t>
            </w:r>
            <w:r>
              <w:rPr>
                <w:rFonts w:ascii="SimSun" w:eastAsia="SimSun" w:hAnsi="SimSun" w:cs="SimSun"/>
                <w:color w:val="000000"/>
                <w:spacing w:val="0"/>
                <w:w w:val="100"/>
                <w:position w:val="0"/>
                <w:sz w:val="15"/>
                <w:szCs w:val="15"/>
              </w:rPr>
              <w:t xml:space="preserve">758. </w:t>
            </w:r>
            <w:r>
              <w:rPr>
                <w:rFonts w:ascii="SimSun" w:eastAsia="SimSun" w:hAnsi="SimSun" w:cs="SimSun"/>
                <w:color w:val="000000"/>
                <w:spacing w:val="0"/>
                <w:w w:val="100"/>
                <w:position w:val="0"/>
                <w:sz w:val="15"/>
                <w:szCs w:val="15"/>
              </w:rPr>
              <w:t>36</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1,901,376.81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1,901,376.81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1,901,376.81</w:t>
            </w:r>
          </w:p>
        </w:tc>
      </w:tr>
    </w:tbl>
    <w:p>
      <w:pPr>
        <w:widowControl w:val="0"/>
        <w:spacing w:after="299" w:line="1" w:lineRule="exact"/>
      </w:pPr>
    </w:p>
    <w:p>
      <w:pPr>
        <w:pStyle w:val="Style31"/>
        <w:keepNext w:val="0"/>
        <w:keepLines w:val="0"/>
        <w:widowControl w:val="0"/>
        <w:shd w:val="clear" w:color="auto" w:fill="auto"/>
        <w:bidi w:val="0"/>
        <w:spacing w:before="0" w:after="0" w:line="240" w:lineRule="auto"/>
        <w:ind w:left="4435" w:right="0" w:firstLine="0"/>
        <w:jc w:val="left"/>
      </w:pPr>
      <w:r>
        <w:rPr>
          <w:b/>
          <w:bCs/>
          <w:color w:val="000000"/>
          <w:spacing w:val="0"/>
          <w:w w:val="100"/>
          <w:position w:val="0"/>
        </w:rPr>
        <w:t>母公司资产负债表</w:t>
      </w:r>
    </w:p>
    <w:tbl>
      <w:tblPr>
        <w:tblOverlap w:val="never"/>
        <w:jc w:val="center"/>
        <w:tblLayout w:type="fixed"/>
      </w:tblPr>
      <w:tblGrid>
        <w:gridCol w:w="1690"/>
        <w:gridCol w:w="1666"/>
        <w:gridCol w:w="1574"/>
        <w:gridCol w:w="1574"/>
        <w:gridCol w:w="1200"/>
        <w:gridCol w:w="1934"/>
      </w:tblGrid>
      <w:tr>
        <w:trPr>
          <w:trHeight w:val="35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年初余额</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3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重分类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重新计量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 xml:space="preserve">61, 356, </w:t>
            </w:r>
            <w:r>
              <w:rPr>
                <w:rFonts w:ascii="SimSun" w:eastAsia="SimSun" w:hAnsi="SimSun" w:cs="SimSun"/>
                <w:color w:val="000000"/>
                <w:spacing w:val="0"/>
                <w:w w:val="100"/>
                <w:position w:val="0"/>
                <w:sz w:val="15"/>
                <w:szCs w:val="15"/>
              </w:rPr>
              <w:t xml:space="preserve">144. </w:t>
            </w:r>
            <w:r>
              <w:rPr>
                <w:rFonts w:ascii="SimSun" w:eastAsia="SimSun" w:hAnsi="SimSun" w:cs="SimSun"/>
                <w:color w:val="000000"/>
                <w:spacing w:val="0"/>
                <w:w w:val="100"/>
                <w:position w:val="0"/>
                <w:sz w:val="15"/>
                <w:szCs w:val="15"/>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 xml:space="preserve">61, 356, </w:t>
            </w:r>
            <w:r>
              <w:rPr>
                <w:rFonts w:ascii="SimSun" w:eastAsia="SimSun" w:hAnsi="SimSun" w:cs="SimSun"/>
                <w:color w:val="000000"/>
                <w:spacing w:val="0"/>
                <w:w w:val="100"/>
                <w:position w:val="0"/>
                <w:sz w:val="15"/>
                <w:szCs w:val="15"/>
              </w:rPr>
              <w:t xml:space="preserve">144. </w:t>
            </w:r>
            <w:r>
              <w:rPr>
                <w:rFonts w:ascii="SimSun" w:eastAsia="SimSun" w:hAnsi="SimSun" w:cs="SimSun"/>
                <w:color w:val="000000"/>
                <w:spacing w:val="0"/>
                <w:w w:val="100"/>
                <w:position w:val="0"/>
                <w:sz w:val="15"/>
                <w:szCs w:val="15"/>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61, 356, </w:t>
            </w:r>
            <w:r>
              <w:rPr>
                <w:rFonts w:ascii="SimSun" w:eastAsia="SimSun" w:hAnsi="SimSun" w:cs="SimSun"/>
                <w:color w:val="000000"/>
                <w:spacing w:val="0"/>
                <w:w w:val="100"/>
                <w:position w:val="0"/>
                <w:sz w:val="15"/>
                <w:szCs w:val="15"/>
              </w:rPr>
              <w:t xml:space="preserve">144. </w:t>
            </w:r>
            <w:r>
              <w:rPr>
                <w:rFonts w:ascii="SimSun" w:eastAsia="SimSun" w:hAnsi="SimSun" w:cs="SimSun"/>
                <w:color w:val="000000"/>
                <w:spacing w:val="0"/>
                <w:w w:val="100"/>
                <w:position w:val="0"/>
                <w:sz w:val="15"/>
                <w:szCs w:val="15"/>
              </w:rPr>
              <w:t>58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 xml:space="preserve">154, </w:t>
            </w:r>
            <w:r>
              <w:rPr>
                <w:rFonts w:ascii="SimSun" w:eastAsia="SimSun" w:hAnsi="SimSun" w:cs="SimSun"/>
                <w:color w:val="000000"/>
                <w:spacing w:val="0"/>
                <w:w w:val="100"/>
                <w:position w:val="0"/>
                <w:sz w:val="15"/>
                <w:szCs w:val="15"/>
              </w:rPr>
              <w:t>895,794.04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 xml:space="preserve">93, 539, </w:t>
            </w:r>
            <w:r>
              <w:rPr>
                <w:rFonts w:ascii="SimSun" w:eastAsia="SimSun" w:hAnsi="SimSun" w:cs="SimSun"/>
                <w:color w:val="000000"/>
                <w:spacing w:val="0"/>
                <w:w w:val="100"/>
                <w:position w:val="0"/>
                <w:sz w:val="15"/>
                <w:szCs w:val="15"/>
              </w:rPr>
              <w:t xml:space="preserve">649. </w:t>
            </w:r>
            <w:r>
              <w:rPr>
                <w:rFonts w:ascii="SimSun" w:eastAsia="SimSun" w:hAnsi="SimSun" w:cs="SimSun"/>
                <w:color w:val="000000"/>
                <w:spacing w:val="0"/>
                <w:w w:val="100"/>
                <w:position w:val="0"/>
                <w:sz w:val="15"/>
                <w:szCs w:val="15"/>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-61,356,144.58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-61,356,144.58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 xml:space="preserve">20, 548, </w:t>
            </w:r>
            <w:r>
              <w:rPr>
                <w:rFonts w:ascii="SimSun" w:eastAsia="SimSun" w:hAnsi="SimSun" w:cs="SimSun"/>
                <w:color w:val="000000"/>
                <w:spacing w:val="0"/>
                <w:w w:val="100"/>
                <w:position w:val="0"/>
                <w:sz w:val="15"/>
                <w:szCs w:val="15"/>
              </w:rPr>
              <w:t xml:space="preserve">381. </w:t>
            </w:r>
            <w:r>
              <w:rPr>
                <w:rFonts w:ascii="SimSun" w:eastAsia="SimSun" w:hAnsi="SimSun" w:cs="SimSun"/>
                <w:color w:val="000000"/>
                <w:spacing w:val="0"/>
                <w:w w:val="100"/>
                <w:position w:val="0"/>
                <w:sz w:val="15"/>
                <w:szCs w:val="15"/>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 xml:space="preserve">20, 548, </w:t>
            </w:r>
            <w:r>
              <w:rPr>
                <w:rFonts w:ascii="SimSun" w:eastAsia="SimSun" w:hAnsi="SimSun" w:cs="SimSun"/>
                <w:color w:val="000000"/>
                <w:spacing w:val="0"/>
                <w:w w:val="100"/>
                <w:position w:val="0"/>
                <w:sz w:val="15"/>
                <w:szCs w:val="15"/>
              </w:rPr>
              <w:t xml:space="preserve">381. </w:t>
            </w:r>
            <w:r>
              <w:rPr>
                <w:rFonts w:ascii="SimSun" w:eastAsia="SimSun" w:hAnsi="SimSun" w:cs="SimSun"/>
                <w:color w:val="000000"/>
                <w:spacing w:val="0"/>
                <w:w w:val="100"/>
                <w:position w:val="0"/>
                <w:sz w:val="15"/>
                <w:szCs w:val="15"/>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20, 548, </w:t>
            </w:r>
            <w:r>
              <w:rPr>
                <w:rFonts w:ascii="SimSun" w:eastAsia="SimSun" w:hAnsi="SimSun" w:cs="SimSun"/>
                <w:color w:val="000000"/>
                <w:spacing w:val="0"/>
                <w:w w:val="100"/>
                <w:position w:val="0"/>
                <w:sz w:val="15"/>
                <w:szCs w:val="15"/>
              </w:rPr>
              <w:t xml:space="preserve">381. </w:t>
            </w:r>
            <w:r>
              <w:rPr>
                <w:rFonts w:ascii="SimSun" w:eastAsia="SimSun" w:hAnsi="SimSun" w:cs="SimSun"/>
                <w:color w:val="000000"/>
                <w:spacing w:val="0"/>
                <w:w w:val="100"/>
                <w:position w:val="0"/>
                <w:sz w:val="15"/>
                <w:szCs w:val="15"/>
              </w:rPr>
              <w:t>55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 xml:space="preserve">23, 197, </w:t>
            </w:r>
            <w:r>
              <w:rPr>
                <w:rFonts w:ascii="SimSun" w:eastAsia="SimSun" w:hAnsi="SimSun" w:cs="SimSun"/>
                <w:color w:val="000000"/>
                <w:spacing w:val="0"/>
                <w:w w:val="100"/>
                <w:position w:val="0"/>
                <w:sz w:val="15"/>
                <w:szCs w:val="15"/>
              </w:rPr>
              <w:t xml:space="preserve">896. </w:t>
            </w:r>
            <w:r>
              <w:rPr>
                <w:rFonts w:ascii="SimSun" w:eastAsia="SimSun" w:hAnsi="SimSun" w:cs="SimSun"/>
                <w:color w:val="000000"/>
                <w:spacing w:val="0"/>
                <w:w w:val="100"/>
                <w:position w:val="0"/>
                <w:sz w:val="15"/>
                <w:szCs w:val="15"/>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748,138.56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-22,449,758.36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-22,449,758.36</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1,901,376.81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1,901,376.81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1,901,376.81</w:t>
            </w:r>
          </w:p>
        </w:tc>
      </w:tr>
    </w:tbl>
    <w:p>
      <w:pPr>
        <w:widowControl w:val="0"/>
        <w:spacing w:after="459" w:line="1" w:lineRule="exact"/>
      </w:pPr>
    </w:p>
    <w:p>
      <w:pPr>
        <w:pStyle w:val="Style33"/>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会计差错更正</w:t>
      </w:r>
    </w:p>
    <w:p>
      <w:pPr>
        <w:pStyle w:val="Style18"/>
        <w:keepNext w:val="0"/>
        <w:keepLines w:val="0"/>
        <w:widowControl w:val="0"/>
        <w:shd w:val="clear" w:color="auto" w:fill="auto"/>
        <w:bidi w:val="0"/>
        <w:spacing w:before="0" w:after="0" w:line="470" w:lineRule="exact"/>
        <w:ind w:left="0" w:right="0" w:firstLine="440"/>
        <w:jc w:val="left"/>
      </w:pPr>
      <w:bookmarkStart w:id="316" w:name="bookmark316"/>
      <w:r>
        <w:rPr>
          <w:b/>
          <w:bCs/>
          <w:color w:val="000000"/>
          <w:spacing w:val="0"/>
          <w:w w:val="100"/>
          <w:position w:val="0"/>
        </w:rPr>
        <w:t>一</w:t>
      </w:r>
      <w:bookmarkEnd w:id="316"/>
      <w:r>
        <w:rPr>
          <w:b/>
          <w:bCs/>
          <w:color w:val="000000"/>
          <w:spacing w:val="0"/>
          <w:w w:val="100"/>
          <w:position w:val="0"/>
        </w:rPr>
        <w:t>、本次会计差错更正的原因及说明</w:t>
      </w:r>
    </w:p>
    <w:p>
      <w:pPr>
        <w:pStyle w:val="Style18"/>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截至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日，本公司持有深圳市杉岩数据技术有限公司（以下简称“深圳杉岩”</w:t>
      </w:r>
      <w:r>
        <w:rPr>
          <w:color w:val="000000"/>
          <w:spacing w:val="0"/>
          <w:w w:val="100"/>
          <w:position w:val="0"/>
        </w:rPr>
        <w:t xml:space="preserve">）12.504% </w:t>
      </w:r>
      <w:r>
        <w:rPr>
          <w:color w:val="000000"/>
          <w:spacing w:val="0"/>
          <w:w w:val="100"/>
          <w:position w:val="0"/>
        </w:rPr>
        <w:t>的股权、上海复深蓝软件股份有限公司（以下简称“复深蓝”</w:t>
      </w:r>
      <w:r>
        <w:rPr>
          <w:color w:val="000000"/>
          <w:spacing w:val="0"/>
          <w:w w:val="100"/>
          <w:position w:val="0"/>
        </w:rPr>
        <w:t>）7.42%</w:t>
      </w:r>
      <w:r>
        <w:rPr>
          <w:color w:val="000000"/>
          <w:spacing w:val="0"/>
          <w:w w:val="100"/>
          <w:position w:val="0"/>
        </w:rPr>
        <w:t>的股权，依据《企业会计准则》的 规定，按权益法核算对其持有的长期股权投资。深圳杉岩在编制</w:t>
      </w:r>
      <w:r>
        <w:rPr>
          <w:color w:val="000000"/>
          <w:spacing w:val="0"/>
          <w:w w:val="100"/>
          <w:position w:val="0"/>
        </w:rPr>
        <w:t>2020</w:t>
      </w:r>
      <w:r>
        <w:rPr>
          <w:color w:val="000000"/>
          <w:spacing w:val="0"/>
          <w:w w:val="100"/>
          <w:position w:val="0"/>
        </w:rPr>
        <w:t>年财务报表时，发现</w:t>
      </w:r>
      <w:r>
        <w:rPr>
          <w:color w:val="000000"/>
          <w:spacing w:val="0"/>
          <w:w w:val="100"/>
          <w:position w:val="0"/>
        </w:rPr>
        <w:t>2019</w:t>
      </w:r>
      <w:r>
        <w:rPr>
          <w:color w:val="000000"/>
          <w:spacing w:val="0"/>
          <w:w w:val="100"/>
          <w:position w:val="0"/>
        </w:rPr>
        <w:t>年度财务报 表存在会计差错事项；复深蓝在编制</w:t>
      </w:r>
      <w:r>
        <w:rPr>
          <w:color w:val="000000"/>
          <w:spacing w:val="0"/>
          <w:w w:val="100"/>
          <w:position w:val="0"/>
        </w:rPr>
        <w:t>2020</w:t>
      </w:r>
      <w:r>
        <w:rPr>
          <w:color w:val="000000"/>
          <w:spacing w:val="0"/>
          <w:w w:val="100"/>
          <w:position w:val="0"/>
        </w:rPr>
        <w:t>年财务报表时，发现</w:t>
      </w:r>
      <w:r>
        <w:rPr>
          <w:color w:val="000000"/>
          <w:spacing w:val="0"/>
          <w:w w:val="100"/>
          <w:position w:val="0"/>
        </w:rPr>
        <w:t>2017</w:t>
      </w:r>
      <w:r>
        <w:rPr>
          <w:color w:val="000000"/>
          <w:spacing w:val="0"/>
          <w:w w:val="100"/>
          <w:position w:val="0"/>
        </w:rPr>
        <w:t>年度、</w:t>
      </w:r>
      <w:r>
        <w:rPr>
          <w:color w:val="000000"/>
          <w:spacing w:val="0"/>
          <w:w w:val="100"/>
          <w:position w:val="0"/>
        </w:rPr>
        <w:t>2018</w:t>
      </w:r>
      <w:r>
        <w:rPr>
          <w:color w:val="000000"/>
          <w:spacing w:val="0"/>
          <w:w w:val="100"/>
          <w:position w:val="0"/>
        </w:rPr>
        <w:t>年度、</w:t>
      </w:r>
      <w:r>
        <w:rPr>
          <w:color w:val="000000"/>
          <w:spacing w:val="0"/>
          <w:w w:val="100"/>
          <w:position w:val="0"/>
        </w:rPr>
        <w:t>2019</w:t>
      </w:r>
      <w:r>
        <w:rPr>
          <w:color w:val="000000"/>
          <w:spacing w:val="0"/>
          <w:w w:val="100"/>
          <w:position w:val="0"/>
        </w:rPr>
        <w:t>年度财务报表存 在会计差错事项。根据相关规定，深圳杉岩、复深蓝对会计差错进行了更正，这影响本公司在相应期间对 其长期股权投资及投资收益的核算。本公司现根据相关规定对前期会计差错予以更正，并追溯调整已披露</w:t>
        <w:br w:type="page"/>
      </w:r>
      <w:r>
        <w:rPr>
          <w:color w:val="000000"/>
          <w:spacing w:val="0"/>
          <w:w w:val="100"/>
          <w:position w:val="0"/>
        </w:rPr>
        <w:t>的</w:t>
      </w:r>
      <w:r>
        <w:rPr>
          <w:color w:val="000000"/>
          <w:spacing w:val="0"/>
          <w:w w:val="100"/>
          <w:position w:val="0"/>
        </w:rPr>
        <w:t>202</w:t>
      </w:r>
      <w:r>
        <w:rPr>
          <w:color w:val="000000"/>
          <w:spacing w:val="0"/>
          <w:w w:val="100"/>
          <w:position w:val="0"/>
        </w:rPr>
        <w:t>。年度财务报表比较期间的财务数据。</w:t>
      </w:r>
    </w:p>
    <w:p>
      <w:pPr>
        <w:pStyle w:val="Style18"/>
        <w:keepNext w:val="0"/>
        <w:keepLines w:val="0"/>
        <w:widowControl w:val="0"/>
        <w:shd w:val="clear" w:color="auto" w:fill="auto"/>
        <w:bidi w:val="0"/>
        <w:spacing w:before="0" w:after="380" w:line="240" w:lineRule="auto"/>
        <w:ind w:left="0" w:right="0" w:firstLine="480"/>
        <w:jc w:val="left"/>
      </w:pPr>
      <w:bookmarkStart w:id="317" w:name="bookmark317"/>
      <w:r>
        <w:rPr>
          <w:b/>
          <w:bCs/>
          <w:color w:val="000000"/>
          <w:spacing w:val="0"/>
          <w:w w:val="100"/>
          <w:position w:val="0"/>
        </w:rPr>
        <w:t>二</w:t>
      </w:r>
      <w:bookmarkEnd w:id="317"/>
      <w:r>
        <w:rPr>
          <w:b/>
          <w:bCs/>
          <w:color w:val="000000"/>
          <w:spacing w:val="0"/>
          <w:w w:val="100"/>
          <w:position w:val="0"/>
        </w:rPr>
        <w:t>、前期会计差错更正的影响</w:t>
      </w:r>
    </w:p>
    <w:p>
      <w:pPr>
        <w:pStyle w:val="Style18"/>
        <w:keepNext w:val="0"/>
        <w:keepLines w:val="0"/>
        <w:widowControl w:val="0"/>
        <w:shd w:val="clear" w:color="auto" w:fill="auto"/>
        <w:bidi w:val="0"/>
        <w:spacing w:before="0" w:after="300" w:line="240" w:lineRule="auto"/>
        <w:ind w:left="0" w:right="0" w:firstLine="480"/>
        <w:jc w:val="left"/>
      </w:pPr>
      <w:bookmarkStart w:id="318" w:name="bookmark318"/>
      <w:r>
        <w:rPr>
          <w:color w:val="000000"/>
          <w:spacing w:val="0"/>
          <w:w w:val="100"/>
          <w:position w:val="0"/>
        </w:rPr>
        <w:t>（</w:t>
      </w:r>
      <w:bookmarkEnd w:id="318"/>
      <w:r>
        <w:rPr>
          <w:color w:val="000000"/>
          <w:spacing w:val="0"/>
          <w:w w:val="100"/>
          <w:position w:val="0"/>
        </w:rPr>
        <w:t xml:space="preserve">一）更正事项对公司财务状况、经营成果和现金流量的影响本公司对上述前期会计差错影响进行了 </w:t>
      </w:r>
      <w:r>
        <w:rPr>
          <w:color w:val="000000"/>
          <w:spacing w:val="0"/>
          <w:w w:val="100"/>
          <w:position w:val="0"/>
        </w:rPr>
        <w:t>追溯重述，影响财务报表项目及金额如下：（除特别注明外，金额单位均为人民币元）</w:t>
      </w:r>
    </w:p>
    <w:p>
      <w:pPr>
        <w:pStyle w:val="Style16"/>
        <w:keepNext/>
        <w:keepLines/>
        <w:widowControl w:val="0"/>
        <w:shd w:val="clear" w:color="auto" w:fill="auto"/>
        <w:bidi w:val="0"/>
        <w:spacing w:before="0" w:after="300" w:line="240" w:lineRule="auto"/>
        <w:ind w:left="0" w:right="0" w:firstLine="480"/>
        <w:jc w:val="left"/>
        <w:rPr>
          <w:sz w:val="17"/>
          <w:szCs w:val="17"/>
        </w:rPr>
      </w:pPr>
      <w:bookmarkStart w:id="319" w:name="bookmark319"/>
      <w:bookmarkStart w:id="320" w:name="bookmark320"/>
      <w:bookmarkStart w:id="321" w:name="bookmark321"/>
      <w:bookmarkStart w:id="322" w:name="bookmark322"/>
      <w:r>
        <w:rPr>
          <w:color w:val="000000"/>
          <w:spacing w:val="0"/>
          <w:w w:val="100"/>
          <w:position w:val="0"/>
          <w:sz w:val="17"/>
          <w:szCs w:val="17"/>
        </w:rPr>
        <w:t>1</w:t>
      </w:r>
      <w:bookmarkEnd w:id="321"/>
      <w:r>
        <w:rPr>
          <w:color w:val="000000"/>
          <w:spacing w:val="0"/>
          <w:w w:val="100"/>
          <w:position w:val="0"/>
          <w:sz w:val="17"/>
          <w:szCs w:val="17"/>
        </w:rPr>
        <w:t>、对2017年合并财务报表的影响</w:t>
      </w:r>
      <w:bookmarkEnd w:id="319"/>
      <w:bookmarkEnd w:id="320"/>
      <w:bookmarkEnd w:id="322"/>
    </w:p>
    <w:p>
      <w:pPr>
        <w:pStyle w:val="Style16"/>
        <w:keepNext/>
        <w:keepLines/>
        <w:widowControl w:val="0"/>
        <w:shd w:val="clear" w:color="auto" w:fill="auto"/>
        <w:bidi w:val="0"/>
        <w:spacing w:before="0" w:after="140" w:line="240" w:lineRule="auto"/>
        <w:ind w:left="0" w:right="0" w:firstLine="480"/>
        <w:jc w:val="left"/>
        <w:rPr>
          <w:sz w:val="17"/>
          <w:szCs w:val="17"/>
        </w:rPr>
      </w:pPr>
      <w:bookmarkStart w:id="323" w:name="bookmark323"/>
      <w:bookmarkStart w:id="324" w:name="bookmark324"/>
      <w:bookmarkStart w:id="325" w:name="bookmark325"/>
      <w:r>
        <w:rPr>
          <w:b w:val="0"/>
          <w:bCs w:val="0"/>
          <w:color w:val="000000"/>
          <w:spacing w:val="0"/>
          <w:w w:val="100"/>
          <w:position w:val="0"/>
          <w:sz w:val="15"/>
          <w:szCs w:val="15"/>
        </w:rPr>
        <w:t>（1）</w:t>
      </w:r>
      <w:r>
        <w:rPr>
          <w:b w:val="0"/>
          <w:bCs w:val="0"/>
          <w:color w:val="000000"/>
          <w:spacing w:val="0"/>
          <w:w w:val="100"/>
          <w:position w:val="0"/>
          <w:sz w:val="17"/>
          <w:szCs w:val="17"/>
        </w:rPr>
        <w:t>合并资产负债表项目</w:t>
      </w:r>
      <w:bookmarkEnd w:id="323"/>
      <w:bookmarkEnd w:id="324"/>
      <w:bookmarkEnd w:id="325"/>
    </w:p>
    <w:tbl>
      <w:tblPr>
        <w:tblOverlap w:val="never"/>
        <w:jc w:val="center"/>
        <w:tblLayout w:type="fixed"/>
      </w:tblPr>
      <w:tblGrid>
        <w:gridCol w:w="2899"/>
        <w:gridCol w:w="2549"/>
        <w:gridCol w:w="1886"/>
        <w:gridCol w:w="2544"/>
      </w:tblGrid>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2017</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7"/>
                <w:szCs w:val="17"/>
              </w:rPr>
              <w:t>日</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更正后金额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5"/>
                <w:szCs w:val="15"/>
              </w:rPr>
            </w:pPr>
            <w:r>
              <w:rPr>
                <w:rFonts w:ascii="SimSun" w:eastAsia="SimSun" w:hAnsi="SimSun" w:cs="SimSun"/>
                <w:color w:val="000000"/>
                <w:spacing w:val="0"/>
                <w:w w:val="100"/>
                <w:position w:val="0"/>
                <w:sz w:val="15"/>
                <w:szCs w:val="15"/>
              </w:rPr>
              <w:t xml:space="preserve">17, 858, </w:t>
            </w:r>
            <w:r>
              <w:rPr>
                <w:rFonts w:ascii="SimSun" w:eastAsia="SimSun" w:hAnsi="SimSun" w:cs="SimSun"/>
                <w:color w:val="000000"/>
                <w:spacing w:val="0"/>
                <w:w w:val="100"/>
                <w:position w:val="0"/>
                <w:sz w:val="15"/>
                <w:szCs w:val="15"/>
              </w:rPr>
              <w:t xml:space="preserve">527. </w:t>
            </w:r>
            <w:r>
              <w:rPr>
                <w:rFonts w:ascii="SimSun" w:eastAsia="SimSun" w:hAnsi="SimSun" w:cs="SimSun"/>
                <w:color w:val="000000"/>
                <w:spacing w:val="0"/>
                <w:w w:val="100"/>
                <w:position w:val="0"/>
                <w:sz w:val="15"/>
                <w:szCs w:val="15"/>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-2,441,358.70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15, 417, </w:t>
            </w:r>
            <w:r>
              <w:rPr>
                <w:rFonts w:ascii="SimSun" w:eastAsia="SimSun" w:hAnsi="SimSun" w:cs="SimSun"/>
                <w:color w:val="000000"/>
                <w:spacing w:val="0"/>
                <w:w w:val="100"/>
                <w:position w:val="0"/>
                <w:sz w:val="15"/>
                <w:szCs w:val="15"/>
              </w:rPr>
              <w:t xml:space="preserve">169. </w:t>
            </w:r>
            <w:r>
              <w:rPr>
                <w:rFonts w:ascii="SimSun" w:eastAsia="SimSun" w:hAnsi="SimSun" w:cs="SimSun"/>
                <w:color w:val="000000"/>
                <w:spacing w:val="0"/>
                <w:w w:val="100"/>
                <w:position w:val="0"/>
                <w:sz w:val="15"/>
                <w:szCs w:val="15"/>
              </w:rPr>
              <w:t>23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SimSun" w:eastAsia="SimSun" w:hAnsi="SimSun" w:cs="SimSun"/>
                <w:color w:val="000000"/>
                <w:spacing w:val="0"/>
                <w:w w:val="100"/>
                <w:position w:val="0"/>
                <w:sz w:val="15"/>
                <w:szCs w:val="15"/>
              </w:rPr>
              <w:t>406,787,830.27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-2,441,358.70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color w:val="000000"/>
                <w:spacing w:val="0"/>
                <w:w w:val="100"/>
                <w:position w:val="0"/>
                <w:sz w:val="15"/>
                <w:szCs w:val="15"/>
              </w:rPr>
              <w:t>404,346,471.57</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5"/>
                <w:szCs w:val="15"/>
              </w:rPr>
            </w:pPr>
            <w:r>
              <w:rPr>
                <w:rFonts w:ascii="SimSun" w:eastAsia="SimSun" w:hAnsi="SimSun" w:cs="SimSun"/>
                <w:color w:val="000000"/>
                <w:spacing w:val="0"/>
                <w:w w:val="100"/>
                <w:position w:val="0"/>
                <w:sz w:val="15"/>
                <w:szCs w:val="15"/>
              </w:rPr>
              <w:t>1,525,737,049.21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-2,441,358.70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5"/>
                <w:szCs w:val="15"/>
              </w:rPr>
            </w:pPr>
            <w:r>
              <w:rPr>
                <w:rFonts w:ascii="SimSun" w:eastAsia="SimSun" w:hAnsi="SimSun" w:cs="SimSun"/>
                <w:color w:val="000000"/>
                <w:spacing w:val="0"/>
                <w:w w:val="100"/>
                <w:position w:val="0"/>
                <w:sz w:val="15"/>
                <w:szCs w:val="15"/>
              </w:rPr>
              <w:t>1,523,295,690.51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5"/>
                <w:szCs w:val="15"/>
              </w:rPr>
            </w:pPr>
            <w:r>
              <w:rPr>
                <w:rFonts w:ascii="SimSun" w:eastAsia="SimSun" w:hAnsi="SimSun" w:cs="SimSun"/>
                <w:color w:val="000000"/>
                <w:spacing w:val="0"/>
                <w:w w:val="100"/>
                <w:position w:val="0"/>
                <w:sz w:val="15"/>
                <w:szCs w:val="15"/>
              </w:rPr>
              <w:t xml:space="preserve">48, </w:t>
            </w:r>
            <w:r>
              <w:rPr>
                <w:rFonts w:ascii="SimSun" w:eastAsia="SimSun" w:hAnsi="SimSun" w:cs="SimSun"/>
                <w:color w:val="000000"/>
                <w:spacing w:val="0"/>
                <w:w w:val="100"/>
                <w:position w:val="0"/>
                <w:sz w:val="15"/>
                <w:szCs w:val="15"/>
              </w:rPr>
              <w:t xml:space="preserve">141,400. </w:t>
            </w:r>
            <w:r>
              <w:rPr>
                <w:rFonts w:ascii="SimSun" w:eastAsia="SimSun" w:hAnsi="SimSun" w:cs="SimSun"/>
                <w:color w:val="000000"/>
                <w:spacing w:val="0"/>
                <w:w w:val="100"/>
                <w:position w:val="0"/>
                <w:sz w:val="15"/>
                <w:szCs w:val="15"/>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-244,135.87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47, 897, </w:t>
            </w:r>
            <w:r>
              <w:rPr>
                <w:rFonts w:ascii="SimSun" w:eastAsia="SimSun" w:hAnsi="SimSun" w:cs="SimSun"/>
                <w:color w:val="000000"/>
                <w:spacing w:val="0"/>
                <w:w w:val="100"/>
                <w:position w:val="0"/>
                <w:sz w:val="15"/>
                <w:szCs w:val="15"/>
              </w:rPr>
              <w:t xml:space="preserve">264. </w:t>
            </w:r>
            <w:r>
              <w:rPr>
                <w:rFonts w:ascii="SimSun" w:eastAsia="SimSun" w:hAnsi="SimSun" w:cs="SimSun"/>
                <w:color w:val="000000"/>
                <w:spacing w:val="0"/>
                <w:w w:val="100"/>
                <w:position w:val="0"/>
                <w:sz w:val="15"/>
                <w:szCs w:val="15"/>
              </w:rPr>
              <w:t>19</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5"/>
                <w:szCs w:val="15"/>
              </w:rPr>
            </w:pPr>
            <w:r>
              <w:rPr>
                <w:rFonts w:ascii="SimSun" w:eastAsia="SimSun" w:hAnsi="SimSun" w:cs="SimSun"/>
                <w:color w:val="000000"/>
                <w:spacing w:val="0"/>
                <w:w w:val="100"/>
                <w:position w:val="0"/>
                <w:sz w:val="15"/>
                <w:szCs w:val="15"/>
              </w:rPr>
              <w:t>327,966,828.33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-2,197,222.83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5"/>
                <w:szCs w:val="15"/>
              </w:rPr>
            </w:pPr>
            <w:r>
              <w:rPr>
                <w:rFonts w:ascii="SimSun" w:eastAsia="SimSun" w:hAnsi="SimSun" w:cs="SimSun"/>
                <w:color w:val="000000"/>
                <w:spacing w:val="0"/>
                <w:w w:val="100"/>
                <w:position w:val="0"/>
                <w:sz w:val="15"/>
                <w:szCs w:val="15"/>
              </w:rPr>
              <w:t>325,769,605.50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5"/>
                <w:szCs w:val="15"/>
              </w:rPr>
            </w:pPr>
            <w:r>
              <w:rPr>
                <w:rFonts w:ascii="SimSun" w:eastAsia="SimSun" w:hAnsi="SimSun" w:cs="SimSun"/>
                <w:color w:val="000000"/>
                <w:spacing w:val="0"/>
                <w:w w:val="100"/>
                <w:position w:val="0"/>
                <w:sz w:val="15"/>
                <w:szCs w:val="15"/>
              </w:rPr>
              <w:t>1,369,081,119.65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-2,441,358.70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5"/>
                <w:szCs w:val="15"/>
              </w:rPr>
            </w:pPr>
            <w:r>
              <w:rPr>
                <w:rFonts w:ascii="SimSun" w:eastAsia="SimSun" w:hAnsi="SimSun" w:cs="SimSun"/>
                <w:color w:val="000000"/>
                <w:spacing w:val="0"/>
                <w:w w:val="100"/>
                <w:position w:val="0"/>
                <w:sz w:val="15"/>
                <w:szCs w:val="15"/>
              </w:rPr>
              <w:t>1,366,639,760.95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5"/>
                <w:szCs w:val="15"/>
              </w:rPr>
            </w:pPr>
            <w:r>
              <w:rPr>
                <w:rFonts w:ascii="SimSun" w:eastAsia="SimSun" w:hAnsi="SimSun" w:cs="SimSun"/>
                <w:color w:val="000000"/>
                <w:spacing w:val="0"/>
                <w:w w:val="100"/>
                <w:position w:val="0"/>
                <w:sz w:val="15"/>
                <w:szCs w:val="15"/>
              </w:rPr>
              <w:t>1,371,405,752.97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-2,441,358.70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5"/>
                <w:szCs w:val="15"/>
              </w:rPr>
            </w:pPr>
            <w:r>
              <w:rPr>
                <w:rFonts w:ascii="SimSun" w:eastAsia="SimSun" w:hAnsi="SimSun" w:cs="SimSun"/>
                <w:color w:val="000000"/>
                <w:spacing w:val="0"/>
                <w:w w:val="100"/>
                <w:position w:val="0"/>
                <w:sz w:val="15"/>
                <w:szCs w:val="15"/>
              </w:rPr>
              <w:t>1,368,964,394.27</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5"/>
                <w:szCs w:val="15"/>
              </w:rPr>
            </w:pPr>
            <w:r>
              <w:rPr>
                <w:rFonts w:ascii="SimSun" w:eastAsia="SimSun" w:hAnsi="SimSun" w:cs="SimSun"/>
                <w:color w:val="000000"/>
                <w:spacing w:val="0"/>
                <w:w w:val="100"/>
                <w:position w:val="0"/>
                <w:sz w:val="15"/>
                <w:szCs w:val="15"/>
              </w:rPr>
              <w:t>1,525,737,049.21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-2,441,358.70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5"/>
                <w:szCs w:val="15"/>
              </w:rPr>
            </w:pPr>
            <w:r>
              <w:rPr>
                <w:rFonts w:ascii="SimSun" w:eastAsia="SimSun" w:hAnsi="SimSun" w:cs="SimSun"/>
                <w:color w:val="000000"/>
                <w:spacing w:val="0"/>
                <w:w w:val="100"/>
                <w:position w:val="0"/>
                <w:sz w:val="15"/>
                <w:szCs w:val="15"/>
              </w:rPr>
              <w:t>1,523,295,690.51</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408" w:right="0" w:firstLine="0"/>
        <w:jc w:val="left"/>
      </w:pPr>
      <w:bookmarkStart w:id="326" w:name="bookmark326"/>
      <w:r>
        <w:rPr>
          <w:color w:val="000000"/>
          <w:spacing w:val="0"/>
          <w:w w:val="100"/>
          <w:position w:val="0"/>
        </w:rPr>
        <w:t>⑵合并利润表项目</w:t>
      </w:r>
      <w:bookmarkEnd w:id="326"/>
    </w:p>
    <w:tbl>
      <w:tblPr>
        <w:tblOverlap w:val="never"/>
        <w:jc w:val="center"/>
        <w:tblLayout w:type="fixed"/>
      </w:tblPr>
      <w:tblGrid>
        <w:gridCol w:w="3706"/>
        <w:gridCol w:w="1934"/>
        <w:gridCol w:w="2280"/>
        <w:gridCol w:w="1958"/>
      </w:tblGrid>
      <w:tr>
        <w:trPr>
          <w:trHeight w:val="41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2017</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更正后金额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26, 299, </w:t>
            </w:r>
            <w:r>
              <w:rPr>
                <w:rFonts w:ascii="SimSun" w:eastAsia="SimSun" w:hAnsi="SimSun" w:cs="SimSun"/>
                <w:color w:val="000000"/>
                <w:spacing w:val="0"/>
                <w:w w:val="100"/>
                <w:position w:val="0"/>
                <w:sz w:val="15"/>
                <w:szCs w:val="15"/>
              </w:rPr>
              <w:t xml:space="preserve">967. </w:t>
            </w:r>
            <w:r>
              <w:rPr>
                <w:rFonts w:ascii="SimSun" w:eastAsia="SimSun" w:hAnsi="SimSun" w:cs="SimSun"/>
                <w:color w:val="000000"/>
                <w:spacing w:val="0"/>
                <w:w w:val="100"/>
                <w:position w:val="0"/>
                <w:sz w:val="15"/>
                <w:szCs w:val="15"/>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SimSun" w:eastAsia="SimSun" w:hAnsi="SimSun" w:cs="SimSun"/>
                <w:color w:val="000000"/>
                <w:spacing w:val="0"/>
                <w:w w:val="100"/>
                <w:position w:val="0"/>
                <w:sz w:val="15"/>
                <w:szCs w:val="15"/>
              </w:rPr>
              <w:t xml:space="preserve">-2,441,358.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23, 858, </w:t>
            </w:r>
            <w:r>
              <w:rPr>
                <w:rFonts w:ascii="SimSun" w:eastAsia="SimSun" w:hAnsi="SimSun" w:cs="SimSun"/>
                <w:color w:val="000000"/>
                <w:spacing w:val="0"/>
                <w:w w:val="100"/>
                <w:position w:val="0"/>
                <w:sz w:val="15"/>
                <w:szCs w:val="15"/>
              </w:rPr>
              <w:t xml:space="preserve">608. </w:t>
            </w:r>
            <w:r>
              <w:rPr>
                <w:rFonts w:ascii="SimSun" w:eastAsia="SimSun" w:hAnsi="SimSun" w:cs="SimSun"/>
                <w:color w:val="000000"/>
                <w:spacing w:val="0"/>
                <w:w w:val="100"/>
                <w:position w:val="0"/>
                <w:sz w:val="15"/>
                <w:szCs w:val="15"/>
              </w:rPr>
              <w:t>92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554,987.33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SimSun" w:eastAsia="SimSun" w:hAnsi="SimSun" w:cs="SimSun"/>
                <w:color w:val="000000"/>
                <w:spacing w:val="0"/>
                <w:w w:val="100"/>
                <w:position w:val="0"/>
                <w:sz w:val="15"/>
                <w:szCs w:val="15"/>
              </w:rPr>
              <w:t xml:space="preserve">-2,441,358.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-1, </w:t>
            </w:r>
            <w:r>
              <w:rPr>
                <w:rFonts w:ascii="SimSun" w:eastAsia="SimSun" w:hAnsi="SimSun" w:cs="SimSun"/>
                <w:color w:val="000000"/>
                <w:spacing w:val="0"/>
                <w:w w:val="100"/>
                <w:position w:val="0"/>
                <w:sz w:val="15"/>
                <w:szCs w:val="15"/>
              </w:rPr>
              <w:t xml:space="preserve">886, </w:t>
            </w:r>
            <w:r>
              <w:rPr>
                <w:rFonts w:ascii="SimSun" w:eastAsia="SimSun" w:hAnsi="SimSun" w:cs="SimSun"/>
                <w:color w:val="000000"/>
                <w:spacing w:val="0"/>
                <w:w w:val="100"/>
                <w:position w:val="0"/>
                <w:sz w:val="15"/>
                <w:szCs w:val="15"/>
              </w:rPr>
              <w:t xml:space="preserve">371. </w:t>
            </w:r>
            <w:r>
              <w:rPr>
                <w:rFonts w:ascii="SimSun" w:eastAsia="SimSun" w:hAnsi="SimSun" w:cs="SimSun"/>
                <w:color w:val="000000"/>
                <w:spacing w:val="0"/>
                <w:w w:val="100"/>
                <w:position w:val="0"/>
                <w:sz w:val="15"/>
                <w:szCs w:val="15"/>
              </w:rPr>
              <w:t>37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48, 132, </w:t>
            </w:r>
            <w:r>
              <w:rPr>
                <w:rFonts w:ascii="SimSun" w:eastAsia="SimSun" w:hAnsi="SimSun" w:cs="SimSun"/>
                <w:color w:val="000000"/>
                <w:spacing w:val="0"/>
                <w:w w:val="100"/>
                <w:position w:val="0"/>
                <w:sz w:val="15"/>
                <w:szCs w:val="15"/>
              </w:rPr>
              <w:t xml:space="preserve">299. </w:t>
            </w:r>
            <w:r>
              <w:rPr>
                <w:rFonts w:ascii="SimSun" w:eastAsia="SimSun" w:hAnsi="SimSun" w:cs="SimSun"/>
                <w:color w:val="000000"/>
                <w:spacing w:val="0"/>
                <w:w w:val="100"/>
                <w:position w:val="0"/>
                <w:sz w:val="15"/>
                <w:szCs w:val="15"/>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SimSun" w:eastAsia="SimSun" w:hAnsi="SimSun" w:cs="SimSun"/>
                <w:color w:val="000000"/>
                <w:spacing w:val="0"/>
                <w:w w:val="100"/>
                <w:position w:val="0"/>
                <w:sz w:val="15"/>
                <w:szCs w:val="15"/>
              </w:rPr>
              <w:t xml:space="preserve">-2,441,358.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45, 690, </w:t>
            </w:r>
            <w:r>
              <w:rPr>
                <w:rFonts w:ascii="SimSun" w:eastAsia="SimSun" w:hAnsi="SimSun" w:cs="SimSun"/>
                <w:color w:val="000000"/>
                <w:spacing w:val="0"/>
                <w:w w:val="100"/>
                <w:position w:val="0"/>
                <w:sz w:val="15"/>
                <w:szCs w:val="15"/>
              </w:rPr>
              <w:t xml:space="preserve">941. </w:t>
            </w:r>
            <w:r>
              <w:rPr>
                <w:rFonts w:ascii="SimSun" w:eastAsia="SimSun" w:hAnsi="SimSun" w:cs="SimSun"/>
                <w:color w:val="000000"/>
                <w:spacing w:val="0"/>
                <w:w w:val="100"/>
                <w:position w:val="0"/>
                <w:sz w:val="15"/>
                <w:szCs w:val="15"/>
              </w:rPr>
              <w:t>19</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39, 515, </w:t>
            </w:r>
            <w:r>
              <w:rPr>
                <w:rFonts w:ascii="SimSun" w:eastAsia="SimSun" w:hAnsi="SimSun" w:cs="SimSun"/>
                <w:color w:val="000000"/>
                <w:spacing w:val="0"/>
                <w:w w:val="100"/>
                <w:position w:val="0"/>
                <w:sz w:val="15"/>
                <w:szCs w:val="15"/>
              </w:rPr>
              <w:t xml:space="preserve">021. </w:t>
            </w:r>
            <w:r>
              <w:rPr>
                <w:rFonts w:ascii="SimSun" w:eastAsia="SimSun" w:hAnsi="SimSun" w:cs="SimSun"/>
                <w:color w:val="000000"/>
                <w:spacing w:val="0"/>
                <w:w w:val="100"/>
                <w:position w:val="0"/>
                <w:sz w:val="15"/>
                <w:szCs w:val="15"/>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SimSun" w:eastAsia="SimSun" w:hAnsi="SimSun" w:cs="SimSun"/>
                <w:color w:val="000000"/>
                <w:spacing w:val="0"/>
                <w:w w:val="100"/>
                <w:position w:val="0"/>
                <w:sz w:val="15"/>
                <w:szCs w:val="15"/>
              </w:rPr>
              <w:t xml:space="preserve">-2,441,358.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37, 073, </w:t>
            </w:r>
            <w:r>
              <w:rPr>
                <w:rFonts w:ascii="SimSun" w:eastAsia="SimSun" w:hAnsi="SimSun" w:cs="SimSun"/>
                <w:color w:val="000000"/>
                <w:spacing w:val="0"/>
                <w:w w:val="100"/>
                <w:position w:val="0"/>
                <w:sz w:val="15"/>
                <w:szCs w:val="15"/>
              </w:rPr>
              <w:t xml:space="preserve">662. </w:t>
            </w:r>
            <w:r>
              <w:rPr>
                <w:rFonts w:ascii="SimSun" w:eastAsia="SimSun" w:hAnsi="SimSun" w:cs="SimSun"/>
                <w:color w:val="000000"/>
                <w:spacing w:val="0"/>
                <w:w w:val="100"/>
                <w:position w:val="0"/>
                <w:sz w:val="15"/>
                <w:szCs w:val="15"/>
              </w:rPr>
              <w:t>93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32, 054, </w:t>
            </w:r>
            <w:r>
              <w:rPr>
                <w:rFonts w:ascii="SimSun" w:eastAsia="SimSun" w:hAnsi="SimSun" w:cs="SimSun"/>
                <w:color w:val="000000"/>
                <w:spacing w:val="0"/>
                <w:w w:val="100"/>
                <w:position w:val="0"/>
                <w:sz w:val="15"/>
                <w:szCs w:val="15"/>
              </w:rPr>
              <w:t xml:space="preserve">509. </w:t>
            </w:r>
            <w:r>
              <w:rPr>
                <w:rFonts w:ascii="SimSun" w:eastAsia="SimSun" w:hAnsi="SimSun" w:cs="SimSun"/>
                <w:color w:val="000000"/>
                <w:spacing w:val="0"/>
                <w:w w:val="100"/>
                <w:position w:val="0"/>
                <w:sz w:val="15"/>
                <w:szCs w:val="15"/>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SimSun" w:eastAsia="SimSun" w:hAnsi="SimSun" w:cs="SimSun"/>
                <w:color w:val="000000"/>
                <w:spacing w:val="0"/>
                <w:w w:val="100"/>
                <w:position w:val="0"/>
                <w:sz w:val="15"/>
                <w:szCs w:val="15"/>
              </w:rPr>
              <w:t xml:space="preserve">-2,441,358.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29, 613, </w:t>
            </w:r>
            <w:r>
              <w:rPr>
                <w:rFonts w:ascii="SimSun" w:eastAsia="SimSun" w:hAnsi="SimSun" w:cs="SimSun"/>
                <w:color w:val="000000"/>
                <w:spacing w:val="0"/>
                <w:w w:val="100"/>
                <w:position w:val="0"/>
                <w:sz w:val="15"/>
                <w:szCs w:val="15"/>
              </w:rPr>
              <w:t xml:space="preserve">150. </w:t>
            </w:r>
            <w:r>
              <w:rPr>
                <w:rFonts w:ascii="SimSun" w:eastAsia="SimSun" w:hAnsi="SimSun" w:cs="SimSun"/>
                <w:color w:val="000000"/>
                <w:spacing w:val="0"/>
                <w:w w:val="100"/>
                <w:position w:val="0"/>
                <w:sz w:val="15"/>
                <w:szCs w:val="15"/>
              </w:rPr>
              <w:t>68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480"/>
              <w:jc w:val="left"/>
              <w:rPr>
                <w:sz w:val="17"/>
                <w:szCs w:val="17"/>
              </w:rPr>
            </w:pPr>
            <w:r>
              <w:rPr>
                <w:rFonts w:ascii="SimSun" w:eastAsia="SimSun" w:hAnsi="SimSun" w:cs="SimSun"/>
                <w:color w:val="000000"/>
                <w:spacing w:val="0"/>
                <w:w w:val="100"/>
                <w:position w:val="0"/>
                <w:sz w:val="15"/>
                <w:szCs w:val="15"/>
              </w:rPr>
              <w:t>1</w:t>
            </w:r>
            <w:r>
              <w:rPr>
                <w:rFonts w:ascii="SimSun" w:eastAsia="SimSun" w:hAnsi="SimSun" w:cs="SimSun"/>
                <w:color w:val="000000"/>
                <w:spacing w:val="0"/>
                <w:w w:val="100"/>
                <w:position w:val="0"/>
                <w:sz w:val="17"/>
                <w:szCs w:val="17"/>
              </w:rPr>
              <w:t>.持续经营净利润（净亏损以“一”号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32,054,509.38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SimSun" w:eastAsia="SimSun" w:hAnsi="SimSun" w:cs="SimSun"/>
                <w:color w:val="000000"/>
                <w:spacing w:val="0"/>
                <w:w w:val="100"/>
                <w:position w:val="0"/>
                <w:sz w:val="15"/>
                <w:szCs w:val="15"/>
              </w:rPr>
              <w:t>-2, 441, 358.70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29,613,150.68</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5"/>
                <w:szCs w:val="15"/>
              </w:rPr>
              <w:t>1.</w:t>
            </w: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54, 954, </w:t>
            </w:r>
            <w:r>
              <w:rPr>
                <w:rFonts w:ascii="SimSun" w:eastAsia="SimSun" w:hAnsi="SimSun" w:cs="SimSun"/>
                <w:color w:val="000000"/>
                <w:spacing w:val="0"/>
                <w:w w:val="100"/>
                <w:position w:val="0"/>
                <w:sz w:val="15"/>
                <w:szCs w:val="15"/>
              </w:rPr>
              <w:t xml:space="preserve">319. </w:t>
            </w:r>
            <w:r>
              <w:rPr>
                <w:rFonts w:ascii="SimSun" w:eastAsia="SimSun" w:hAnsi="SimSun" w:cs="SimSun"/>
                <w:color w:val="000000"/>
                <w:spacing w:val="0"/>
                <w:w w:val="100"/>
                <w:position w:val="0"/>
                <w:sz w:val="15"/>
                <w:szCs w:val="15"/>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SimSun" w:eastAsia="SimSun" w:hAnsi="SimSun" w:cs="SimSun"/>
                <w:color w:val="000000"/>
                <w:spacing w:val="0"/>
                <w:w w:val="100"/>
                <w:position w:val="0"/>
                <w:sz w:val="15"/>
                <w:szCs w:val="15"/>
              </w:rPr>
              <w:t xml:space="preserve">-2,441,358.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52, 512, </w:t>
            </w:r>
            <w:r>
              <w:rPr>
                <w:rFonts w:ascii="SimSun" w:eastAsia="SimSun" w:hAnsi="SimSun" w:cs="SimSun"/>
                <w:color w:val="000000"/>
                <w:spacing w:val="0"/>
                <w:w w:val="100"/>
                <w:position w:val="0"/>
                <w:sz w:val="15"/>
                <w:szCs w:val="15"/>
              </w:rPr>
              <w:t xml:space="preserve">960. </w:t>
            </w:r>
            <w:r>
              <w:rPr>
                <w:rFonts w:ascii="SimSun" w:eastAsia="SimSun" w:hAnsi="SimSun" w:cs="SimSun"/>
                <w:color w:val="000000"/>
                <w:spacing w:val="0"/>
                <w:w w:val="100"/>
                <w:position w:val="0"/>
                <w:sz w:val="15"/>
                <w:szCs w:val="15"/>
              </w:rPr>
              <w:t>72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31, 891, </w:t>
            </w:r>
            <w:r>
              <w:rPr>
                <w:rFonts w:ascii="SimSun" w:eastAsia="SimSun" w:hAnsi="SimSun" w:cs="SimSun"/>
                <w:color w:val="000000"/>
                <w:spacing w:val="0"/>
                <w:w w:val="100"/>
                <w:position w:val="0"/>
                <w:sz w:val="15"/>
                <w:szCs w:val="15"/>
              </w:rPr>
              <w:t xml:space="preserve">911. </w:t>
            </w:r>
            <w:r>
              <w:rPr>
                <w:rFonts w:ascii="SimSun" w:eastAsia="SimSun" w:hAnsi="SimSun" w:cs="SimSun"/>
                <w:color w:val="000000"/>
                <w:spacing w:val="0"/>
                <w:w w:val="100"/>
                <w:position w:val="0"/>
                <w:sz w:val="15"/>
                <w:szCs w:val="15"/>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SimSun" w:eastAsia="SimSun" w:hAnsi="SimSun" w:cs="SimSun"/>
                <w:color w:val="000000"/>
                <w:spacing w:val="0"/>
                <w:w w:val="100"/>
                <w:position w:val="0"/>
                <w:sz w:val="15"/>
                <w:szCs w:val="15"/>
              </w:rPr>
              <w:t xml:space="preserve">-2,441,358.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29, 450, </w:t>
            </w:r>
            <w:r>
              <w:rPr>
                <w:rFonts w:ascii="SimSun" w:eastAsia="SimSun" w:hAnsi="SimSun" w:cs="SimSun"/>
                <w:color w:val="000000"/>
                <w:spacing w:val="0"/>
                <w:w w:val="100"/>
                <w:position w:val="0"/>
                <w:sz w:val="15"/>
                <w:szCs w:val="15"/>
              </w:rPr>
              <w:t xml:space="preserve">552. </w:t>
            </w:r>
            <w:r>
              <w:rPr>
                <w:rFonts w:ascii="SimSun" w:eastAsia="SimSun" w:hAnsi="SimSun" w:cs="SimSun"/>
                <w:color w:val="000000"/>
                <w:spacing w:val="0"/>
                <w:w w:val="100"/>
                <w:position w:val="0"/>
                <w:sz w:val="15"/>
                <w:szCs w:val="15"/>
              </w:rPr>
              <w:t>67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54, 791, </w:t>
            </w:r>
            <w:r>
              <w:rPr>
                <w:rFonts w:ascii="SimSun" w:eastAsia="SimSun" w:hAnsi="SimSun" w:cs="SimSun"/>
                <w:color w:val="000000"/>
                <w:spacing w:val="0"/>
                <w:w w:val="100"/>
                <w:position w:val="0"/>
                <w:sz w:val="15"/>
                <w:szCs w:val="15"/>
              </w:rPr>
              <w:t xml:space="preserve">721. </w:t>
            </w:r>
            <w:r>
              <w:rPr>
                <w:rFonts w:ascii="SimSun" w:eastAsia="SimSun" w:hAnsi="SimSun" w:cs="SimSun"/>
                <w:color w:val="000000"/>
                <w:spacing w:val="0"/>
                <w:w w:val="100"/>
                <w:position w:val="0"/>
                <w:sz w:val="15"/>
                <w:szCs w:val="15"/>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5"/>
                <w:szCs w:val="15"/>
              </w:rPr>
            </w:pPr>
            <w:r>
              <w:rPr>
                <w:rFonts w:ascii="SimSun" w:eastAsia="SimSun" w:hAnsi="SimSun" w:cs="SimSun"/>
                <w:color w:val="000000"/>
                <w:spacing w:val="0"/>
                <w:w w:val="100"/>
                <w:position w:val="0"/>
                <w:sz w:val="15"/>
                <w:szCs w:val="15"/>
              </w:rPr>
              <w:t xml:space="preserve">-2,441,358.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52, 350, </w:t>
            </w:r>
            <w:r>
              <w:rPr>
                <w:rFonts w:ascii="SimSun" w:eastAsia="SimSun" w:hAnsi="SimSun" w:cs="SimSun"/>
                <w:color w:val="000000"/>
                <w:spacing w:val="0"/>
                <w:w w:val="100"/>
                <w:position w:val="0"/>
                <w:sz w:val="15"/>
                <w:szCs w:val="15"/>
              </w:rPr>
              <w:t xml:space="preserve">362. </w:t>
            </w:r>
            <w:r>
              <w:rPr>
                <w:rFonts w:ascii="SimSun" w:eastAsia="SimSun" w:hAnsi="SimSun" w:cs="SimSun"/>
                <w:color w:val="000000"/>
                <w:spacing w:val="0"/>
                <w:w w:val="100"/>
                <w:position w:val="0"/>
                <w:sz w:val="15"/>
                <w:szCs w:val="15"/>
              </w:rPr>
              <w:t>71</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6"/>
        <w:gridCol w:w="1934"/>
        <w:gridCol w:w="2280"/>
        <w:gridCol w:w="1958"/>
      </w:tblGrid>
      <w:tr>
        <w:trPr>
          <w:trHeight w:val="43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0.20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-0. </w:t>
            </w:r>
            <w:r>
              <w:rPr>
                <w:rFonts w:ascii="SimSun" w:eastAsia="SimSun" w:hAnsi="SimSun" w:cs="SimSun"/>
                <w:color w:val="000000"/>
                <w:spacing w:val="0"/>
                <w:w w:val="100"/>
                <w:position w:val="0"/>
                <w:sz w:val="15"/>
                <w:szCs w:val="15"/>
              </w:rPr>
              <w:t>01</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0. </w:t>
            </w:r>
            <w:r>
              <w:rPr>
                <w:rFonts w:ascii="SimSun" w:eastAsia="SimSun" w:hAnsi="SimSun" w:cs="SimSun"/>
                <w:color w:val="000000"/>
                <w:spacing w:val="0"/>
                <w:w w:val="100"/>
                <w:position w:val="0"/>
                <w:sz w:val="15"/>
                <w:szCs w:val="15"/>
              </w:rPr>
              <w:t>19</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0.20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-0. </w:t>
            </w:r>
            <w:r>
              <w:rPr>
                <w:rFonts w:ascii="SimSun" w:eastAsia="SimSun" w:hAnsi="SimSun" w:cs="SimSun"/>
                <w:color w:val="000000"/>
                <w:spacing w:val="0"/>
                <w:w w:val="100"/>
                <w:position w:val="0"/>
                <w:sz w:val="15"/>
                <w:szCs w:val="15"/>
              </w:rPr>
              <w:t>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0. </w:t>
            </w:r>
            <w:r>
              <w:rPr>
                <w:rFonts w:ascii="SimSun" w:eastAsia="SimSun" w:hAnsi="SimSun" w:cs="SimSun"/>
                <w:color w:val="000000"/>
                <w:spacing w:val="0"/>
                <w:w w:val="100"/>
                <w:position w:val="0"/>
                <w:sz w:val="15"/>
                <w:szCs w:val="15"/>
              </w:rPr>
              <w:t>19</w:t>
            </w:r>
          </w:p>
        </w:tc>
      </w:tr>
    </w:tbl>
    <w:p>
      <w:pPr>
        <w:widowControl w:val="0"/>
        <w:spacing w:after="159" w:line="1" w:lineRule="exact"/>
      </w:pPr>
    </w:p>
    <w:p>
      <w:pPr>
        <w:pStyle w:val="Style16"/>
        <w:keepNext/>
        <w:keepLines/>
        <w:widowControl w:val="0"/>
        <w:shd w:val="clear" w:color="auto" w:fill="auto"/>
        <w:bidi w:val="0"/>
        <w:spacing w:before="0" w:after="300" w:line="240" w:lineRule="auto"/>
        <w:ind w:left="0" w:right="0" w:firstLine="480"/>
        <w:jc w:val="left"/>
        <w:rPr>
          <w:sz w:val="17"/>
          <w:szCs w:val="17"/>
        </w:rPr>
      </w:pPr>
      <w:bookmarkStart w:id="327" w:name="bookmark327"/>
      <w:bookmarkStart w:id="328" w:name="bookmark328"/>
      <w:bookmarkStart w:id="329" w:name="bookmark329"/>
      <w:r>
        <w:rPr>
          <w:b w:val="0"/>
          <w:bCs w:val="0"/>
          <w:color w:val="000000"/>
          <w:spacing w:val="0"/>
          <w:w w:val="100"/>
          <w:position w:val="0"/>
          <w:sz w:val="15"/>
          <w:szCs w:val="15"/>
        </w:rPr>
        <w:t>（3）</w:t>
      </w:r>
      <w:r>
        <w:rPr>
          <w:b w:val="0"/>
          <w:bCs w:val="0"/>
          <w:color w:val="000000"/>
          <w:spacing w:val="0"/>
          <w:w w:val="100"/>
          <w:position w:val="0"/>
          <w:sz w:val="17"/>
          <w:szCs w:val="17"/>
        </w:rPr>
        <w:t>合并现金流量表项目</w:t>
      </w:r>
      <w:bookmarkEnd w:id="327"/>
      <w:bookmarkEnd w:id="328"/>
      <w:bookmarkEnd w:id="329"/>
    </w:p>
    <w:p>
      <w:pPr>
        <w:pStyle w:val="Style16"/>
        <w:keepNext/>
        <w:keepLines/>
        <w:widowControl w:val="0"/>
        <w:shd w:val="clear" w:color="auto" w:fill="auto"/>
        <w:bidi w:val="0"/>
        <w:spacing w:before="0" w:after="300" w:line="240" w:lineRule="auto"/>
        <w:ind w:left="0" w:right="0" w:firstLine="480"/>
        <w:jc w:val="left"/>
        <w:rPr>
          <w:sz w:val="17"/>
          <w:szCs w:val="17"/>
        </w:rPr>
      </w:pPr>
      <w:bookmarkStart w:id="330" w:name="bookmark330"/>
      <w:bookmarkStart w:id="331" w:name="bookmark331"/>
      <w:bookmarkStart w:id="332" w:name="bookmark332"/>
      <w:r>
        <w:rPr>
          <w:b w:val="0"/>
          <w:bCs w:val="0"/>
          <w:color w:val="000000"/>
          <w:spacing w:val="0"/>
          <w:w w:val="100"/>
          <w:position w:val="0"/>
          <w:sz w:val="17"/>
          <w:szCs w:val="17"/>
        </w:rPr>
        <w:t>本次会计差错更正对现金流量表没有影响。</w:t>
      </w:r>
      <w:bookmarkEnd w:id="330"/>
      <w:bookmarkEnd w:id="331"/>
      <w:bookmarkEnd w:id="332"/>
    </w:p>
    <w:p>
      <w:pPr>
        <w:pStyle w:val="Style16"/>
        <w:keepNext/>
        <w:keepLines/>
        <w:widowControl w:val="0"/>
        <w:shd w:val="clear" w:color="auto" w:fill="auto"/>
        <w:bidi w:val="0"/>
        <w:spacing w:before="0" w:after="300" w:line="240" w:lineRule="auto"/>
        <w:ind w:left="0" w:right="0" w:firstLine="480"/>
        <w:jc w:val="left"/>
        <w:rPr>
          <w:sz w:val="17"/>
          <w:szCs w:val="17"/>
        </w:rPr>
      </w:pPr>
      <w:bookmarkStart w:id="333" w:name="bookmark333"/>
      <w:bookmarkStart w:id="334" w:name="bookmark334"/>
      <w:bookmarkStart w:id="335" w:name="bookmark335"/>
      <w:bookmarkStart w:id="336" w:name="bookmark336"/>
      <w:r>
        <w:rPr>
          <w:color w:val="000000"/>
          <w:spacing w:val="0"/>
          <w:w w:val="100"/>
          <w:position w:val="0"/>
          <w:sz w:val="17"/>
          <w:szCs w:val="17"/>
        </w:rPr>
        <w:t>2</w:t>
      </w:r>
      <w:bookmarkEnd w:id="335"/>
      <w:r>
        <w:rPr>
          <w:color w:val="000000"/>
          <w:spacing w:val="0"/>
          <w:w w:val="100"/>
          <w:position w:val="0"/>
          <w:sz w:val="17"/>
          <w:szCs w:val="17"/>
        </w:rPr>
        <w:t>、对2017年母公司财务报表的影响</w:t>
      </w:r>
      <w:bookmarkEnd w:id="333"/>
      <w:bookmarkEnd w:id="334"/>
      <w:bookmarkEnd w:id="336"/>
    </w:p>
    <w:p>
      <w:pPr>
        <w:pStyle w:val="Style16"/>
        <w:keepNext/>
        <w:keepLines/>
        <w:widowControl w:val="0"/>
        <w:shd w:val="clear" w:color="auto" w:fill="auto"/>
        <w:bidi w:val="0"/>
        <w:spacing w:before="0" w:after="160" w:line="240" w:lineRule="auto"/>
        <w:ind w:left="0" w:right="0" w:firstLine="480"/>
        <w:jc w:val="left"/>
        <w:rPr>
          <w:sz w:val="17"/>
          <w:szCs w:val="17"/>
        </w:rPr>
      </w:pPr>
      <w:bookmarkStart w:id="337" w:name="bookmark337"/>
      <w:bookmarkStart w:id="338" w:name="bookmark338"/>
      <w:bookmarkStart w:id="339" w:name="bookmark339"/>
      <w:r>
        <w:rPr>
          <w:b w:val="0"/>
          <w:bCs w:val="0"/>
          <w:color w:val="000000"/>
          <w:spacing w:val="0"/>
          <w:w w:val="100"/>
          <w:position w:val="0"/>
          <w:sz w:val="15"/>
          <w:szCs w:val="15"/>
        </w:rPr>
        <w:t>（1）</w:t>
      </w:r>
      <w:r>
        <w:rPr>
          <w:b w:val="0"/>
          <w:bCs w:val="0"/>
          <w:color w:val="000000"/>
          <w:spacing w:val="0"/>
          <w:w w:val="100"/>
          <w:position w:val="0"/>
          <w:sz w:val="17"/>
          <w:szCs w:val="17"/>
        </w:rPr>
        <w:t>资产负债表项目</w:t>
      </w:r>
      <w:bookmarkEnd w:id="337"/>
      <w:bookmarkEnd w:id="338"/>
      <w:bookmarkEnd w:id="339"/>
    </w:p>
    <w:tbl>
      <w:tblPr>
        <w:tblOverlap w:val="never"/>
        <w:jc w:val="center"/>
        <w:tblLayout w:type="fixed"/>
      </w:tblPr>
      <w:tblGrid>
        <w:gridCol w:w="4018"/>
        <w:gridCol w:w="1872"/>
        <w:gridCol w:w="2165"/>
        <w:gridCol w:w="1824"/>
      </w:tblGrid>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2017</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7"/>
                <w:szCs w:val="17"/>
              </w:rPr>
              <w:t>日</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更正后金额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112,316,118.43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441,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109,874,759.73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448,665,607.74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441,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446,224,249.04</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1,522,035,408.34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441,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SimSun" w:eastAsia="SimSun" w:hAnsi="SimSun" w:cs="SimSun"/>
                <w:color w:val="000000"/>
                <w:spacing w:val="0"/>
                <w:w w:val="100"/>
                <w:position w:val="0"/>
                <w:sz w:val="15"/>
                <w:szCs w:val="15"/>
              </w:rPr>
              <w:t>1,519,594,049.64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 xml:space="preserve">48, 904, </w:t>
            </w:r>
            <w:r>
              <w:rPr>
                <w:rFonts w:ascii="SimSun" w:eastAsia="SimSun" w:hAnsi="SimSun" w:cs="SimSun"/>
                <w:color w:val="000000"/>
                <w:spacing w:val="0"/>
                <w:w w:val="100"/>
                <w:position w:val="0"/>
                <w:sz w:val="15"/>
                <w:szCs w:val="15"/>
              </w:rPr>
              <w:t xml:space="preserve">956. </w:t>
            </w:r>
            <w:r>
              <w:rPr>
                <w:rFonts w:ascii="SimSun" w:eastAsia="SimSun" w:hAnsi="SimSun" w:cs="SimSun"/>
                <w:color w:val="000000"/>
                <w:spacing w:val="0"/>
                <w:w w:val="100"/>
                <w:position w:val="0"/>
                <w:sz w:val="15"/>
                <w:szCs w:val="15"/>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-244, 135. </w:t>
            </w:r>
            <w:r>
              <w:rPr>
                <w:rFonts w:ascii="SimSun" w:eastAsia="SimSun" w:hAnsi="SimSun" w:cs="SimSun"/>
                <w:color w:val="000000"/>
                <w:spacing w:val="0"/>
                <w:w w:val="100"/>
                <w:position w:val="0"/>
                <w:sz w:val="15"/>
                <w:szCs w:val="15"/>
              </w:rPr>
              <w:t>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48, 660, </w:t>
            </w:r>
            <w:r>
              <w:rPr>
                <w:rFonts w:ascii="SimSun" w:eastAsia="SimSun" w:hAnsi="SimSun" w:cs="SimSun"/>
                <w:color w:val="000000"/>
                <w:spacing w:val="0"/>
                <w:w w:val="100"/>
                <w:position w:val="0"/>
                <w:sz w:val="15"/>
                <w:szCs w:val="15"/>
              </w:rPr>
              <w:t xml:space="preserve">820. </w:t>
            </w:r>
            <w:r>
              <w:rPr>
                <w:rFonts w:ascii="SimSun" w:eastAsia="SimSun" w:hAnsi="SimSun" w:cs="SimSun"/>
                <w:color w:val="000000"/>
                <w:spacing w:val="0"/>
                <w:w w:val="100"/>
                <w:position w:val="0"/>
                <w:sz w:val="15"/>
                <w:szCs w:val="15"/>
              </w:rPr>
              <w:t>97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 xml:space="preserve">346,761,093. </w:t>
            </w:r>
            <w:r>
              <w:rPr>
                <w:rFonts w:ascii="SimSun" w:eastAsia="SimSun" w:hAnsi="SimSun" w:cs="SimSun"/>
                <w:color w:val="000000"/>
                <w:spacing w:val="0"/>
                <w:w w:val="100"/>
                <w:position w:val="0"/>
                <w:sz w:val="15"/>
                <w:szCs w:val="15"/>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197, </w:t>
            </w:r>
            <w:r>
              <w:rPr>
                <w:rFonts w:ascii="SimSun" w:eastAsia="SimSun" w:hAnsi="SimSun" w:cs="SimSun"/>
                <w:color w:val="000000"/>
                <w:spacing w:val="0"/>
                <w:w w:val="100"/>
                <w:position w:val="0"/>
                <w:sz w:val="15"/>
                <w:szCs w:val="15"/>
              </w:rPr>
              <w:t xml:space="preserve">222. </w:t>
            </w:r>
            <w:r>
              <w:rPr>
                <w:rFonts w:ascii="SimSun" w:eastAsia="SimSun" w:hAnsi="SimSun" w:cs="SimSun"/>
                <w:color w:val="000000"/>
                <w:spacing w:val="0"/>
                <w:w w:val="100"/>
                <w:position w:val="0"/>
                <w:sz w:val="15"/>
                <w:szCs w:val="15"/>
              </w:rPr>
              <w:t>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344,563,870.30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1,388,672,732.66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441,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SimSun" w:eastAsia="SimSun" w:hAnsi="SimSun" w:cs="SimSun"/>
                <w:color w:val="000000"/>
                <w:spacing w:val="0"/>
                <w:w w:val="100"/>
                <w:position w:val="0"/>
                <w:sz w:val="15"/>
                <w:szCs w:val="15"/>
              </w:rPr>
              <w:t>1,386,231,373.96</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1,522,035,408.34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441,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5"/>
                <w:szCs w:val="15"/>
              </w:rPr>
            </w:pPr>
            <w:r>
              <w:rPr>
                <w:rFonts w:ascii="SimSun" w:eastAsia="SimSun" w:hAnsi="SimSun" w:cs="SimSun"/>
                <w:color w:val="000000"/>
                <w:spacing w:val="0"/>
                <w:w w:val="100"/>
                <w:position w:val="0"/>
                <w:sz w:val="15"/>
                <w:szCs w:val="15"/>
              </w:rPr>
              <w:t>1,519,594,049.64</w:t>
            </w:r>
          </w:p>
        </w:tc>
      </w:tr>
    </w:tbl>
    <w:p>
      <w:pPr>
        <w:pStyle w:val="Style31"/>
        <w:keepNext w:val="0"/>
        <w:keepLines w:val="0"/>
        <w:widowControl w:val="0"/>
        <w:shd w:val="clear" w:color="auto" w:fill="auto"/>
        <w:bidi w:val="0"/>
        <w:spacing w:before="0" w:after="0" w:line="240" w:lineRule="auto"/>
        <w:ind w:left="557" w:right="0" w:firstLine="0"/>
        <w:jc w:val="left"/>
      </w:pPr>
      <w:bookmarkStart w:id="340" w:name="bookmark340"/>
      <w:r>
        <w:rPr>
          <w:color w:val="000000"/>
          <w:spacing w:val="0"/>
          <w:w w:val="100"/>
          <w:position w:val="0"/>
          <w:sz w:val="15"/>
          <w:szCs w:val="15"/>
        </w:rPr>
        <w:t>（2）</w:t>
      </w:r>
      <w:r>
        <w:rPr>
          <w:color w:val="000000"/>
          <w:spacing w:val="0"/>
          <w:w w:val="100"/>
          <w:position w:val="0"/>
        </w:rPr>
        <w:t>利润表项目</w:t>
      </w:r>
      <w:bookmarkEnd w:id="340"/>
    </w:p>
    <w:p>
      <w:pPr>
        <w:widowControl w:val="0"/>
        <w:spacing w:after="79" w:line="1" w:lineRule="exact"/>
      </w:pPr>
    </w:p>
    <w:tbl>
      <w:tblPr>
        <w:tblOverlap w:val="never"/>
        <w:jc w:val="center"/>
        <w:tblLayout w:type="fixed"/>
      </w:tblPr>
      <w:tblGrid>
        <w:gridCol w:w="3874"/>
        <w:gridCol w:w="1862"/>
        <w:gridCol w:w="2352"/>
        <w:gridCol w:w="1790"/>
      </w:tblGrid>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2017</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更正后金额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SimSun" w:eastAsia="SimSun" w:hAnsi="SimSun" w:cs="SimSun"/>
                <w:color w:val="000000"/>
                <w:spacing w:val="0"/>
                <w:w w:val="100"/>
                <w:position w:val="0"/>
                <w:sz w:val="15"/>
                <w:szCs w:val="15"/>
              </w:rPr>
              <w:t>9,436,046.59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441,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6,994,687.89</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rFonts w:ascii="SimSun" w:eastAsia="SimSun" w:hAnsi="SimSun" w:cs="SimSun"/>
                <w:color w:val="000000"/>
                <w:spacing w:val="0"/>
                <w:w w:val="100"/>
                <w:position w:val="0"/>
                <w:sz w:val="15"/>
                <w:szCs w:val="15"/>
              </w:rPr>
              <w:t>821,977.09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441,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 </w:t>
            </w:r>
            <w:r>
              <w:rPr>
                <w:rFonts w:ascii="SimSun" w:eastAsia="SimSun" w:hAnsi="SimSun" w:cs="SimSun"/>
                <w:color w:val="000000"/>
                <w:spacing w:val="0"/>
                <w:w w:val="100"/>
                <w:position w:val="0"/>
                <w:sz w:val="15"/>
                <w:szCs w:val="15"/>
              </w:rPr>
              <w:t xml:space="preserve">619, </w:t>
            </w:r>
            <w:r>
              <w:rPr>
                <w:rFonts w:ascii="SimSun" w:eastAsia="SimSun" w:hAnsi="SimSun" w:cs="SimSun"/>
                <w:color w:val="000000"/>
                <w:spacing w:val="0"/>
                <w:w w:val="100"/>
                <w:position w:val="0"/>
                <w:sz w:val="15"/>
                <w:szCs w:val="15"/>
              </w:rPr>
              <w:t xml:space="preserve">381. </w:t>
            </w:r>
            <w:r>
              <w:rPr>
                <w:rFonts w:ascii="SimSun" w:eastAsia="SimSun" w:hAnsi="SimSun" w:cs="SimSun"/>
                <w:color w:val="000000"/>
                <w:spacing w:val="0"/>
                <w:w w:val="100"/>
                <w:position w:val="0"/>
                <w:sz w:val="15"/>
                <w:szCs w:val="15"/>
              </w:rPr>
              <w:t>61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 xml:space="preserve">46, 231, </w:t>
            </w:r>
            <w:r>
              <w:rPr>
                <w:rFonts w:ascii="SimSun" w:eastAsia="SimSun" w:hAnsi="SimSun" w:cs="SimSun"/>
                <w:color w:val="000000"/>
                <w:spacing w:val="0"/>
                <w:w w:val="100"/>
                <w:position w:val="0"/>
                <w:sz w:val="15"/>
                <w:szCs w:val="15"/>
              </w:rPr>
              <w:t xml:space="preserve">709. </w:t>
            </w:r>
            <w:r>
              <w:rPr>
                <w:rFonts w:ascii="SimSun" w:eastAsia="SimSun" w:hAnsi="SimSun" w:cs="SimSun"/>
                <w:color w:val="000000"/>
                <w:spacing w:val="0"/>
                <w:w w:val="100"/>
                <w:position w:val="0"/>
                <w:sz w:val="15"/>
                <w:szCs w:val="15"/>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441,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43, 790, </w:t>
            </w:r>
            <w:r>
              <w:rPr>
                <w:rFonts w:ascii="SimSun" w:eastAsia="SimSun" w:hAnsi="SimSun" w:cs="SimSun"/>
                <w:color w:val="000000"/>
                <w:spacing w:val="0"/>
                <w:w w:val="100"/>
                <w:position w:val="0"/>
                <w:sz w:val="15"/>
                <w:szCs w:val="15"/>
              </w:rPr>
              <w:t xml:space="preserve">350. </w:t>
            </w:r>
            <w:r>
              <w:rPr>
                <w:rFonts w:ascii="SimSun" w:eastAsia="SimSun" w:hAnsi="SimSun" w:cs="SimSun"/>
                <w:color w:val="000000"/>
                <w:spacing w:val="0"/>
                <w:w w:val="100"/>
                <w:position w:val="0"/>
                <w:sz w:val="15"/>
                <w:szCs w:val="15"/>
              </w:rPr>
              <w:t>53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 xml:space="preserve">53, 408, </w:t>
            </w:r>
            <w:r>
              <w:rPr>
                <w:rFonts w:ascii="SimSun" w:eastAsia="SimSun" w:hAnsi="SimSun" w:cs="SimSun"/>
                <w:color w:val="000000"/>
                <w:spacing w:val="0"/>
                <w:w w:val="100"/>
                <w:position w:val="0"/>
                <w:sz w:val="15"/>
                <w:szCs w:val="15"/>
              </w:rPr>
              <w:t xml:space="preserve">105. </w:t>
            </w:r>
            <w:r>
              <w:rPr>
                <w:rFonts w:ascii="SimSun" w:eastAsia="SimSun" w:hAnsi="SimSun" w:cs="SimSun"/>
                <w:color w:val="000000"/>
                <w:spacing w:val="0"/>
                <w:w w:val="100"/>
                <w:position w:val="0"/>
                <w:sz w:val="15"/>
                <w:szCs w:val="15"/>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441,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50, 966, </w:t>
            </w:r>
            <w:r>
              <w:rPr>
                <w:rFonts w:ascii="SimSun" w:eastAsia="SimSun" w:hAnsi="SimSun" w:cs="SimSun"/>
                <w:color w:val="000000"/>
                <w:spacing w:val="0"/>
                <w:w w:val="100"/>
                <w:position w:val="0"/>
                <w:sz w:val="15"/>
                <w:szCs w:val="15"/>
              </w:rPr>
              <w:t xml:space="preserve">746. </w:t>
            </w:r>
            <w:r>
              <w:rPr>
                <w:rFonts w:ascii="SimSun" w:eastAsia="SimSun" w:hAnsi="SimSun" w:cs="SimSun"/>
                <w:color w:val="000000"/>
                <w:spacing w:val="0"/>
                <w:w w:val="100"/>
                <w:position w:val="0"/>
                <w:sz w:val="15"/>
                <w:szCs w:val="15"/>
              </w:rPr>
              <w:t>68</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 xml:space="preserve">45, 897, </w:t>
            </w:r>
            <w:r>
              <w:rPr>
                <w:rFonts w:ascii="SimSun" w:eastAsia="SimSun" w:hAnsi="SimSun" w:cs="SimSun"/>
                <w:color w:val="000000"/>
                <w:spacing w:val="0"/>
                <w:w w:val="100"/>
                <w:position w:val="0"/>
                <w:sz w:val="15"/>
                <w:szCs w:val="15"/>
              </w:rPr>
              <w:t xml:space="preserve">150. </w:t>
            </w:r>
            <w:r>
              <w:rPr>
                <w:rFonts w:ascii="SimSun" w:eastAsia="SimSun" w:hAnsi="SimSun" w:cs="SimSun"/>
                <w:color w:val="000000"/>
                <w:spacing w:val="0"/>
                <w:w w:val="100"/>
                <w:position w:val="0"/>
                <w:sz w:val="15"/>
                <w:szCs w:val="15"/>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441,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43, 455, </w:t>
            </w:r>
            <w:r>
              <w:rPr>
                <w:rFonts w:ascii="SimSun" w:eastAsia="SimSun" w:hAnsi="SimSun" w:cs="SimSun"/>
                <w:color w:val="000000"/>
                <w:spacing w:val="0"/>
                <w:w w:val="100"/>
                <w:position w:val="0"/>
                <w:sz w:val="15"/>
                <w:szCs w:val="15"/>
              </w:rPr>
              <w:t xml:space="preserve">792. </w:t>
            </w:r>
            <w:r>
              <w:rPr>
                <w:rFonts w:ascii="SimSun" w:eastAsia="SimSun" w:hAnsi="SimSun" w:cs="SimSun"/>
                <w:color w:val="000000"/>
                <w:spacing w:val="0"/>
                <w:w w:val="100"/>
                <w:position w:val="0"/>
                <w:sz w:val="15"/>
                <w:szCs w:val="15"/>
              </w:rPr>
              <w:t>12</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5"/>
                <w:szCs w:val="15"/>
              </w:rPr>
              <w:t>1.</w:t>
            </w:r>
            <w:r>
              <w:rPr>
                <w:rFonts w:ascii="SimSun" w:eastAsia="SimSun" w:hAnsi="SimSun" w:cs="SimSun"/>
                <w:color w:val="000000"/>
                <w:spacing w:val="0"/>
                <w:w w:val="100"/>
                <w:position w:val="0"/>
                <w:sz w:val="17"/>
                <w:szCs w:val="17"/>
              </w:rPr>
              <w:t>持续经营净利润（净亏损以“一”号填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45, 897, 150.82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5"/>
                <w:szCs w:val="15"/>
              </w:rPr>
            </w:pPr>
            <w:r>
              <w:rPr>
                <w:rFonts w:ascii="SimSun" w:eastAsia="SimSun" w:hAnsi="SimSun" w:cs="SimSun"/>
                <w:color w:val="000000"/>
                <w:spacing w:val="0"/>
                <w:w w:val="100"/>
                <w:position w:val="0"/>
                <w:sz w:val="15"/>
                <w:szCs w:val="15"/>
              </w:rPr>
              <w:t>-2,441,358.70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43,455,792.12</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color w:val="000000"/>
                <w:spacing w:val="0"/>
                <w:w w:val="100"/>
                <w:position w:val="0"/>
                <w:sz w:val="15"/>
                <w:szCs w:val="15"/>
              </w:rPr>
              <w:t xml:space="preserve">45, 897, </w:t>
            </w:r>
            <w:r>
              <w:rPr>
                <w:rFonts w:ascii="SimSun" w:eastAsia="SimSun" w:hAnsi="SimSun" w:cs="SimSun"/>
                <w:color w:val="000000"/>
                <w:spacing w:val="0"/>
                <w:w w:val="100"/>
                <w:position w:val="0"/>
                <w:sz w:val="15"/>
                <w:szCs w:val="15"/>
              </w:rPr>
              <w:t xml:space="preserve">150. </w:t>
            </w:r>
            <w:r>
              <w:rPr>
                <w:rFonts w:ascii="SimSun" w:eastAsia="SimSun" w:hAnsi="SimSun" w:cs="SimSun"/>
                <w:color w:val="000000"/>
                <w:spacing w:val="0"/>
                <w:w w:val="100"/>
                <w:position w:val="0"/>
                <w:sz w:val="15"/>
                <w:szCs w:val="15"/>
              </w:rPr>
              <w:t>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441,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43, 455, </w:t>
            </w:r>
            <w:r>
              <w:rPr>
                <w:rFonts w:ascii="SimSun" w:eastAsia="SimSun" w:hAnsi="SimSun" w:cs="SimSun"/>
                <w:color w:val="000000"/>
                <w:spacing w:val="0"/>
                <w:w w:val="100"/>
                <w:position w:val="0"/>
                <w:sz w:val="15"/>
                <w:szCs w:val="15"/>
              </w:rPr>
              <w:t xml:space="preserve">792. </w:t>
            </w:r>
            <w:r>
              <w:rPr>
                <w:rFonts w:ascii="SimSun" w:eastAsia="SimSun" w:hAnsi="SimSun" w:cs="SimSun"/>
                <w:color w:val="000000"/>
                <w:spacing w:val="0"/>
                <w:w w:val="100"/>
                <w:position w:val="0"/>
                <w:sz w:val="15"/>
                <w:szCs w:val="15"/>
              </w:rPr>
              <w:t>12</w:t>
            </w:r>
          </w:p>
        </w:tc>
      </w:tr>
    </w:tbl>
    <w:p>
      <w:pPr>
        <w:pStyle w:val="Style31"/>
        <w:keepNext w:val="0"/>
        <w:keepLines w:val="0"/>
        <w:widowControl w:val="0"/>
        <w:shd w:val="clear" w:color="auto" w:fill="auto"/>
        <w:bidi w:val="0"/>
        <w:spacing w:before="0" w:after="0" w:line="240" w:lineRule="auto"/>
        <w:ind w:left="557" w:right="0" w:firstLine="0"/>
        <w:jc w:val="left"/>
      </w:pPr>
      <w:bookmarkStart w:id="341" w:name="bookmark341"/>
      <w:r>
        <w:rPr>
          <w:color w:val="000000"/>
          <w:spacing w:val="0"/>
          <w:w w:val="100"/>
          <w:position w:val="0"/>
          <w:sz w:val="15"/>
          <w:szCs w:val="15"/>
        </w:rPr>
        <w:t>（3）</w:t>
      </w:r>
      <w:r>
        <w:rPr>
          <w:color w:val="000000"/>
          <w:spacing w:val="0"/>
          <w:w w:val="100"/>
          <w:position w:val="0"/>
        </w:rPr>
        <w:t>现金流量表项目</w:t>
      </w:r>
      <w:bookmarkEnd w:id="341"/>
    </w:p>
    <w:p>
      <w:pPr>
        <w:widowControl w:val="0"/>
        <w:spacing w:after="299" w:line="1" w:lineRule="exact"/>
      </w:pPr>
    </w:p>
    <w:p>
      <w:pPr>
        <w:pStyle w:val="Style16"/>
        <w:keepNext/>
        <w:keepLines/>
        <w:widowControl w:val="0"/>
        <w:shd w:val="clear" w:color="auto" w:fill="auto"/>
        <w:bidi w:val="0"/>
        <w:spacing w:before="0" w:after="300" w:line="240" w:lineRule="auto"/>
        <w:ind w:left="0" w:right="0" w:firstLine="480"/>
        <w:jc w:val="left"/>
        <w:rPr>
          <w:sz w:val="17"/>
          <w:szCs w:val="17"/>
        </w:rPr>
      </w:pPr>
      <w:bookmarkStart w:id="342" w:name="bookmark342"/>
      <w:bookmarkStart w:id="343" w:name="bookmark343"/>
      <w:bookmarkStart w:id="344" w:name="bookmark344"/>
      <w:r>
        <w:rPr>
          <w:b w:val="0"/>
          <w:bCs w:val="0"/>
          <w:color w:val="000000"/>
          <w:spacing w:val="0"/>
          <w:w w:val="100"/>
          <w:position w:val="0"/>
          <w:sz w:val="17"/>
          <w:szCs w:val="17"/>
        </w:rPr>
        <w:t>本次会计差错更正对现金流量表没有影响。</w:t>
      </w:r>
      <w:bookmarkEnd w:id="342"/>
      <w:bookmarkEnd w:id="343"/>
      <w:bookmarkEnd w:id="344"/>
    </w:p>
    <w:p>
      <w:pPr>
        <w:pStyle w:val="Style16"/>
        <w:keepNext/>
        <w:keepLines/>
        <w:widowControl w:val="0"/>
        <w:shd w:val="clear" w:color="auto" w:fill="auto"/>
        <w:bidi w:val="0"/>
        <w:spacing w:before="0" w:after="300" w:line="240" w:lineRule="auto"/>
        <w:ind w:left="0" w:right="0" w:firstLine="480"/>
        <w:jc w:val="left"/>
        <w:rPr>
          <w:sz w:val="17"/>
          <w:szCs w:val="17"/>
        </w:rPr>
      </w:pPr>
      <w:bookmarkStart w:id="345" w:name="bookmark345"/>
      <w:bookmarkStart w:id="346" w:name="bookmark346"/>
      <w:bookmarkStart w:id="347" w:name="bookmark347"/>
      <w:bookmarkStart w:id="348" w:name="bookmark348"/>
      <w:r>
        <w:rPr>
          <w:color w:val="000000"/>
          <w:spacing w:val="0"/>
          <w:w w:val="100"/>
          <w:position w:val="0"/>
          <w:sz w:val="17"/>
          <w:szCs w:val="17"/>
        </w:rPr>
        <w:t>3</w:t>
      </w:r>
      <w:bookmarkEnd w:id="347"/>
      <w:r>
        <w:rPr>
          <w:color w:val="000000"/>
          <w:spacing w:val="0"/>
          <w:w w:val="100"/>
          <w:position w:val="0"/>
          <w:sz w:val="17"/>
          <w:szCs w:val="17"/>
        </w:rPr>
        <w:t>、对2018年合并财务报表的影响</w:t>
      </w:r>
      <w:bookmarkEnd w:id="345"/>
      <w:bookmarkEnd w:id="346"/>
      <w:bookmarkEnd w:id="348"/>
    </w:p>
    <w:p>
      <w:pPr>
        <w:pStyle w:val="Style16"/>
        <w:keepNext/>
        <w:keepLines/>
        <w:widowControl w:val="0"/>
        <w:shd w:val="clear" w:color="auto" w:fill="auto"/>
        <w:bidi w:val="0"/>
        <w:spacing w:before="0" w:after="160" w:line="240" w:lineRule="auto"/>
        <w:ind w:left="0" w:right="0" w:firstLine="480"/>
        <w:jc w:val="left"/>
        <w:rPr>
          <w:sz w:val="17"/>
          <w:szCs w:val="17"/>
        </w:rPr>
      </w:pPr>
      <w:bookmarkStart w:id="349" w:name="bookmark349"/>
      <w:bookmarkStart w:id="350" w:name="bookmark350"/>
      <w:bookmarkStart w:id="351" w:name="bookmark351"/>
      <w:r>
        <w:rPr>
          <w:b w:val="0"/>
          <w:bCs w:val="0"/>
          <w:color w:val="000000"/>
          <w:spacing w:val="0"/>
          <w:w w:val="100"/>
          <w:position w:val="0"/>
          <w:sz w:val="15"/>
          <w:szCs w:val="15"/>
        </w:rPr>
        <w:t>（1）</w:t>
      </w:r>
      <w:r>
        <w:rPr>
          <w:b w:val="0"/>
          <w:bCs w:val="0"/>
          <w:color w:val="000000"/>
          <w:spacing w:val="0"/>
          <w:w w:val="100"/>
          <w:position w:val="0"/>
          <w:sz w:val="17"/>
          <w:szCs w:val="17"/>
        </w:rPr>
        <w:t>合并资产负债表项目</w:t>
      </w:r>
      <w:bookmarkEnd w:id="349"/>
      <w:bookmarkEnd w:id="350"/>
      <w:bookmarkEnd w:id="351"/>
    </w:p>
    <w:tbl>
      <w:tblPr>
        <w:tblOverlap w:val="never"/>
        <w:jc w:val="center"/>
        <w:tblLayout w:type="fixed"/>
      </w:tblPr>
      <w:tblGrid>
        <w:gridCol w:w="4018"/>
        <w:gridCol w:w="5861"/>
      </w:tblGrid>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受影响的报表项目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2018</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4018"/>
        <w:gridCol w:w="1814"/>
        <w:gridCol w:w="2160"/>
        <w:gridCol w:w="1886"/>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更正前金额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差错更正影响金额</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更正后金额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 xml:space="preserve">25, 972, </w:t>
            </w:r>
            <w:r>
              <w:rPr>
                <w:rFonts w:ascii="SimSun" w:eastAsia="SimSun" w:hAnsi="SimSun" w:cs="SimSun"/>
                <w:color w:val="000000"/>
                <w:spacing w:val="0"/>
                <w:w w:val="100"/>
                <w:position w:val="0"/>
                <w:sz w:val="15"/>
                <w:szCs w:val="15"/>
              </w:rPr>
              <w:t xml:space="preserve">436. </w:t>
            </w:r>
            <w:r>
              <w:rPr>
                <w:rFonts w:ascii="SimSun" w:eastAsia="SimSun" w:hAnsi="SimSun" w:cs="SimSun"/>
                <w:color w:val="000000"/>
                <w:spacing w:val="0"/>
                <w:w w:val="100"/>
                <w:position w:val="0"/>
                <w:sz w:val="15"/>
                <w:szCs w:val="15"/>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164, </w:t>
            </w:r>
            <w:r>
              <w:rPr>
                <w:rFonts w:ascii="SimSun" w:eastAsia="SimSun" w:hAnsi="SimSun" w:cs="SimSun"/>
                <w:color w:val="000000"/>
                <w:spacing w:val="0"/>
                <w:w w:val="100"/>
                <w:position w:val="0"/>
                <w:sz w:val="15"/>
                <w:szCs w:val="15"/>
              </w:rPr>
              <w:t xml:space="preserve">898. </w:t>
            </w:r>
            <w:r>
              <w:rPr>
                <w:rFonts w:ascii="SimSun" w:eastAsia="SimSun" w:hAnsi="SimSun" w:cs="SimSun"/>
                <w:color w:val="000000"/>
                <w:spacing w:val="0"/>
                <w:w w:val="100"/>
                <w:position w:val="0"/>
                <w:sz w:val="15"/>
                <w:szCs w:val="15"/>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 xml:space="preserve">22, 807, </w:t>
            </w:r>
            <w:r>
              <w:rPr>
                <w:rFonts w:ascii="SimSun" w:eastAsia="SimSun" w:hAnsi="SimSun" w:cs="SimSun"/>
                <w:color w:val="000000"/>
                <w:spacing w:val="0"/>
                <w:w w:val="100"/>
                <w:position w:val="0"/>
                <w:sz w:val="15"/>
                <w:szCs w:val="15"/>
              </w:rPr>
              <w:t xml:space="preserve">538. </w:t>
            </w:r>
            <w:r>
              <w:rPr>
                <w:rFonts w:ascii="SimSun" w:eastAsia="SimSun" w:hAnsi="SimSun" w:cs="SimSun"/>
                <w:color w:val="000000"/>
                <w:spacing w:val="0"/>
                <w:w w:val="100"/>
                <w:position w:val="0"/>
                <w:sz w:val="15"/>
                <w:szCs w:val="15"/>
              </w:rPr>
              <w:t>40</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386,076,781.45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164, </w:t>
            </w:r>
            <w:r>
              <w:rPr>
                <w:rFonts w:ascii="SimSun" w:eastAsia="SimSun" w:hAnsi="SimSun" w:cs="SimSun"/>
                <w:color w:val="000000"/>
                <w:spacing w:val="0"/>
                <w:w w:val="100"/>
                <w:position w:val="0"/>
                <w:sz w:val="15"/>
                <w:szCs w:val="15"/>
              </w:rPr>
              <w:t xml:space="preserve">898. </w:t>
            </w:r>
            <w:r>
              <w:rPr>
                <w:rFonts w:ascii="SimSun" w:eastAsia="SimSun" w:hAnsi="SimSun" w:cs="SimSun"/>
                <w:color w:val="000000"/>
                <w:spacing w:val="0"/>
                <w:w w:val="100"/>
                <w:position w:val="0"/>
                <w:sz w:val="15"/>
                <w:szCs w:val="15"/>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SimSun" w:eastAsia="SimSun" w:hAnsi="SimSun" w:cs="SimSun"/>
                <w:color w:val="000000"/>
                <w:spacing w:val="0"/>
                <w:w w:val="100"/>
                <w:position w:val="0"/>
                <w:sz w:val="15"/>
                <w:szCs w:val="15"/>
              </w:rPr>
              <w:t>382,911,883.29</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1,548,220,659. </w:t>
            </w:r>
            <w:r>
              <w:rPr>
                <w:rFonts w:ascii="SimSun" w:eastAsia="SimSun" w:hAnsi="SimSun" w:cs="SimSun"/>
                <w:color w:val="000000"/>
                <w:spacing w:val="0"/>
                <w:w w:val="100"/>
                <w:position w:val="0"/>
                <w:sz w:val="15"/>
                <w:szCs w:val="15"/>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164, </w:t>
            </w:r>
            <w:r>
              <w:rPr>
                <w:rFonts w:ascii="SimSun" w:eastAsia="SimSun" w:hAnsi="SimSun" w:cs="SimSun"/>
                <w:color w:val="000000"/>
                <w:spacing w:val="0"/>
                <w:w w:val="100"/>
                <w:position w:val="0"/>
                <w:sz w:val="15"/>
                <w:szCs w:val="15"/>
              </w:rPr>
              <w:t xml:space="preserve">898. </w:t>
            </w:r>
            <w:r>
              <w:rPr>
                <w:rFonts w:ascii="SimSun" w:eastAsia="SimSun" w:hAnsi="SimSun" w:cs="SimSun"/>
                <w:color w:val="000000"/>
                <w:spacing w:val="0"/>
                <w:w w:val="100"/>
                <w:position w:val="0"/>
                <w:sz w:val="15"/>
                <w:szCs w:val="15"/>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1,545,055,761.01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 xml:space="preserve">53, 736, </w:t>
            </w:r>
            <w:r>
              <w:rPr>
                <w:rFonts w:ascii="SimSun" w:eastAsia="SimSun" w:hAnsi="SimSun" w:cs="SimSun"/>
                <w:color w:val="000000"/>
                <w:spacing w:val="0"/>
                <w:w w:val="100"/>
                <w:position w:val="0"/>
                <w:sz w:val="15"/>
                <w:szCs w:val="15"/>
              </w:rPr>
              <w:t xml:space="preserve">893. </w:t>
            </w:r>
            <w:r>
              <w:rPr>
                <w:rFonts w:ascii="SimSun" w:eastAsia="SimSun" w:hAnsi="SimSun" w:cs="SimSun"/>
                <w:color w:val="000000"/>
                <w:spacing w:val="0"/>
                <w:w w:val="100"/>
                <w:position w:val="0"/>
                <w:sz w:val="15"/>
                <w:szCs w:val="15"/>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-316, 489. </w:t>
            </w:r>
            <w:r>
              <w:rPr>
                <w:rFonts w:ascii="SimSun" w:eastAsia="SimSun" w:hAnsi="SimSun" w:cs="SimSun"/>
                <w:color w:val="000000"/>
                <w:spacing w:val="0"/>
                <w:w w:val="100"/>
                <w:position w:val="0"/>
                <w:sz w:val="15"/>
                <w:szCs w:val="15"/>
              </w:rPr>
              <w:t>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 xml:space="preserve">53, 420, </w:t>
            </w:r>
            <w:r>
              <w:rPr>
                <w:rFonts w:ascii="SimSun" w:eastAsia="SimSun" w:hAnsi="SimSun" w:cs="SimSun"/>
                <w:color w:val="000000"/>
                <w:spacing w:val="0"/>
                <w:w w:val="100"/>
                <w:position w:val="0"/>
                <w:sz w:val="15"/>
                <w:szCs w:val="15"/>
              </w:rPr>
              <w:t xml:space="preserve">403. </w:t>
            </w:r>
            <w:r>
              <w:rPr>
                <w:rFonts w:ascii="SimSun" w:eastAsia="SimSun" w:hAnsi="SimSun" w:cs="SimSun"/>
                <w:color w:val="000000"/>
                <w:spacing w:val="0"/>
                <w:w w:val="100"/>
                <w:position w:val="0"/>
                <w:sz w:val="15"/>
                <w:szCs w:val="15"/>
              </w:rPr>
              <w:t>60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359,059,548.80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848, </w:t>
            </w:r>
            <w:r>
              <w:rPr>
                <w:rFonts w:ascii="SimSun" w:eastAsia="SimSun" w:hAnsi="SimSun" w:cs="SimSun"/>
                <w:color w:val="000000"/>
                <w:spacing w:val="0"/>
                <w:w w:val="100"/>
                <w:position w:val="0"/>
                <w:sz w:val="15"/>
                <w:szCs w:val="15"/>
              </w:rPr>
              <w:t xml:space="preserve">408. </w:t>
            </w:r>
            <w:r>
              <w:rPr>
                <w:rFonts w:ascii="SimSun" w:eastAsia="SimSun" w:hAnsi="SimSun" w:cs="SimSun"/>
                <w:color w:val="000000"/>
                <w:spacing w:val="0"/>
                <w:w w:val="100"/>
                <w:position w:val="0"/>
                <w:sz w:val="15"/>
                <w:szCs w:val="15"/>
              </w:rPr>
              <w:t>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5"/>
                <w:szCs w:val="15"/>
              </w:rPr>
            </w:pPr>
            <w:r>
              <w:rPr>
                <w:rFonts w:ascii="SimSun" w:eastAsia="SimSun" w:hAnsi="SimSun" w:cs="SimSun"/>
                <w:color w:val="000000"/>
                <w:spacing w:val="0"/>
                <w:w w:val="100"/>
                <w:position w:val="0"/>
                <w:sz w:val="15"/>
                <w:szCs w:val="15"/>
              </w:rPr>
              <w:t>356,211,140.46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1,397,992,501.95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164, </w:t>
            </w:r>
            <w:r>
              <w:rPr>
                <w:rFonts w:ascii="SimSun" w:eastAsia="SimSun" w:hAnsi="SimSun" w:cs="SimSun"/>
                <w:color w:val="000000"/>
                <w:spacing w:val="0"/>
                <w:w w:val="100"/>
                <w:position w:val="0"/>
                <w:sz w:val="15"/>
                <w:szCs w:val="15"/>
              </w:rPr>
              <w:t xml:space="preserve">898. </w:t>
            </w:r>
            <w:r>
              <w:rPr>
                <w:rFonts w:ascii="SimSun" w:eastAsia="SimSun" w:hAnsi="SimSun" w:cs="SimSun"/>
                <w:color w:val="000000"/>
                <w:spacing w:val="0"/>
                <w:w w:val="100"/>
                <w:position w:val="0"/>
                <w:sz w:val="15"/>
                <w:szCs w:val="15"/>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1,394,827,603.79</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1,398,083,422.98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164, </w:t>
            </w:r>
            <w:r>
              <w:rPr>
                <w:rFonts w:ascii="SimSun" w:eastAsia="SimSun" w:hAnsi="SimSun" w:cs="SimSun"/>
                <w:color w:val="000000"/>
                <w:spacing w:val="0"/>
                <w:w w:val="100"/>
                <w:position w:val="0"/>
                <w:sz w:val="15"/>
                <w:szCs w:val="15"/>
              </w:rPr>
              <w:t xml:space="preserve">898. </w:t>
            </w:r>
            <w:r>
              <w:rPr>
                <w:rFonts w:ascii="SimSun" w:eastAsia="SimSun" w:hAnsi="SimSun" w:cs="SimSun"/>
                <w:color w:val="000000"/>
                <w:spacing w:val="0"/>
                <w:w w:val="100"/>
                <w:position w:val="0"/>
                <w:sz w:val="15"/>
                <w:szCs w:val="15"/>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1,394,918,524.82</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1,548,220,659. </w:t>
            </w:r>
            <w:r>
              <w:rPr>
                <w:rFonts w:ascii="SimSun" w:eastAsia="SimSun" w:hAnsi="SimSun" w:cs="SimSun"/>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164, </w:t>
            </w:r>
            <w:r>
              <w:rPr>
                <w:rFonts w:ascii="SimSun" w:eastAsia="SimSun" w:hAnsi="SimSun" w:cs="SimSun"/>
                <w:color w:val="000000"/>
                <w:spacing w:val="0"/>
                <w:w w:val="100"/>
                <w:position w:val="0"/>
                <w:sz w:val="15"/>
                <w:szCs w:val="15"/>
              </w:rPr>
              <w:t xml:space="preserve">898. </w:t>
            </w:r>
            <w:r>
              <w:rPr>
                <w:rFonts w:ascii="SimSun" w:eastAsia="SimSun" w:hAnsi="SimSun" w:cs="SimSun"/>
                <w:color w:val="000000"/>
                <w:spacing w:val="0"/>
                <w:w w:val="100"/>
                <w:position w:val="0"/>
                <w:sz w:val="15"/>
                <w:szCs w:val="15"/>
              </w:rPr>
              <w:t>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1,545,055,761.01</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557" w:right="0" w:firstLine="0"/>
        <w:jc w:val="left"/>
      </w:pPr>
      <w:bookmarkStart w:id="352" w:name="bookmark352"/>
      <w:r>
        <w:rPr>
          <w:color w:val="000000"/>
          <w:spacing w:val="0"/>
          <w:w w:val="100"/>
          <w:position w:val="0"/>
          <w:sz w:val="15"/>
          <w:szCs w:val="15"/>
        </w:rPr>
        <w:t>（2）</w:t>
      </w:r>
      <w:r>
        <w:rPr>
          <w:color w:val="000000"/>
          <w:spacing w:val="0"/>
          <w:w w:val="100"/>
          <w:position w:val="0"/>
        </w:rPr>
        <w:t>合并利润表项目</w:t>
      </w:r>
      <w:bookmarkEnd w:id="352"/>
    </w:p>
    <w:tbl>
      <w:tblPr>
        <w:tblOverlap w:val="never"/>
        <w:jc w:val="center"/>
        <w:tblLayout w:type="fixed"/>
      </w:tblPr>
      <w:tblGrid>
        <w:gridCol w:w="4042"/>
        <w:gridCol w:w="2030"/>
        <w:gridCol w:w="1848"/>
        <w:gridCol w:w="1958"/>
      </w:tblGrid>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2018</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更正后金额</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5"/>
                <w:szCs w:val="15"/>
              </w:rPr>
            </w:pPr>
            <w:r>
              <w:rPr>
                <w:rFonts w:ascii="SimSun" w:eastAsia="SimSun" w:hAnsi="SimSun" w:cs="SimSun"/>
                <w:color w:val="000000"/>
                <w:spacing w:val="0"/>
                <w:w w:val="100"/>
                <w:position w:val="0"/>
                <w:sz w:val="15"/>
                <w:szCs w:val="15"/>
              </w:rPr>
              <w:t xml:space="preserve">35, 505, </w:t>
            </w:r>
            <w:r>
              <w:rPr>
                <w:rFonts w:ascii="SimSun" w:eastAsia="SimSun" w:hAnsi="SimSun" w:cs="SimSun"/>
                <w:color w:val="000000"/>
                <w:spacing w:val="0"/>
                <w:w w:val="100"/>
                <w:position w:val="0"/>
                <w:sz w:val="15"/>
                <w:szCs w:val="15"/>
              </w:rPr>
              <w:t xml:space="preserve">023. </w:t>
            </w:r>
            <w:r>
              <w:rPr>
                <w:rFonts w:ascii="SimSun" w:eastAsia="SimSun" w:hAnsi="SimSun" w:cs="SimSun"/>
                <w:color w:val="000000"/>
                <w:spacing w:val="0"/>
                <w:w w:val="100"/>
                <w:position w:val="0"/>
                <w:sz w:val="15"/>
                <w:szCs w:val="15"/>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34, </w:t>
            </w:r>
            <w:r>
              <w:rPr>
                <w:rFonts w:ascii="SimSun" w:eastAsia="SimSun" w:hAnsi="SimSun" w:cs="SimSun"/>
                <w:color w:val="000000"/>
                <w:spacing w:val="0"/>
                <w:w w:val="100"/>
                <w:position w:val="0"/>
                <w:sz w:val="15"/>
                <w:szCs w:val="15"/>
              </w:rPr>
              <w:t xml:space="preserve">781,484. </w:t>
            </w:r>
            <w:r>
              <w:rPr>
                <w:rFonts w:ascii="SimSun" w:eastAsia="SimSun" w:hAnsi="SimSun" w:cs="SimSun"/>
                <w:color w:val="000000"/>
                <w:spacing w:val="0"/>
                <w:w w:val="100"/>
                <w:position w:val="0"/>
                <w:sz w:val="15"/>
                <w:szCs w:val="15"/>
              </w:rPr>
              <w:t>38</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2,428,848.84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1,705,309.38</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58, 178, </w:t>
            </w:r>
            <w:r>
              <w:rPr>
                <w:rFonts w:ascii="SimSun" w:eastAsia="SimSun" w:hAnsi="SimSun" w:cs="SimSun"/>
                <w:color w:val="000000"/>
                <w:spacing w:val="0"/>
                <w:w w:val="100"/>
                <w:position w:val="0"/>
                <w:sz w:val="15"/>
                <w:szCs w:val="15"/>
              </w:rPr>
              <w:t xml:space="preserve">261. </w:t>
            </w:r>
            <w:r>
              <w:rPr>
                <w:rFonts w:ascii="SimSun" w:eastAsia="SimSun" w:hAnsi="SimSun" w:cs="SimSun"/>
                <w:color w:val="000000"/>
                <w:spacing w:val="0"/>
                <w:w w:val="100"/>
                <w:position w:val="0"/>
                <w:sz w:val="15"/>
                <w:szCs w:val="15"/>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57, 454, </w:t>
            </w:r>
            <w:r>
              <w:rPr>
                <w:rFonts w:ascii="SimSun" w:eastAsia="SimSun" w:hAnsi="SimSun" w:cs="SimSun"/>
                <w:color w:val="000000"/>
                <w:spacing w:val="0"/>
                <w:w w:val="100"/>
                <w:position w:val="0"/>
                <w:sz w:val="15"/>
                <w:szCs w:val="15"/>
              </w:rPr>
              <w:t xml:space="preserve">721. </w:t>
            </w:r>
            <w:r>
              <w:rPr>
                <w:rFonts w:ascii="SimSun" w:eastAsia="SimSun" w:hAnsi="SimSun" w:cs="SimSun"/>
                <w:color w:val="000000"/>
                <w:spacing w:val="0"/>
                <w:w w:val="100"/>
                <w:position w:val="0"/>
                <w:sz w:val="15"/>
                <w:szCs w:val="15"/>
              </w:rPr>
              <w:t>55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63, 003, </w:t>
            </w:r>
            <w:r>
              <w:rPr>
                <w:rFonts w:ascii="SimSun" w:eastAsia="SimSun" w:hAnsi="SimSun" w:cs="SimSun"/>
                <w:color w:val="000000"/>
                <w:spacing w:val="0"/>
                <w:w w:val="100"/>
                <w:position w:val="0"/>
                <w:sz w:val="15"/>
                <w:szCs w:val="15"/>
              </w:rPr>
              <w:t xml:space="preserve">190. </w:t>
            </w:r>
            <w:r>
              <w:rPr>
                <w:rFonts w:ascii="SimSun" w:eastAsia="SimSun" w:hAnsi="SimSun" w:cs="SimSun"/>
                <w:color w:val="000000"/>
                <w:spacing w:val="0"/>
                <w:w w:val="100"/>
                <w:position w:val="0"/>
                <w:sz w:val="15"/>
                <w:szCs w:val="15"/>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62, 279, </w:t>
            </w:r>
            <w:r>
              <w:rPr>
                <w:rFonts w:ascii="SimSun" w:eastAsia="SimSun" w:hAnsi="SimSun" w:cs="SimSun"/>
                <w:color w:val="000000"/>
                <w:spacing w:val="0"/>
                <w:w w:val="100"/>
                <w:position w:val="0"/>
                <w:sz w:val="15"/>
                <w:szCs w:val="15"/>
              </w:rPr>
              <w:t xml:space="preserve">651. </w:t>
            </w:r>
            <w:r>
              <w:rPr>
                <w:rFonts w:ascii="SimSun" w:eastAsia="SimSun" w:hAnsi="SimSun" w:cs="SimSun"/>
                <w:color w:val="000000"/>
                <w:spacing w:val="0"/>
                <w:w w:val="100"/>
                <w:position w:val="0"/>
                <w:sz w:val="15"/>
                <w:szCs w:val="15"/>
              </w:rPr>
              <w:t>19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56, 635, </w:t>
            </w:r>
            <w:r>
              <w:rPr>
                <w:rFonts w:ascii="SimSun" w:eastAsia="SimSun" w:hAnsi="SimSun" w:cs="SimSun"/>
                <w:color w:val="000000"/>
                <w:spacing w:val="0"/>
                <w:w w:val="100"/>
                <w:position w:val="0"/>
                <w:sz w:val="15"/>
                <w:szCs w:val="15"/>
              </w:rPr>
              <w:t xml:space="preserve">019. </w:t>
            </w:r>
            <w:r>
              <w:rPr>
                <w:rFonts w:ascii="SimSun" w:eastAsia="SimSun" w:hAnsi="SimSun" w:cs="SimSun"/>
                <w:color w:val="000000"/>
                <w:spacing w:val="0"/>
                <w:w w:val="100"/>
                <w:position w:val="0"/>
                <w:sz w:val="15"/>
                <w:szCs w:val="15"/>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55, </w:t>
            </w:r>
            <w:r>
              <w:rPr>
                <w:rFonts w:ascii="SimSun" w:eastAsia="SimSun" w:hAnsi="SimSun" w:cs="SimSun"/>
                <w:color w:val="000000"/>
                <w:spacing w:val="0"/>
                <w:w w:val="100"/>
                <w:position w:val="0"/>
                <w:sz w:val="15"/>
                <w:szCs w:val="15"/>
              </w:rPr>
              <w:t>911,480.44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5"/>
                <w:szCs w:val="15"/>
              </w:rPr>
              <w:t>1.</w:t>
            </w:r>
            <w:r>
              <w:rPr>
                <w:rFonts w:ascii="SimSun" w:eastAsia="SimSun" w:hAnsi="SimSun" w:cs="SimSun"/>
                <w:color w:val="000000"/>
                <w:spacing w:val="0"/>
                <w:w w:val="100"/>
                <w:position w:val="0"/>
                <w:sz w:val="17"/>
                <w:szCs w:val="17"/>
              </w:rPr>
              <w:t>持续经营净利润（净亏损以“一”号填列）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5"/>
                <w:szCs w:val="15"/>
              </w:rPr>
            </w:pPr>
            <w:r>
              <w:rPr>
                <w:rFonts w:ascii="SimSun" w:eastAsia="SimSun" w:hAnsi="SimSun" w:cs="SimSun"/>
                <w:color w:val="000000"/>
                <w:spacing w:val="0"/>
                <w:w w:val="100"/>
                <w:position w:val="0"/>
                <w:sz w:val="15"/>
                <w:szCs w:val="15"/>
              </w:rPr>
              <w:t xml:space="preserve">56, 635, </w:t>
            </w:r>
            <w:r>
              <w:rPr>
                <w:rFonts w:ascii="SimSun" w:eastAsia="SimSun" w:hAnsi="SimSun" w:cs="SimSun"/>
                <w:color w:val="000000"/>
                <w:spacing w:val="0"/>
                <w:w w:val="100"/>
                <w:position w:val="0"/>
                <w:sz w:val="15"/>
                <w:szCs w:val="15"/>
              </w:rPr>
              <w:t xml:space="preserve">019. </w:t>
            </w:r>
            <w:r>
              <w:rPr>
                <w:rFonts w:ascii="SimSun" w:eastAsia="SimSun" w:hAnsi="SimSun" w:cs="SimSun"/>
                <w:color w:val="000000"/>
                <w:spacing w:val="0"/>
                <w:w w:val="100"/>
                <w:position w:val="0"/>
                <w:sz w:val="15"/>
                <w:szCs w:val="15"/>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55, </w:t>
            </w:r>
            <w:r>
              <w:rPr>
                <w:rFonts w:ascii="SimSun" w:eastAsia="SimSun" w:hAnsi="SimSun" w:cs="SimSun"/>
                <w:color w:val="000000"/>
                <w:spacing w:val="0"/>
                <w:w w:val="100"/>
                <w:position w:val="0"/>
                <w:sz w:val="15"/>
                <w:szCs w:val="15"/>
              </w:rPr>
              <w:t>911,480.44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5"/>
                <w:szCs w:val="15"/>
              </w:rPr>
              <w:t>1.</w:t>
            </w: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58, 630, </w:t>
            </w:r>
            <w:r>
              <w:rPr>
                <w:rFonts w:ascii="SimSun" w:eastAsia="SimSun" w:hAnsi="SimSun" w:cs="SimSun"/>
                <w:color w:val="000000"/>
                <w:spacing w:val="0"/>
                <w:w w:val="100"/>
                <w:position w:val="0"/>
                <w:sz w:val="15"/>
                <w:szCs w:val="15"/>
              </w:rPr>
              <w:t xml:space="preserve">238. </w:t>
            </w:r>
            <w:r>
              <w:rPr>
                <w:rFonts w:ascii="SimSun" w:eastAsia="SimSun" w:hAnsi="SimSun" w:cs="SimSun"/>
                <w:color w:val="000000"/>
                <w:spacing w:val="0"/>
                <w:w w:val="100"/>
                <w:position w:val="0"/>
                <w:sz w:val="15"/>
                <w:szCs w:val="15"/>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57, 906, </w:t>
            </w:r>
            <w:r>
              <w:rPr>
                <w:rFonts w:ascii="SimSun" w:eastAsia="SimSun" w:hAnsi="SimSun" w:cs="SimSun"/>
                <w:color w:val="000000"/>
                <w:spacing w:val="0"/>
                <w:w w:val="100"/>
                <w:position w:val="0"/>
                <w:sz w:val="15"/>
                <w:szCs w:val="15"/>
              </w:rPr>
              <w:t xml:space="preserve">698. </w:t>
            </w:r>
            <w:r>
              <w:rPr>
                <w:rFonts w:ascii="SimSun" w:eastAsia="SimSun" w:hAnsi="SimSun" w:cs="SimSun"/>
                <w:color w:val="000000"/>
                <w:spacing w:val="0"/>
                <w:w w:val="100"/>
                <w:position w:val="0"/>
                <w:sz w:val="15"/>
                <w:szCs w:val="15"/>
              </w:rPr>
              <w:t>88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56, 766, </w:t>
            </w:r>
            <w:r>
              <w:rPr>
                <w:rFonts w:ascii="SimSun" w:eastAsia="SimSun" w:hAnsi="SimSun" w:cs="SimSun"/>
                <w:color w:val="000000"/>
                <w:spacing w:val="0"/>
                <w:w w:val="100"/>
                <w:position w:val="0"/>
                <w:sz w:val="15"/>
                <w:szCs w:val="15"/>
              </w:rPr>
              <w:t xml:space="preserve">889. </w:t>
            </w:r>
            <w:r>
              <w:rPr>
                <w:rFonts w:ascii="SimSun" w:eastAsia="SimSun" w:hAnsi="SimSun" w:cs="SimSun"/>
                <w:color w:val="000000"/>
                <w:spacing w:val="0"/>
                <w:w w:val="100"/>
                <w:position w:val="0"/>
                <w:sz w:val="15"/>
                <w:szCs w:val="15"/>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56, 043, </w:t>
            </w:r>
            <w:r>
              <w:rPr>
                <w:rFonts w:ascii="SimSun" w:eastAsia="SimSun" w:hAnsi="SimSun" w:cs="SimSun"/>
                <w:color w:val="000000"/>
                <w:spacing w:val="0"/>
                <w:w w:val="100"/>
                <w:position w:val="0"/>
                <w:sz w:val="15"/>
                <w:szCs w:val="15"/>
              </w:rPr>
              <w:t xml:space="preserve">350. </w:t>
            </w:r>
            <w:r>
              <w:rPr>
                <w:rFonts w:ascii="SimSun" w:eastAsia="SimSun" w:hAnsi="SimSun" w:cs="SimSun"/>
                <w:color w:val="000000"/>
                <w:spacing w:val="0"/>
                <w:w w:val="100"/>
                <w:position w:val="0"/>
                <w:sz w:val="15"/>
                <w:szCs w:val="15"/>
              </w:rPr>
              <w:t>34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58, 762, </w:t>
            </w:r>
            <w:r>
              <w:rPr>
                <w:rFonts w:ascii="SimSun" w:eastAsia="SimSun" w:hAnsi="SimSun" w:cs="SimSun"/>
                <w:color w:val="000000"/>
                <w:spacing w:val="0"/>
                <w:w w:val="100"/>
                <w:position w:val="0"/>
                <w:sz w:val="15"/>
                <w:szCs w:val="15"/>
              </w:rPr>
              <w:t xml:space="preserve">108. </w:t>
            </w:r>
            <w:r>
              <w:rPr>
                <w:rFonts w:ascii="SimSun" w:eastAsia="SimSun" w:hAnsi="SimSun" w:cs="SimSun"/>
                <w:color w:val="000000"/>
                <w:spacing w:val="0"/>
                <w:w w:val="100"/>
                <w:position w:val="0"/>
                <w:sz w:val="15"/>
                <w:szCs w:val="15"/>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58, 038, </w:t>
            </w:r>
            <w:r>
              <w:rPr>
                <w:rFonts w:ascii="SimSun" w:eastAsia="SimSun" w:hAnsi="SimSun" w:cs="SimSun"/>
                <w:color w:val="000000"/>
                <w:spacing w:val="0"/>
                <w:w w:val="100"/>
                <w:position w:val="0"/>
                <w:sz w:val="15"/>
                <w:szCs w:val="15"/>
              </w:rPr>
              <w:t xml:space="preserve">568. </w:t>
            </w:r>
            <w:r>
              <w:rPr>
                <w:rFonts w:ascii="SimSun" w:eastAsia="SimSun" w:hAnsi="SimSun" w:cs="SimSun"/>
                <w:color w:val="000000"/>
                <w:spacing w:val="0"/>
                <w:w w:val="100"/>
                <w:position w:val="0"/>
                <w:sz w:val="15"/>
                <w:szCs w:val="15"/>
              </w:rPr>
              <w:t>78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0. </w:t>
            </w:r>
            <w:r>
              <w:rPr>
                <w:rFonts w:ascii="SimSun" w:eastAsia="SimSun" w:hAnsi="SimSun" w:cs="SimSun"/>
                <w:color w:val="000000"/>
                <w:spacing w:val="0"/>
                <w:w w:val="100"/>
                <w:position w:val="0"/>
                <w:sz w:val="15"/>
                <w:szCs w:val="15"/>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-0. </w:t>
            </w:r>
            <w:r>
              <w:rPr>
                <w:rFonts w:ascii="SimSun" w:eastAsia="SimSun" w:hAnsi="SimSun" w:cs="SimSun"/>
                <w:color w:val="000000"/>
                <w:spacing w:val="0"/>
                <w:w w:val="100"/>
                <w:position w:val="0"/>
                <w:sz w:val="15"/>
                <w:szCs w:val="15"/>
              </w:rPr>
              <w:t>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0. </w:t>
            </w:r>
            <w:r>
              <w:rPr>
                <w:rFonts w:ascii="SimSun" w:eastAsia="SimSun" w:hAnsi="SimSun" w:cs="SimSun"/>
                <w:color w:val="000000"/>
                <w:spacing w:val="0"/>
                <w:w w:val="100"/>
                <w:position w:val="0"/>
                <w:sz w:val="15"/>
                <w:szCs w:val="15"/>
              </w:rPr>
              <w:t>18</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0. </w:t>
            </w:r>
            <w:r>
              <w:rPr>
                <w:rFonts w:ascii="SimSun" w:eastAsia="SimSun" w:hAnsi="SimSun" w:cs="SimSun"/>
                <w:color w:val="000000"/>
                <w:spacing w:val="0"/>
                <w:w w:val="100"/>
                <w:position w:val="0"/>
                <w:sz w:val="15"/>
                <w:szCs w:val="15"/>
              </w:rPr>
              <w:t>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-0. </w:t>
            </w:r>
            <w:r>
              <w:rPr>
                <w:rFonts w:ascii="SimSun" w:eastAsia="SimSun" w:hAnsi="SimSun" w:cs="SimSun"/>
                <w:color w:val="000000"/>
                <w:spacing w:val="0"/>
                <w:w w:val="100"/>
                <w:position w:val="0"/>
                <w:sz w:val="15"/>
                <w:szCs w:val="15"/>
              </w:rPr>
              <w:t>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0. </w:t>
            </w:r>
            <w:r>
              <w:rPr>
                <w:rFonts w:ascii="SimSun" w:eastAsia="SimSun" w:hAnsi="SimSun" w:cs="SimSun"/>
                <w:color w:val="000000"/>
                <w:spacing w:val="0"/>
                <w:w w:val="100"/>
                <w:position w:val="0"/>
                <w:sz w:val="15"/>
                <w:szCs w:val="15"/>
              </w:rPr>
              <w:t>18</w:t>
            </w:r>
          </w:p>
        </w:tc>
      </w:tr>
    </w:tbl>
    <w:p>
      <w:pPr>
        <w:widowControl w:val="0"/>
        <w:spacing w:after="159" w:line="1" w:lineRule="exact"/>
      </w:pPr>
    </w:p>
    <w:p>
      <w:pPr>
        <w:pStyle w:val="Style16"/>
        <w:keepNext/>
        <w:keepLines/>
        <w:widowControl w:val="0"/>
        <w:shd w:val="clear" w:color="auto" w:fill="auto"/>
        <w:bidi w:val="0"/>
        <w:spacing w:before="0" w:after="300" w:line="240" w:lineRule="auto"/>
        <w:ind w:left="0" w:right="0" w:firstLine="480"/>
        <w:jc w:val="left"/>
        <w:rPr>
          <w:sz w:val="17"/>
          <w:szCs w:val="17"/>
        </w:rPr>
      </w:pPr>
      <w:bookmarkStart w:id="353" w:name="bookmark353"/>
      <w:bookmarkStart w:id="354" w:name="bookmark354"/>
      <w:bookmarkStart w:id="355" w:name="bookmark355"/>
      <w:r>
        <w:rPr>
          <w:b w:val="0"/>
          <w:bCs w:val="0"/>
          <w:color w:val="000000"/>
          <w:spacing w:val="0"/>
          <w:w w:val="100"/>
          <w:position w:val="0"/>
          <w:sz w:val="15"/>
          <w:szCs w:val="15"/>
        </w:rPr>
        <w:t>（3）</w:t>
      </w:r>
      <w:r>
        <w:rPr>
          <w:b w:val="0"/>
          <w:bCs w:val="0"/>
          <w:color w:val="000000"/>
          <w:spacing w:val="0"/>
          <w:w w:val="100"/>
          <w:position w:val="0"/>
          <w:sz w:val="17"/>
          <w:szCs w:val="17"/>
        </w:rPr>
        <w:t>合并现金流量表项目</w:t>
      </w:r>
      <w:bookmarkEnd w:id="353"/>
      <w:bookmarkEnd w:id="354"/>
      <w:bookmarkEnd w:id="355"/>
    </w:p>
    <w:p>
      <w:pPr>
        <w:pStyle w:val="Style16"/>
        <w:keepNext/>
        <w:keepLines/>
        <w:widowControl w:val="0"/>
        <w:shd w:val="clear" w:color="auto" w:fill="auto"/>
        <w:bidi w:val="0"/>
        <w:spacing w:before="0" w:after="300" w:line="240" w:lineRule="auto"/>
        <w:ind w:left="0" w:right="0" w:firstLine="480"/>
        <w:jc w:val="left"/>
        <w:rPr>
          <w:sz w:val="17"/>
          <w:szCs w:val="17"/>
        </w:rPr>
      </w:pPr>
      <w:bookmarkStart w:id="356" w:name="bookmark356"/>
      <w:bookmarkStart w:id="357" w:name="bookmark357"/>
      <w:bookmarkStart w:id="358" w:name="bookmark358"/>
      <w:r>
        <w:rPr>
          <w:b w:val="0"/>
          <w:bCs w:val="0"/>
          <w:color w:val="000000"/>
          <w:spacing w:val="0"/>
          <w:w w:val="100"/>
          <w:position w:val="0"/>
          <w:sz w:val="17"/>
          <w:szCs w:val="17"/>
        </w:rPr>
        <w:t>本次会计差错更正对现金流量表没有影响。</w:t>
      </w:r>
      <w:bookmarkEnd w:id="356"/>
      <w:bookmarkEnd w:id="357"/>
      <w:bookmarkEnd w:id="358"/>
    </w:p>
    <w:p>
      <w:pPr>
        <w:pStyle w:val="Style16"/>
        <w:keepNext/>
        <w:keepLines/>
        <w:widowControl w:val="0"/>
        <w:shd w:val="clear" w:color="auto" w:fill="auto"/>
        <w:bidi w:val="0"/>
        <w:spacing w:before="0" w:after="300" w:line="240" w:lineRule="auto"/>
        <w:ind w:left="0" w:right="0" w:firstLine="480"/>
        <w:jc w:val="left"/>
        <w:rPr>
          <w:sz w:val="17"/>
          <w:szCs w:val="17"/>
        </w:rPr>
      </w:pPr>
      <w:bookmarkStart w:id="359" w:name="bookmark359"/>
      <w:bookmarkStart w:id="360" w:name="bookmark360"/>
      <w:bookmarkStart w:id="361" w:name="bookmark361"/>
      <w:bookmarkStart w:id="362" w:name="bookmark362"/>
      <w:r>
        <w:rPr>
          <w:color w:val="000000"/>
          <w:spacing w:val="0"/>
          <w:w w:val="100"/>
          <w:position w:val="0"/>
          <w:sz w:val="17"/>
          <w:szCs w:val="17"/>
        </w:rPr>
        <w:t>4</w:t>
      </w:r>
      <w:bookmarkEnd w:id="361"/>
      <w:r>
        <w:rPr>
          <w:color w:val="000000"/>
          <w:spacing w:val="0"/>
          <w:w w:val="100"/>
          <w:position w:val="0"/>
          <w:sz w:val="17"/>
          <w:szCs w:val="17"/>
        </w:rPr>
        <w:t>、对2018年母公司财务报表的影响</w:t>
      </w:r>
      <w:bookmarkEnd w:id="359"/>
      <w:bookmarkEnd w:id="360"/>
      <w:bookmarkEnd w:id="362"/>
    </w:p>
    <w:p>
      <w:pPr>
        <w:pStyle w:val="Style31"/>
        <w:keepNext w:val="0"/>
        <w:keepLines w:val="0"/>
        <w:widowControl w:val="0"/>
        <w:shd w:val="clear" w:color="auto" w:fill="auto"/>
        <w:bidi w:val="0"/>
        <w:spacing w:before="0" w:after="0" w:line="240" w:lineRule="auto"/>
        <w:ind w:left="557" w:right="0" w:firstLine="0"/>
        <w:jc w:val="left"/>
      </w:pPr>
      <w:bookmarkStart w:id="363" w:name="bookmark363"/>
      <w:r>
        <w:rPr>
          <w:color w:val="000000"/>
          <w:spacing w:val="0"/>
          <w:w w:val="100"/>
          <w:position w:val="0"/>
          <w:sz w:val="15"/>
          <w:szCs w:val="15"/>
        </w:rPr>
        <w:t>（1）</w:t>
      </w:r>
      <w:r>
        <w:rPr>
          <w:color w:val="000000"/>
          <w:spacing w:val="0"/>
          <w:w w:val="100"/>
          <w:position w:val="0"/>
        </w:rPr>
        <w:t>资产负债表项目</w:t>
      </w:r>
      <w:bookmarkEnd w:id="363"/>
    </w:p>
    <w:tbl>
      <w:tblPr>
        <w:tblOverlap w:val="never"/>
        <w:jc w:val="center"/>
        <w:tblLayout w:type="fixed"/>
      </w:tblPr>
      <w:tblGrid>
        <w:gridCol w:w="4042"/>
        <w:gridCol w:w="1824"/>
        <w:gridCol w:w="2174"/>
        <w:gridCol w:w="1838"/>
      </w:tblGrid>
      <w:tr>
        <w:trPr>
          <w:trHeight w:val="41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2018</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7"/>
                <w:szCs w:val="17"/>
              </w:rPr>
              <w:t>日</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更正后金额</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 xml:space="preserve">87, 138, </w:t>
            </w:r>
            <w:r>
              <w:rPr>
                <w:rFonts w:ascii="SimSun" w:eastAsia="SimSun" w:hAnsi="SimSun" w:cs="SimSun"/>
                <w:color w:val="000000"/>
                <w:spacing w:val="0"/>
                <w:w w:val="100"/>
                <w:position w:val="0"/>
                <w:sz w:val="15"/>
                <w:szCs w:val="15"/>
              </w:rPr>
              <w:t xml:space="preserve">724. </w:t>
            </w:r>
            <w:r>
              <w:rPr>
                <w:rFonts w:ascii="SimSun" w:eastAsia="SimSun" w:hAnsi="SimSun" w:cs="SimSun"/>
                <w:color w:val="000000"/>
                <w:spacing w:val="0"/>
                <w:w w:val="100"/>
                <w:position w:val="0"/>
                <w:sz w:val="15"/>
                <w:szCs w:val="15"/>
              </w:rPr>
              <w:t>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164, </w:t>
            </w:r>
            <w:r>
              <w:rPr>
                <w:rFonts w:ascii="SimSun" w:eastAsia="SimSun" w:hAnsi="SimSun" w:cs="SimSun"/>
                <w:color w:val="000000"/>
                <w:spacing w:val="0"/>
                <w:w w:val="100"/>
                <w:position w:val="0"/>
                <w:sz w:val="15"/>
                <w:szCs w:val="15"/>
              </w:rPr>
              <w:t xml:space="preserve">898. </w:t>
            </w:r>
            <w:r>
              <w:rPr>
                <w:rFonts w:ascii="SimSun" w:eastAsia="SimSun" w:hAnsi="SimSun" w:cs="SimSun"/>
                <w:color w:val="000000"/>
                <w:spacing w:val="0"/>
                <w:w w:val="100"/>
                <w:position w:val="0"/>
                <w:sz w:val="15"/>
                <w:szCs w:val="15"/>
              </w:rPr>
              <w:t>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 xml:space="preserve">83, 973, </w:t>
            </w:r>
            <w:r>
              <w:rPr>
                <w:rFonts w:ascii="SimSun" w:eastAsia="SimSun" w:hAnsi="SimSun" w:cs="SimSun"/>
                <w:color w:val="000000"/>
                <w:spacing w:val="0"/>
                <w:w w:val="100"/>
                <w:position w:val="0"/>
                <w:sz w:val="15"/>
                <w:szCs w:val="15"/>
              </w:rPr>
              <w:t xml:space="preserve">826. </w:t>
            </w:r>
            <w:r>
              <w:rPr>
                <w:rFonts w:ascii="SimSun" w:eastAsia="SimSun" w:hAnsi="SimSun" w:cs="SimSun"/>
                <w:color w:val="000000"/>
                <w:spacing w:val="0"/>
                <w:w w:val="100"/>
                <w:position w:val="0"/>
                <w:sz w:val="15"/>
                <w:szCs w:val="15"/>
              </w:rPr>
              <w:t>62</w:t>
            </w:r>
          </w:p>
        </w:tc>
      </w:tr>
    </w:tbl>
    <w:p>
      <w:pPr>
        <w:spacing w:lineRule="exact" w:line="1"/>
        <w:rPr>
          <w:sz w:val="2"/>
          <w:szCs w:val="2"/>
        </w:rPr>
      </w:pPr>
      <w:r>
        <w:br w:type="page"/>
      </w:r>
    </w:p>
    <w:tbl>
      <w:tblPr>
        <w:tblOverlap w:val="never"/>
        <w:jc w:val="center"/>
        <w:tblLayout w:type="fixed"/>
      </w:tblPr>
      <w:tblGrid>
        <w:gridCol w:w="4042"/>
        <w:gridCol w:w="1824"/>
        <w:gridCol w:w="2174"/>
        <w:gridCol w:w="1838"/>
      </w:tblGrid>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2018</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7"/>
                <w:szCs w:val="17"/>
              </w:rPr>
              <w:t>日</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更正后金额</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429,390,231.22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164, </w:t>
            </w:r>
            <w:r>
              <w:rPr>
                <w:rFonts w:ascii="SimSun" w:eastAsia="SimSun" w:hAnsi="SimSun" w:cs="SimSun"/>
                <w:color w:val="000000"/>
                <w:spacing w:val="0"/>
                <w:w w:val="100"/>
                <w:position w:val="0"/>
                <w:sz w:val="15"/>
                <w:szCs w:val="15"/>
              </w:rPr>
              <w:t xml:space="preserve">898. </w:t>
            </w:r>
            <w:r>
              <w:rPr>
                <w:rFonts w:ascii="SimSun" w:eastAsia="SimSun" w:hAnsi="SimSun" w:cs="SimSun"/>
                <w:color w:val="000000"/>
                <w:spacing w:val="0"/>
                <w:w w:val="100"/>
                <w:position w:val="0"/>
                <w:sz w:val="15"/>
                <w:szCs w:val="15"/>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426,225,333.06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1,578,258,441.63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164, </w:t>
            </w:r>
            <w:r>
              <w:rPr>
                <w:rFonts w:ascii="SimSun" w:eastAsia="SimSun" w:hAnsi="SimSun" w:cs="SimSun"/>
                <w:color w:val="000000"/>
                <w:spacing w:val="0"/>
                <w:w w:val="100"/>
                <w:position w:val="0"/>
                <w:sz w:val="15"/>
                <w:szCs w:val="15"/>
              </w:rPr>
              <w:t xml:space="preserve">898. </w:t>
            </w:r>
            <w:r>
              <w:rPr>
                <w:rFonts w:ascii="SimSun" w:eastAsia="SimSun" w:hAnsi="SimSun" w:cs="SimSun"/>
                <w:color w:val="000000"/>
                <w:spacing w:val="0"/>
                <w:w w:val="100"/>
                <w:position w:val="0"/>
                <w:sz w:val="15"/>
                <w:szCs w:val="15"/>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1,575,093,543.47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 xml:space="preserve">54, 500, </w:t>
            </w:r>
            <w:r>
              <w:rPr>
                <w:rFonts w:ascii="SimSun" w:eastAsia="SimSun" w:hAnsi="SimSun" w:cs="SimSun"/>
                <w:color w:val="000000"/>
                <w:spacing w:val="0"/>
                <w:w w:val="100"/>
                <w:position w:val="0"/>
                <w:sz w:val="15"/>
                <w:szCs w:val="15"/>
              </w:rPr>
              <w:t xml:space="preserve">450. </w:t>
            </w:r>
            <w:r>
              <w:rPr>
                <w:rFonts w:ascii="SimSun" w:eastAsia="SimSun" w:hAnsi="SimSun" w:cs="SimSun"/>
                <w:color w:val="000000"/>
                <w:spacing w:val="0"/>
                <w:w w:val="100"/>
                <w:position w:val="0"/>
                <w:sz w:val="15"/>
                <w:szCs w:val="15"/>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-316, 489. </w:t>
            </w:r>
            <w:r>
              <w:rPr>
                <w:rFonts w:ascii="SimSun" w:eastAsia="SimSun" w:hAnsi="SimSun" w:cs="SimSun"/>
                <w:color w:val="000000"/>
                <w:spacing w:val="0"/>
                <w:w w:val="100"/>
                <w:position w:val="0"/>
                <w:sz w:val="15"/>
                <w:szCs w:val="15"/>
              </w:rPr>
              <w:t>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54, 183, </w:t>
            </w:r>
            <w:r>
              <w:rPr>
                <w:rFonts w:ascii="SimSun" w:eastAsia="SimSun" w:hAnsi="SimSun" w:cs="SimSun"/>
                <w:color w:val="000000"/>
                <w:spacing w:val="0"/>
                <w:w w:val="100"/>
                <w:position w:val="0"/>
                <w:sz w:val="15"/>
                <w:szCs w:val="15"/>
              </w:rPr>
              <w:t xml:space="preserve">960. </w:t>
            </w:r>
            <w:r>
              <w:rPr>
                <w:rFonts w:ascii="SimSun" w:eastAsia="SimSun" w:hAnsi="SimSun" w:cs="SimSun"/>
                <w:color w:val="000000"/>
                <w:spacing w:val="0"/>
                <w:w w:val="100"/>
                <w:position w:val="0"/>
                <w:sz w:val="15"/>
                <w:szCs w:val="15"/>
              </w:rPr>
              <w:t>38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 xml:space="preserve">375, </w:t>
            </w:r>
            <w:r>
              <w:rPr>
                <w:rFonts w:ascii="SimSun" w:eastAsia="SimSun" w:hAnsi="SimSun" w:cs="SimSun"/>
                <w:color w:val="000000"/>
                <w:spacing w:val="0"/>
                <w:w w:val="100"/>
                <w:position w:val="0"/>
                <w:sz w:val="15"/>
                <w:szCs w:val="15"/>
              </w:rPr>
              <w:t>178,508.84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848, </w:t>
            </w:r>
            <w:r>
              <w:rPr>
                <w:rFonts w:ascii="SimSun" w:eastAsia="SimSun" w:hAnsi="SimSun" w:cs="SimSun"/>
                <w:color w:val="000000"/>
                <w:spacing w:val="0"/>
                <w:w w:val="100"/>
                <w:position w:val="0"/>
                <w:sz w:val="15"/>
                <w:szCs w:val="15"/>
              </w:rPr>
              <w:t xml:space="preserve">408. </w:t>
            </w:r>
            <w:r>
              <w:rPr>
                <w:rFonts w:ascii="SimSun" w:eastAsia="SimSun" w:hAnsi="SimSun" w:cs="SimSun"/>
                <w:color w:val="000000"/>
                <w:spacing w:val="0"/>
                <w:w w:val="100"/>
                <w:position w:val="0"/>
                <w:sz w:val="15"/>
                <w:szCs w:val="15"/>
              </w:rPr>
              <w:t>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372,330,100.50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1,422,685,706.75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164, </w:t>
            </w:r>
            <w:r>
              <w:rPr>
                <w:rFonts w:ascii="SimSun" w:eastAsia="SimSun" w:hAnsi="SimSun" w:cs="SimSun"/>
                <w:color w:val="000000"/>
                <w:spacing w:val="0"/>
                <w:w w:val="100"/>
                <w:position w:val="0"/>
                <w:sz w:val="15"/>
                <w:szCs w:val="15"/>
              </w:rPr>
              <w:t xml:space="preserve">898. </w:t>
            </w:r>
            <w:r>
              <w:rPr>
                <w:rFonts w:ascii="SimSun" w:eastAsia="SimSun" w:hAnsi="SimSun" w:cs="SimSun"/>
                <w:color w:val="000000"/>
                <w:spacing w:val="0"/>
                <w:w w:val="100"/>
                <w:position w:val="0"/>
                <w:sz w:val="15"/>
                <w:szCs w:val="15"/>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1,419,520,808.59</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1,578,258,441.63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164, </w:t>
            </w:r>
            <w:r>
              <w:rPr>
                <w:rFonts w:ascii="SimSun" w:eastAsia="SimSun" w:hAnsi="SimSun" w:cs="SimSun"/>
                <w:color w:val="000000"/>
                <w:spacing w:val="0"/>
                <w:w w:val="100"/>
                <w:position w:val="0"/>
                <w:sz w:val="15"/>
                <w:szCs w:val="15"/>
              </w:rPr>
              <w:t xml:space="preserve">898. </w:t>
            </w:r>
            <w:r>
              <w:rPr>
                <w:rFonts w:ascii="SimSun" w:eastAsia="SimSun" w:hAnsi="SimSun" w:cs="SimSun"/>
                <w:color w:val="000000"/>
                <w:spacing w:val="0"/>
                <w:w w:val="100"/>
                <w:position w:val="0"/>
                <w:sz w:val="15"/>
                <w:szCs w:val="15"/>
              </w:rPr>
              <w:t>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1,575,093,543.47</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557" w:right="0" w:firstLine="0"/>
        <w:jc w:val="left"/>
      </w:pPr>
      <w:bookmarkStart w:id="364" w:name="bookmark364"/>
      <w:r>
        <w:rPr>
          <w:color w:val="000000"/>
          <w:spacing w:val="0"/>
          <w:w w:val="100"/>
          <w:position w:val="0"/>
          <w:sz w:val="15"/>
          <w:szCs w:val="15"/>
        </w:rPr>
        <w:t>（2）</w:t>
      </w:r>
      <w:r>
        <w:rPr>
          <w:color w:val="000000"/>
          <w:spacing w:val="0"/>
          <w:w w:val="100"/>
          <w:position w:val="0"/>
        </w:rPr>
        <w:t>利润表项目</w:t>
      </w:r>
      <w:bookmarkEnd w:id="364"/>
    </w:p>
    <w:tbl>
      <w:tblPr>
        <w:tblOverlap w:val="never"/>
        <w:jc w:val="center"/>
        <w:tblLayout w:type="fixed"/>
      </w:tblPr>
      <w:tblGrid>
        <w:gridCol w:w="4042"/>
        <w:gridCol w:w="2198"/>
        <w:gridCol w:w="1848"/>
        <w:gridCol w:w="1790"/>
      </w:tblGrid>
      <w:tr>
        <w:trPr>
          <w:trHeight w:val="41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2018</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更正后金额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5"/>
                <w:szCs w:val="15"/>
              </w:rPr>
            </w:pPr>
            <w:r>
              <w:rPr>
                <w:rFonts w:ascii="SimSun" w:eastAsia="SimSun" w:hAnsi="SimSun" w:cs="SimSun"/>
                <w:color w:val="000000"/>
                <w:spacing w:val="0"/>
                <w:w w:val="100"/>
                <w:position w:val="0"/>
                <w:sz w:val="15"/>
                <w:szCs w:val="15"/>
              </w:rPr>
              <w:t xml:space="preserve">33, 897, </w:t>
            </w:r>
            <w:r>
              <w:rPr>
                <w:rFonts w:ascii="SimSun" w:eastAsia="SimSun" w:hAnsi="SimSun" w:cs="SimSun"/>
                <w:color w:val="000000"/>
                <w:spacing w:val="0"/>
                <w:w w:val="100"/>
                <w:position w:val="0"/>
                <w:sz w:val="15"/>
                <w:szCs w:val="15"/>
              </w:rPr>
              <w:t xml:space="preserve">663. </w:t>
            </w:r>
            <w:r>
              <w:rPr>
                <w:rFonts w:ascii="SimSun" w:eastAsia="SimSun" w:hAnsi="SimSun" w:cs="SimSun"/>
                <w:color w:val="000000"/>
                <w:spacing w:val="0"/>
                <w:w w:val="100"/>
                <w:position w:val="0"/>
                <w:sz w:val="15"/>
                <w:szCs w:val="15"/>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33, 174, </w:t>
            </w:r>
            <w:r>
              <w:rPr>
                <w:rFonts w:ascii="SimSun" w:eastAsia="SimSun" w:hAnsi="SimSun" w:cs="SimSun"/>
                <w:color w:val="000000"/>
                <w:spacing w:val="0"/>
                <w:w w:val="100"/>
                <w:position w:val="0"/>
                <w:sz w:val="15"/>
                <w:szCs w:val="15"/>
              </w:rPr>
              <w:t xml:space="preserve">123. </w:t>
            </w:r>
            <w:r>
              <w:rPr>
                <w:rFonts w:ascii="SimSun" w:eastAsia="SimSun" w:hAnsi="SimSun" w:cs="SimSun"/>
                <w:color w:val="000000"/>
                <w:spacing w:val="0"/>
                <w:w w:val="100"/>
                <w:position w:val="0"/>
                <w:sz w:val="15"/>
                <w:szCs w:val="15"/>
              </w:rPr>
              <w:t>72</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5"/>
                <w:szCs w:val="15"/>
              </w:rPr>
            </w:pPr>
            <w:r>
              <w:rPr>
                <w:rFonts w:ascii="SimSun" w:eastAsia="SimSun" w:hAnsi="SimSun" w:cs="SimSun"/>
                <w:color w:val="000000"/>
                <w:spacing w:val="0"/>
                <w:w w:val="100"/>
                <w:position w:val="0"/>
                <w:sz w:val="15"/>
                <w:szCs w:val="15"/>
              </w:rPr>
              <w:t>2,271,016.34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1,547,476.88</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5"/>
                <w:szCs w:val="15"/>
              </w:rPr>
            </w:pPr>
            <w:r>
              <w:rPr>
                <w:rFonts w:ascii="SimSun" w:eastAsia="SimSun" w:hAnsi="SimSun" w:cs="SimSun"/>
                <w:color w:val="000000"/>
                <w:spacing w:val="0"/>
                <w:w w:val="100"/>
                <w:position w:val="0"/>
                <w:sz w:val="15"/>
                <w:szCs w:val="15"/>
              </w:rPr>
              <w:t xml:space="preserve">56, 682, </w:t>
            </w:r>
            <w:r>
              <w:rPr>
                <w:rFonts w:ascii="SimSun" w:eastAsia="SimSun" w:hAnsi="SimSun" w:cs="SimSun"/>
                <w:color w:val="000000"/>
                <w:spacing w:val="0"/>
                <w:w w:val="100"/>
                <w:position w:val="0"/>
                <w:sz w:val="15"/>
                <w:szCs w:val="15"/>
              </w:rPr>
              <w:t xml:space="preserve">173. </w:t>
            </w:r>
            <w:r>
              <w:rPr>
                <w:rFonts w:ascii="SimSun" w:eastAsia="SimSun" w:hAnsi="SimSun" w:cs="SimSun"/>
                <w:color w:val="000000"/>
                <w:spacing w:val="0"/>
                <w:w w:val="100"/>
                <w:position w:val="0"/>
                <w:sz w:val="15"/>
                <w:szCs w:val="15"/>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55, 958, </w:t>
            </w:r>
            <w:r>
              <w:rPr>
                <w:rFonts w:ascii="SimSun" w:eastAsia="SimSun" w:hAnsi="SimSun" w:cs="SimSun"/>
                <w:color w:val="000000"/>
                <w:spacing w:val="0"/>
                <w:w w:val="100"/>
                <w:position w:val="0"/>
                <w:sz w:val="15"/>
                <w:szCs w:val="15"/>
              </w:rPr>
              <w:t xml:space="preserve">634. </w:t>
            </w:r>
            <w:r>
              <w:rPr>
                <w:rFonts w:ascii="SimSun" w:eastAsia="SimSun" w:hAnsi="SimSun" w:cs="SimSun"/>
                <w:color w:val="000000"/>
                <w:spacing w:val="0"/>
                <w:w w:val="100"/>
                <w:position w:val="0"/>
                <w:sz w:val="15"/>
                <w:szCs w:val="15"/>
              </w:rPr>
              <w:t>18</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5"/>
                <w:szCs w:val="15"/>
              </w:rPr>
            </w:pPr>
            <w:r>
              <w:rPr>
                <w:rFonts w:ascii="SimSun" w:eastAsia="SimSun" w:hAnsi="SimSun" w:cs="SimSun"/>
                <w:color w:val="000000"/>
                <w:spacing w:val="0"/>
                <w:w w:val="100"/>
                <w:position w:val="0"/>
                <w:sz w:val="15"/>
                <w:szCs w:val="15"/>
              </w:rPr>
              <w:t xml:space="preserve">61, 674, </w:t>
            </w:r>
            <w:r>
              <w:rPr>
                <w:rFonts w:ascii="SimSun" w:eastAsia="SimSun" w:hAnsi="SimSun" w:cs="SimSun"/>
                <w:color w:val="000000"/>
                <w:spacing w:val="0"/>
                <w:w w:val="100"/>
                <w:position w:val="0"/>
                <w:sz w:val="15"/>
                <w:szCs w:val="15"/>
              </w:rPr>
              <w:t xml:space="preserve">494. </w:t>
            </w:r>
            <w:r>
              <w:rPr>
                <w:rFonts w:ascii="SimSun" w:eastAsia="SimSun" w:hAnsi="SimSun" w:cs="SimSun"/>
                <w:color w:val="000000"/>
                <w:spacing w:val="0"/>
                <w:w w:val="100"/>
                <w:position w:val="0"/>
                <w:sz w:val="15"/>
                <w:szCs w:val="15"/>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60, 950, </w:t>
            </w:r>
            <w:r>
              <w:rPr>
                <w:rFonts w:ascii="SimSun" w:eastAsia="SimSun" w:hAnsi="SimSun" w:cs="SimSun"/>
                <w:color w:val="000000"/>
                <w:spacing w:val="0"/>
                <w:w w:val="100"/>
                <w:position w:val="0"/>
                <w:sz w:val="15"/>
                <w:szCs w:val="15"/>
              </w:rPr>
              <w:t xml:space="preserve">954. </w:t>
            </w:r>
            <w:r>
              <w:rPr>
                <w:rFonts w:ascii="SimSun" w:eastAsia="SimSun" w:hAnsi="SimSun" w:cs="SimSun"/>
                <w:color w:val="000000"/>
                <w:spacing w:val="0"/>
                <w:w w:val="100"/>
                <w:position w:val="0"/>
                <w:sz w:val="15"/>
                <w:szCs w:val="15"/>
              </w:rPr>
              <w:t>76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5"/>
                <w:szCs w:val="15"/>
              </w:rPr>
            </w:pPr>
            <w:r>
              <w:rPr>
                <w:rFonts w:ascii="SimSun" w:eastAsia="SimSun" w:hAnsi="SimSun" w:cs="SimSun"/>
                <w:color w:val="000000"/>
                <w:spacing w:val="0"/>
                <w:w w:val="100"/>
                <w:position w:val="0"/>
                <w:sz w:val="15"/>
                <w:szCs w:val="15"/>
              </w:rPr>
              <w:t xml:space="preserve">55, 954, </w:t>
            </w:r>
            <w:r>
              <w:rPr>
                <w:rFonts w:ascii="SimSun" w:eastAsia="SimSun" w:hAnsi="SimSun" w:cs="SimSun"/>
                <w:color w:val="000000"/>
                <w:spacing w:val="0"/>
                <w:w w:val="100"/>
                <w:position w:val="0"/>
                <w:sz w:val="15"/>
                <w:szCs w:val="15"/>
              </w:rPr>
              <w:t xml:space="preserve">933. </w:t>
            </w:r>
            <w:r>
              <w:rPr>
                <w:rFonts w:ascii="SimSun" w:eastAsia="SimSun" w:hAnsi="SimSun" w:cs="SimSun"/>
                <w:color w:val="000000"/>
                <w:spacing w:val="0"/>
                <w:w w:val="100"/>
                <w:position w:val="0"/>
                <w:sz w:val="15"/>
                <w:szCs w:val="15"/>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55, 231, </w:t>
            </w:r>
            <w:r>
              <w:rPr>
                <w:rFonts w:ascii="SimSun" w:eastAsia="SimSun" w:hAnsi="SimSun" w:cs="SimSun"/>
                <w:color w:val="000000"/>
                <w:spacing w:val="0"/>
                <w:w w:val="100"/>
                <w:position w:val="0"/>
                <w:sz w:val="15"/>
                <w:szCs w:val="15"/>
              </w:rPr>
              <w:t xml:space="preserve">394. </w:t>
            </w:r>
            <w:r>
              <w:rPr>
                <w:rFonts w:ascii="SimSun" w:eastAsia="SimSun" w:hAnsi="SimSun" w:cs="SimSun"/>
                <w:color w:val="000000"/>
                <w:spacing w:val="0"/>
                <w:w w:val="100"/>
                <w:position w:val="0"/>
                <w:sz w:val="15"/>
                <w:szCs w:val="15"/>
              </w:rPr>
              <w:t>12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5"/>
                <w:szCs w:val="15"/>
              </w:rPr>
              <w:t>1.</w:t>
            </w:r>
            <w:r>
              <w:rPr>
                <w:rFonts w:ascii="SimSun" w:eastAsia="SimSun" w:hAnsi="SimSun" w:cs="SimSun"/>
                <w:color w:val="000000"/>
                <w:spacing w:val="0"/>
                <w:w w:val="100"/>
                <w:position w:val="0"/>
                <w:sz w:val="17"/>
                <w:szCs w:val="17"/>
              </w:rPr>
              <w:t>持续经营净利润（净亏损以“一”号填列）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5"/>
                <w:szCs w:val="15"/>
              </w:rPr>
            </w:pPr>
            <w:r>
              <w:rPr>
                <w:rFonts w:ascii="SimSun" w:eastAsia="SimSun" w:hAnsi="SimSun" w:cs="SimSun"/>
                <w:color w:val="000000"/>
                <w:spacing w:val="0"/>
                <w:w w:val="100"/>
                <w:position w:val="0"/>
                <w:sz w:val="15"/>
                <w:szCs w:val="15"/>
              </w:rPr>
              <w:t xml:space="preserve">55, 954, </w:t>
            </w:r>
            <w:r>
              <w:rPr>
                <w:rFonts w:ascii="SimSun" w:eastAsia="SimSun" w:hAnsi="SimSun" w:cs="SimSun"/>
                <w:color w:val="000000"/>
                <w:spacing w:val="0"/>
                <w:w w:val="100"/>
                <w:position w:val="0"/>
                <w:sz w:val="15"/>
                <w:szCs w:val="15"/>
              </w:rPr>
              <w:t xml:space="preserve">933. </w:t>
            </w:r>
            <w:r>
              <w:rPr>
                <w:rFonts w:ascii="SimSun" w:eastAsia="SimSun" w:hAnsi="SimSun" w:cs="SimSun"/>
                <w:color w:val="000000"/>
                <w:spacing w:val="0"/>
                <w:w w:val="100"/>
                <w:position w:val="0"/>
                <w:sz w:val="15"/>
                <w:szCs w:val="15"/>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55, 231, </w:t>
            </w:r>
            <w:r>
              <w:rPr>
                <w:rFonts w:ascii="SimSun" w:eastAsia="SimSun" w:hAnsi="SimSun" w:cs="SimSun"/>
                <w:color w:val="000000"/>
                <w:spacing w:val="0"/>
                <w:w w:val="100"/>
                <w:position w:val="0"/>
                <w:sz w:val="15"/>
                <w:szCs w:val="15"/>
              </w:rPr>
              <w:t xml:space="preserve">394. </w:t>
            </w:r>
            <w:r>
              <w:rPr>
                <w:rFonts w:ascii="SimSun" w:eastAsia="SimSun" w:hAnsi="SimSun" w:cs="SimSun"/>
                <w:color w:val="000000"/>
                <w:spacing w:val="0"/>
                <w:w w:val="100"/>
                <w:position w:val="0"/>
                <w:sz w:val="15"/>
                <w:szCs w:val="15"/>
              </w:rPr>
              <w:t>12</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5"/>
                <w:szCs w:val="15"/>
              </w:rPr>
            </w:pPr>
            <w:r>
              <w:rPr>
                <w:rFonts w:ascii="SimSun" w:eastAsia="SimSun" w:hAnsi="SimSun" w:cs="SimSun"/>
                <w:color w:val="000000"/>
                <w:spacing w:val="0"/>
                <w:w w:val="100"/>
                <w:position w:val="0"/>
                <w:sz w:val="15"/>
                <w:szCs w:val="15"/>
              </w:rPr>
              <w:t xml:space="preserve">55, 954, </w:t>
            </w:r>
            <w:r>
              <w:rPr>
                <w:rFonts w:ascii="SimSun" w:eastAsia="SimSun" w:hAnsi="SimSun" w:cs="SimSun"/>
                <w:color w:val="000000"/>
                <w:spacing w:val="0"/>
                <w:w w:val="100"/>
                <w:position w:val="0"/>
                <w:sz w:val="15"/>
                <w:szCs w:val="15"/>
              </w:rPr>
              <w:t xml:space="preserve">933. </w:t>
            </w:r>
            <w:r>
              <w:rPr>
                <w:rFonts w:ascii="SimSun" w:eastAsia="SimSun" w:hAnsi="SimSun" w:cs="SimSun"/>
                <w:color w:val="000000"/>
                <w:spacing w:val="0"/>
                <w:w w:val="100"/>
                <w:position w:val="0"/>
                <w:sz w:val="15"/>
                <w:szCs w:val="15"/>
              </w:rPr>
              <w:t>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5"/>
                <w:szCs w:val="15"/>
              </w:rPr>
            </w:pPr>
            <w:r>
              <w:rPr>
                <w:rFonts w:ascii="SimSun" w:eastAsia="SimSun" w:hAnsi="SimSun" w:cs="SimSun"/>
                <w:color w:val="000000"/>
                <w:spacing w:val="0"/>
                <w:w w:val="100"/>
                <w:position w:val="0"/>
                <w:sz w:val="15"/>
                <w:szCs w:val="15"/>
              </w:rPr>
              <w:t xml:space="preserve">-723, 539. </w:t>
            </w:r>
            <w:r>
              <w:rPr>
                <w:rFonts w:ascii="SimSun" w:eastAsia="SimSun" w:hAnsi="SimSun" w:cs="SimSun"/>
                <w:color w:val="000000"/>
                <w:spacing w:val="0"/>
                <w:w w:val="100"/>
                <w:position w:val="0"/>
                <w:sz w:val="15"/>
                <w:szCs w:val="15"/>
              </w:rPr>
              <w:t>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55, 231, </w:t>
            </w:r>
            <w:r>
              <w:rPr>
                <w:rFonts w:ascii="SimSun" w:eastAsia="SimSun" w:hAnsi="SimSun" w:cs="SimSun"/>
                <w:color w:val="000000"/>
                <w:spacing w:val="0"/>
                <w:w w:val="100"/>
                <w:position w:val="0"/>
                <w:sz w:val="15"/>
                <w:szCs w:val="15"/>
              </w:rPr>
              <w:t xml:space="preserve">394. </w:t>
            </w:r>
            <w:r>
              <w:rPr>
                <w:rFonts w:ascii="SimSun" w:eastAsia="SimSun" w:hAnsi="SimSun" w:cs="SimSun"/>
                <w:color w:val="000000"/>
                <w:spacing w:val="0"/>
                <w:w w:val="100"/>
                <w:position w:val="0"/>
                <w:sz w:val="15"/>
                <w:szCs w:val="15"/>
              </w:rPr>
              <w:t>12</w:t>
            </w:r>
          </w:p>
        </w:tc>
      </w:tr>
    </w:tbl>
    <w:p>
      <w:pPr>
        <w:widowControl w:val="0"/>
        <w:spacing w:after="159" w:line="1" w:lineRule="exact"/>
      </w:pPr>
    </w:p>
    <w:p>
      <w:pPr>
        <w:pStyle w:val="Style16"/>
        <w:keepNext/>
        <w:keepLines/>
        <w:widowControl w:val="0"/>
        <w:shd w:val="clear" w:color="auto" w:fill="auto"/>
        <w:bidi w:val="0"/>
        <w:spacing w:before="0" w:after="340" w:line="240" w:lineRule="auto"/>
        <w:ind w:left="0" w:right="0" w:firstLine="500"/>
        <w:jc w:val="left"/>
        <w:rPr>
          <w:sz w:val="17"/>
          <w:szCs w:val="17"/>
        </w:rPr>
      </w:pPr>
      <w:bookmarkStart w:id="365" w:name="bookmark365"/>
      <w:bookmarkStart w:id="366" w:name="bookmark366"/>
      <w:bookmarkStart w:id="367" w:name="bookmark367"/>
      <w:r>
        <w:rPr>
          <w:b w:val="0"/>
          <w:bCs w:val="0"/>
          <w:color w:val="000000"/>
          <w:spacing w:val="0"/>
          <w:w w:val="100"/>
          <w:position w:val="0"/>
          <w:sz w:val="15"/>
          <w:szCs w:val="15"/>
        </w:rPr>
        <w:t>（3）</w:t>
      </w:r>
      <w:r>
        <w:rPr>
          <w:b w:val="0"/>
          <w:bCs w:val="0"/>
          <w:color w:val="000000"/>
          <w:spacing w:val="0"/>
          <w:w w:val="100"/>
          <w:position w:val="0"/>
          <w:sz w:val="17"/>
          <w:szCs w:val="17"/>
        </w:rPr>
        <w:t>现金流量表项目</w:t>
      </w:r>
      <w:bookmarkEnd w:id="365"/>
      <w:bookmarkEnd w:id="366"/>
      <w:bookmarkEnd w:id="367"/>
    </w:p>
    <w:p>
      <w:pPr>
        <w:pStyle w:val="Style16"/>
        <w:keepNext/>
        <w:keepLines/>
        <w:widowControl w:val="0"/>
        <w:shd w:val="clear" w:color="auto" w:fill="auto"/>
        <w:bidi w:val="0"/>
        <w:spacing w:before="0" w:after="260" w:line="240" w:lineRule="auto"/>
        <w:ind w:left="0" w:right="0" w:firstLine="500"/>
        <w:jc w:val="left"/>
        <w:rPr>
          <w:sz w:val="17"/>
          <w:szCs w:val="17"/>
        </w:rPr>
      </w:pPr>
      <w:bookmarkStart w:id="368" w:name="bookmark368"/>
      <w:bookmarkStart w:id="369" w:name="bookmark369"/>
      <w:bookmarkStart w:id="370" w:name="bookmark370"/>
      <w:r>
        <w:rPr>
          <w:b w:val="0"/>
          <w:bCs w:val="0"/>
          <w:color w:val="000000"/>
          <w:spacing w:val="0"/>
          <w:w w:val="100"/>
          <w:position w:val="0"/>
          <w:sz w:val="17"/>
          <w:szCs w:val="17"/>
        </w:rPr>
        <w:t>本次会计差错更正对现金流量表没有影响。</w:t>
      </w:r>
      <w:bookmarkEnd w:id="368"/>
      <w:bookmarkEnd w:id="369"/>
      <w:bookmarkEnd w:id="370"/>
    </w:p>
    <w:p>
      <w:pPr>
        <w:pStyle w:val="Style29"/>
        <w:keepNext/>
        <w:keepLines/>
        <w:widowControl w:val="0"/>
        <w:shd w:val="clear" w:color="auto" w:fill="auto"/>
        <w:bidi w:val="0"/>
        <w:spacing w:before="0" w:after="160" w:line="240" w:lineRule="auto"/>
        <w:ind w:left="0" w:right="0" w:firstLine="500"/>
        <w:jc w:val="left"/>
        <w:rPr>
          <w:sz w:val="20"/>
          <w:szCs w:val="20"/>
        </w:rPr>
      </w:pPr>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、对</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年合并财务报表的影响</w:t>
      </w:r>
      <w:bookmarkEnd w:id="371"/>
      <w:bookmarkEnd w:id="372"/>
      <w:bookmarkEnd w:id="373"/>
    </w:p>
    <w:p>
      <w:pPr>
        <w:pStyle w:val="Style18"/>
        <w:keepNext w:val="0"/>
        <w:keepLines w:val="0"/>
        <w:widowControl w:val="0"/>
        <w:shd w:val="clear" w:color="auto" w:fill="auto"/>
        <w:bidi w:val="0"/>
        <w:spacing w:before="0" w:after="0" w:line="240" w:lineRule="auto"/>
        <w:ind w:left="0" w:right="0" w:firstLine="500"/>
        <w:jc w:val="left"/>
      </w:pPr>
      <w:bookmarkStart w:id="374" w:name="bookmark374"/>
      <w:r>
        <w:rPr>
          <w:rFonts w:ascii="Times New Roman" w:eastAsia="Times New Roman" w:hAnsi="Times New Roman" w:cs="Times New Roman"/>
          <w:color w:val="000000"/>
          <w:spacing w:val="0"/>
          <w:w w:val="100"/>
          <w:position w:val="0"/>
        </w:rPr>
        <w:t>（</w:t>
      </w:r>
      <w:bookmarkEnd w:id="374"/>
      <w:r>
        <w:rPr>
          <w:rFonts w:ascii="Times New Roman" w:eastAsia="Times New Roman" w:hAnsi="Times New Roman" w:cs="Times New Roman"/>
          <w:color w:val="000000"/>
          <w:spacing w:val="0"/>
          <w:w w:val="100"/>
          <w:position w:val="0"/>
        </w:rPr>
        <w:t>1）</w:t>
      </w:r>
      <w:r>
        <w:rPr>
          <w:color w:val="000000"/>
          <w:spacing w:val="0"/>
          <w:w w:val="100"/>
          <w:position w:val="0"/>
        </w:rPr>
        <w:t>合并资产负债表项目</w:t>
      </w:r>
    </w:p>
    <w:tbl>
      <w:tblPr>
        <w:tblOverlap w:val="never"/>
        <w:jc w:val="center"/>
        <w:tblLayout w:type="fixed"/>
      </w:tblPr>
      <w:tblGrid>
        <w:gridCol w:w="3130"/>
        <w:gridCol w:w="2669"/>
        <w:gridCol w:w="2160"/>
        <w:gridCol w:w="1920"/>
      </w:tblGrid>
      <w:tr>
        <w:trPr>
          <w:trHeight w:val="47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2019</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7"/>
                <w:szCs w:val="17"/>
              </w:rPr>
              <w:t>日</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更正后金额</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30,161,766.48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-7,382,167.28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22,779,599.20</w:t>
            </w:r>
          </w:p>
        </w:tc>
      </w:tr>
      <w:tr>
        <w:trPr>
          <w:trHeight w:val="4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499,116,861.65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-7,382,167.28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491,734,694.37</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1,597,929,780.85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-7,382,167.28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1,590,547,613.57</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676,026,152.02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107,927.94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676,134,079.96</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57,546242.89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-334,550.45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57211,692.44</w:t>
            </w:r>
          </w:p>
        </w:tc>
      </w:tr>
      <w:tr>
        <w:trPr>
          <w:trHeight w:val="4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376,386,931.35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-7,155,544.77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369,231,386.58</w:t>
            </w:r>
          </w:p>
        </w:tc>
      </w:tr>
      <w:tr>
        <w:trPr>
          <w:trHeight w:val="480"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1,439,100,466.90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-7,382,167.28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1,431,718299.62</w:t>
            </w:r>
          </w:p>
        </w:tc>
      </w:tr>
    </w:tbl>
    <w:p>
      <w:pPr>
        <w:spacing w:lineRule="exact" w:line="1"/>
        <w:rPr>
          <w:sz w:val="2"/>
          <w:szCs w:val="2"/>
        </w:rPr>
      </w:pPr>
      <w:r>
        <w:br w:type="page"/>
      </w:r>
    </w:p>
    <w:tbl>
      <w:tblPr>
        <w:tblOverlap w:val="never"/>
        <w:jc w:val="center"/>
        <w:tblLayout w:type="fixed"/>
      </w:tblPr>
      <w:tblGrid>
        <w:gridCol w:w="3130"/>
        <w:gridCol w:w="2669"/>
        <w:gridCol w:w="2160"/>
        <w:gridCol w:w="1920"/>
      </w:tblGrid>
      <w:tr>
        <w:trPr>
          <w:trHeight w:val="47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2019</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7"/>
                <w:szCs w:val="17"/>
              </w:rPr>
              <w:t>日</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更正后金额</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1,453,963,540.93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-7,382,167.28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1,446,581,373.65</w:t>
            </w:r>
          </w:p>
        </w:tc>
      </w:tr>
      <w:tr>
        <w:trPr>
          <w:trHeight w:val="480"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1,597,929,780.85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-7,382,167.28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1,590,547,613.57</w:t>
            </w:r>
          </w:p>
        </w:tc>
      </w:tr>
    </w:tbl>
    <w:p>
      <w:pPr>
        <w:pStyle w:val="Style31"/>
        <w:keepNext w:val="0"/>
        <w:keepLines w:val="0"/>
        <w:widowControl w:val="0"/>
        <w:shd w:val="clear" w:color="auto" w:fill="auto"/>
        <w:bidi w:val="0"/>
        <w:spacing w:before="0" w:after="0" w:line="240" w:lineRule="auto"/>
        <w:ind w:left="235"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）合并利润表项目</w:t>
      </w:r>
    </w:p>
    <w:p>
      <w:pPr>
        <w:widowControl w:val="0"/>
        <w:spacing w:after="39" w:line="1" w:lineRule="exact"/>
      </w:pPr>
    </w:p>
    <w:tbl>
      <w:tblPr>
        <w:tblOverlap w:val="never"/>
        <w:jc w:val="center"/>
        <w:tblLayout w:type="fixed"/>
      </w:tblPr>
      <w:tblGrid>
        <w:gridCol w:w="4118"/>
        <w:gridCol w:w="1800"/>
        <w:gridCol w:w="2270"/>
        <w:gridCol w:w="1690"/>
      </w:tblGrid>
      <w:tr>
        <w:trPr>
          <w:trHeight w:val="47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2019</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更正后金额</w:t>
            </w:r>
          </w:p>
        </w:tc>
      </w:tr>
      <w:tr>
        <w:trPr>
          <w:trHeight w:val="4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267,216.10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-4,325,197.06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-4,057,980.96</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267,216.10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-4,325,197.06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-4,057,980.96</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30,860,393.93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-4,325,197.06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26,535,196.87</w:t>
            </w:r>
          </w:p>
        </w:tc>
      </w:tr>
      <w:tr>
        <w:trPr>
          <w:trHeight w:val="4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37,477,194.15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-4,325,197.06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33,151,997.09</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33,993,254.68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-4,325,197.06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29,668,057.62</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33,993,254.68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-4,325,197.06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29,668,057.62</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tcBorders>
            <w:shd w:val="clear" w:color="auto" w:fill="FFFFFF"/>
            <w:vAlign w:val="bottom"/>
          </w:tcPr>
          <w:p>
            <w:pPr>
              <w:pStyle w:val="Style25"/>
              <w:keepNext w:val="0"/>
              <w:keepLines w:val="0"/>
              <w:widowControl w:val="0"/>
              <w:shd w:val="clear" w:color="auto" w:fill="auto"/>
              <w:tabs>
                <w:tab w:pos="322" w:val="left"/>
              </w:tabs>
              <w:bidi w:val="0"/>
              <w:spacing w:before="0" w:after="16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归属于母公司所有者的净利润</w:t>
            </w:r>
          </w:p>
          <w:p>
            <w:pPr>
              <w:pStyle w:val="Style25"/>
              <w:keepNext w:val="0"/>
              <w:keepLines w:val="0"/>
              <w:widowControl w:val="0"/>
              <w:shd w:val="clear" w:color="auto" w:fill="auto"/>
              <w:tabs>
                <w:tab w:pos="422" w:val="left"/>
              </w:tabs>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33,675,031.74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-4,325,197.06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29,349,834.68</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37,495,600.28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-4,325,197.06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33,170,403.22</w:t>
            </w:r>
          </w:p>
        </w:tc>
      </w:tr>
      <w:tr>
        <w:trPr>
          <w:trHeight w:val="4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37,177,377.34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-4,325,197.06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32,852,180.28</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（一）基本每股收益</w:t>
            </w:r>
            <w:r>
              <w:rPr>
                <w:color w:val="000000"/>
                <w:spacing w:val="0"/>
                <w:w w:val="100"/>
                <w:position w:val="0"/>
              </w:rPr>
              <w:t>（</w:t>
            </w:r>
            <w:r>
              <w:rPr>
                <w:rFonts w:ascii="SimSun" w:eastAsia="SimSun" w:hAnsi="SimSun" w:cs="SimSun"/>
                <w:color w:val="000000"/>
                <w:spacing w:val="0"/>
                <w:w w:val="100"/>
                <w:position w:val="0"/>
                <w:sz w:val="17"/>
                <w:szCs w:val="17"/>
              </w:rPr>
              <w:t>元</w:t>
            </w:r>
            <w:r>
              <w:rPr>
                <w:color w:val="000000"/>
                <w:spacing w:val="0"/>
                <w:w w:val="100"/>
                <w:position w:val="0"/>
              </w:rPr>
              <w:t>/</w:t>
            </w:r>
            <w:r>
              <w:rPr>
                <w:rFonts w:ascii="SimSun" w:eastAsia="SimSun" w:hAnsi="SimSun" w:cs="SimSun"/>
                <w:color w:val="000000"/>
                <w:spacing w:val="0"/>
                <w:w w:val="100"/>
                <w:position w:val="0"/>
                <w:sz w:val="17"/>
                <w:szCs w:val="17"/>
              </w:rPr>
              <w:t>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475"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（二）稀释每股收益</w:t>
            </w:r>
            <w:r>
              <w:rPr>
                <w:color w:val="000000"/>
                <w:spacing w:val="0"/>
                <w:w w:val="100"/>
                <w:position w:val="0"/>
              </w:rPr>
              <w:t>（</w:t>
            </w:r>
            <w:r>
              <w:rPr>
                <w:rFonts w:ascii="SimSun" w:eastAsia="SimSun" w:hAnsi="SimSun" w:cs="SimSun"/>
                <w:color w:val="000000"/>
                <w:spacing w:val="0"/>
                <w:w w:val="100"/>
                <w:position w:val="0"/>
                <w:sz w:val="17"/>
                <w:szCs w:val="17"/>
              </w:rPr>
              <w:t>元</w:t>
            </w:r>
            <w:r>
              <w:rPr>
                <w:color w:val="000000"/>
                <w:spacing w:val="0"/>
                <w:w w:val="100"/>
                <w:position w:val="0"/>
              </w:rPr>
              <w:t>/</w:t>
            </w:r>
            <w:r>
              <w:rPr>
                <w:rFonts w:ascii="SimSun" w:eastAsia="SimSun" w:hAnsi="SimSun" w:cs="SimSun"/>
                <w:color w:val="000000"/>
                <w:spacing w:val="0"/>
                <w:w w:val="100"/>
                <w:position w:val="0"/>
                <w:sz w:val="17"/>
                <w:szCs w:val="17"/>
              </w:rPr>
              <w:t>股</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bl>
    <w:p>
      <w:pPr>
        <w:pStyle w:val="Style31"/>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）合并现金流量表项目</w:t>
      </w:r>
    </w:p>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本次会计差错更正对现金流量表没有影响</w:t>
      </w:r>
    </w:p>
    <w:p>
      <w:pPr>
        <w:pStyle w:val="Style29"/>
        <w:keepNext/>
        <w:keepLines/>
        <w:widowControl w:val="0"/>
        <w:shd w:val="clear" w:color="auto" w:fill="auto"/>
        <w:bidi w:val="0"/>
        <w:spacing w:before="0" w:after="180" w:line="240" w:lineRule="auto"/>
        <w:ind w:left="0" w:right="0" w:firstLine="560"/>
        <w:jc w:val="left"/>
        <w:rPr>
          <w:sz w:val="20"/>
          <w:szCs w:val="20"/>
        </w:rPr>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sz w:val="20"/>
          <w:szCs w:val="20"/>
        </w:rPr>
        <w:t>6</w:t>
      </w:r>
      <w:bookmarkEnd w:id="377"/>
      <w:r>
        <w:rPr>
          <w:color w:val="000000"/>
          <w:spacing w:val="0"/>
          <w:w w:val="100"/>
          <w:position w:val="0"/>
          <w:sz w:val="20"/>
          <w:szCs w:val="20"/>
        </w:rPr>
        <w:t>、对</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年母公司财务报表的影响</w:t>
      </w:r>
      <w:bookmarkEnd w:id="375"/>
      <w:bookmarkEnd w:id="376"/>
      <w:bookmarkEnd w:id="378"/>
    </w:p>
    <w:p>
      <w:pPr>
        <w:pStyle w:val="Style31"/>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）资产负债表项目</w:t>
      </w:r>
    </w:p>
    <w:tbl>
      <w:tblPr>
        <w:tblOverlap w:val="never"/>
        <w:jc w:val="center"/>
        <w:tblLayout w:type="fixed"/>
      </w:tblPr>
      <w:tblGrid>
        <w:gridCol w:w="4118"/>
        <w:gridCol w:w="1968"/>
        <w:gridCol w:w="2040"/>
        <w:gridCol w:w="1752"/>
      </w:tblGrid>
      <w:tr>
        <w:trPr>
          <w:trHeight w:val="47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2019</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7"/>
                <w:szCs w:val="17"/>
              </w:rPr>
              <w:t>日</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更正后金额</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192,351,405.92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-3,237,576.58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189,113,829.34</w:t>
            </w:r>
          </w:p>
        </w:tc>
      </w:tr>
      <w:tr>
        <w:trPr>
          <w:trHeight w:val="475"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645,454,196.23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-3,237,576.58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642,216,619.65</w:t>
            </w:r>
          </w:p>
        </w:tc>
      </w:tr>
    </w:tbl>
    <w:p>
      <w:pPr>
        <w:spacing w:lineRule="exact" w:line="1"/>
        <w:rPr>
          <w:sz w:val="2"/>
          <w:szCs w:val="2"/>
        </w:rPr>
      </w:pPr>
      <w:r>
        <w:br w:type="page"/>
      </w:r>
    </w:p>
    <w:tbl>
      <w:tblPr>
        <w:tblOverlap w:val="never"/>
        <w:jc w:val="center"/>
        <w:tblLayout w:type="fixed"/>
      </w:tblPr>
      <w:tblGrid>
        <w:gridCol w:w="4118"/>
        <w:gridCol w:w="1968"/>
        <w:gridCol w:w="2040"/>
        <w:gridCol w:w="1752"/>
      </w:tblGrid>
      <w:tr>
        <w:trPr>
          <w:trHeight w:val="47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2019</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7"/>
                <w:szCs w:val="17"/>
              </w:rPr>
              <w:t>日</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更正后金额</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1,618,859,334.99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-3,237,576.58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1,615,621,758.41</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682,031,951.73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107,927.94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682,139,879.67</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58,309,799.67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-334,550.45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57,975249.22</w:t>
            </w:r>
          </w:p>
        </w:tc>
      </w:tr>
      <w:tr>
        <w:trPr>
          <w:trHeight w:val="46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396,924,354.34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-3,010,954.07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393,913,400.27</w:t>
            </w:r>
          </w:p>
        </w:tc>
      </w:tr>
      <w:tr>
        <w:trPr>
          <w:trHeight w:val="4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1,466,264,441.81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-3,237,576.58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1,463,026,865.23</w:t>
            </w:r>
          </w:p>
        </w:tc>
      </w:tr>
      <w:tr>
        <w:trPr>
          <w:trHeight w:val="475"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1,618,859,334.99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-3,237,576.58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1,615,621,758.41</w:t>
            </w:r>
          </w:p>
        </w:tc>
      </w:tr>
    </w:tbl>
    <w:p>
      <w:pPr>
        <w:widowControl w:val="0"/>
        <w:spacing w:after="39" w:line="1" w:lineRule="exact"/>
      </w:pPr>
    </w:p>
    <w:p>
      <w:pPr>
        <w:pStyle w:val="Style31"/>
        <w:keepNext w:val="0"/>
        <w:keepLines w:val="0"/>
        <w:widowControl w:val="0"/>
        <w:shd w:val="clear" w:color="auto" w:fill="auto"/>
        <w:bidi w:val="0"/>
        <w:spacing w:before="0" w:after="0" w:line="240" w:lineRule="auto"/>
        <w:ind w:left="235"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）利润表项目</w:t>
      </w:r>
    </w:p>
    <w:tbl>
      <w:tblPr>
        <w:tblOverlap w:val="never"/>
        <w:jc w:val="center"/>
        <w:tblLayout w:type="fixed"/>
      </w:tblPr>
      <w:tblGrid>
        <w:gridCol w:w="4272"/>
        <w:gridCol w:w="2141"/>
        <w:gridCol w:w="1978"/>
        <w:gridCol w:w="1488"/>
      </w:tblGrid>
      <w:tr>
        <w:trPr>
          <w:trHeight w:val="49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受影响的报表项目</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5"/>
                <w:szCs w:val="15"/>
              </w:rPr>
              <w:t>2019</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7"/>
                <w:szCs w:val="17"/>
              </w:rPr>
              <w:t>月</w:t>
            </w:r>
          </w:p>
        </w:tc>
      </w:tr>
      <w:tr>
        <w:trPr>
          <w:trHeight w:val="4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更正前金额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差错更正影响金额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更正后金额</w:t>
            </w:r>
          </w:p>
        </w:tc>
      </w:tr>
      <w:tr>
        <w:trPr>
          <w:trHeight w:val="4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1,025,678.38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-180,606.36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845,072.02</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2,447,464.12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-180,606.36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2,266,857.76</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35,093,147.87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-180,606.36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34,912,541.51</w:t>
            </w:r>
          </w:p>
        </w:tc>
      </w:tr>
      <w:tr>
        <w:trPr>
          <w:trHeight w:val="4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41,542,052.56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-180,606.36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41,361,446.20</w:t>
            </w: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38,093,494.69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-180,606.36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37,912,888.33</w:t>
            </w:r>
          </w:p>
        </w:tc>
      </w:tr>
      <w:tr>
        <w:trPr>
          <w:trHeight w:val="4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38,093,494.69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-180,606.36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37,912,888.33</w:t>
            </w:r>
          </w:p>
        </w:tc>
      </w:tr>
      <w:tr>
        <w:trPr>
          <w:trHeight w:val="49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41,551,114.19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-180,606.36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41,370,507.83</w:t>
            </w:r>
          </w:p>
        </w:tc>
      </w:tr>
    </w:tbl>
    <w:p>
      <w:pPr>
        <w:widowControl w:val="0"/>
        <w:spacing w:after="299" w:line="1" w:lineRule="exact"/>
      </w:pPr>
    </w:p>
    <w:p>
      <w:pPr>
        <w:pStyle w:val="Style33"/>
        <w:keepNext w:val="0"/>
        <w:keepLines w:val="0"/>
        <w:widowControl w:val="0"/>
        <w:shd w:val="clear" w:color="auto" w:fill="auto"/>
        <w:bidi w:val="0"/>
        <w:spacing w:before="0" w:after="40" w:line="240" w:lineRule="auto"/>
        <w:ind w:left="0" w:right="0" w:firstLine="2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）现金流量表项目</w:t>
      </w:r>
    </w:p>
    <w:p>
      <w:pPr>
        <w:pStyle w:val="Style18"/>
        <w:keepNext w:val="0"/>
        <w:keepLines w:val="0"/>
        <w:widowControl w:val="0"/>
        <w:shd w:val="clear" w:color="auto" w:fill="auto"/>
        <w:bidi w:val="0"/>
        <w:spacing w:before="0" w:after="300" w:line="240" w:lineRule="auto"/>
        <w:ind w:left="0" w:right="0" w:firstLine="680"/>
        <w:jc w:val="left"/>
      </w:pPr>
      <w:r>
        <w:rPr>
          <w:color w:val="000000"/>
          <w:spacing w:val="0"/>
          <w:w w:val="100"/>
          <w:position w:val="0"/>
        </w:rPr>
        <w:t>本次会计差错更正对现金流量表没有影响。</w:t>
      </w:r>
    </w:p>
    <w:p>
      <w:pPr>
        <w:pStyle w:val="Style18"/>
        <w:keepNext w:val="0"/>
        <w:keepLines w:val="0"/>
        <w:widowControl w:val="0"/>
        <w:shd w:val="clear" w:color="auto" w:fill="auto"/>
        <w:bidi w:val="0"/>
        <w:spacing w:before="0" w:after="360" w:line="240" w:lineRule="auto"/>
        <w:ind w:left="0" w:right="0" w:firstLine="580"/>
        <w:jc w:val="left"/>
      </w:pPr>
      <w:bookmarkStart w:id="379" w:name="bookmark379"/>
      <w:r>
        <w:rPr>
          <w:b/>
          <w:bCs/>
          <w:color w:val="000000"/>
          <w:spacing w:val="0"/>
          <w:w w:val="100"/>
          <w:position w:val="0"/>
        </w:rPr>
        <w:t>三</w:t>
      </w:r>
      <w:bookmarkEnd w:id="379"/>
      <w:r>
        <w:rPr>
          <w:b/>
          <w:bCs/>
          <w:color w:val="000000"/>
          <w:spacing w:val="0"/>
          <w:w w:val="100"/>
          <w:position w:val="0"/>
        </w:rPr>
        <w:t>、董事会对更正事项的意见</w:t>
      </w:r>
    </w:p>
    <w:p>
      <w:pPr>
        <w:pStyle w:val="Style29"/>
        <w:keepNext/>
        <w:keepLines/>
        <w:widowControl w:val="0"/>
        <w:shd w:val="clear" w:color="auto" w:fill="auto"/>
        <w:bidi w:val="0"/>
        <w:spacing w:before="0" w:line="317" w:lineRule="exact"/>
        <w:ind w:left="140" w:right="0" w:firstLine="0"/>
        <w:jc w:val="left"/>
        <w:rPr>
          <w:sz w:val="20"/>
          <w:szCs w:val="20"/>
        </w:rPr>
      </w:pPr>
      <w:bookmarkStart w:id="380" w:name="bookmark380"/>
      <w:bookmarkStart w:id="381" w:name="bookmark381"/>
      <w:bookmarkStart w:id="382" w:name="bookmark382"/>
      <w:r>
        <w:rPr>
          <w:b w:val="0"/>
          <w:bCs w:val="0"/>
          <w:color w:val="000000"/>
          <w:spacing w:val="0"/>
          <w:w w:val="100"/>
          <w:position w:val="0"/>
          <w:sz w:val="20"/>
          <w:szCs w:val="20"/>
        </w:rPr>
        <w:t>本次会计差错更正和对相关期间会计报表的调整，符合《企业会计准则第</w:t>
      </w:r>
      <w:r>
        <w:rPr>
          <w:b w:val="0"/>
          <w:bCs w:val="0"/>
          <w:color w:val="000000"/>
          <w:spacing w:val="0"/>
          <w:w w:val="100"/>
          <w:position w:val="0"/>
          <w:sz w:val="20"/>
          <w:szCs w:val="20"/>
        </w:rPr>
        <w:t>28</w:t>
      </w:r>
      <w:r>
        <w:rPr>
          <w:b w:val="0"/>
          <w:bCs w:val="0"/>
          <w:color w:val="000000"/>
          <w:spacing w:val="0"/>
          <w:w w:val="100"/>
          <w:position w:val="0"/>
          <w:sz w:val="20"/>
          <w:szCs w:val="20"/>
        </w:rPr>
        <w:t>号</w:t>
      </w:r>
      <w:r>
        <w:rPr>
          <w:b w:val="0"/>
          <w:bCs w:val="0"/>
          <w:color w:val="000000"/>
          <w:spacing w:val="0"/>
          <w:w w:val="100"/>
          <w:position w:val="0"/>
          <w:sz w:val="20"/>
          <w:szCs w:val="20"/>
        </w:rPr>
        <w:t>一</w:t>
      </w:r>
      <w:r>
        <w:rPr>
          <w:b w:val="0"/>
          <w:bCs w:val="0"/>
          <w:color w:val="000000"/>
          <w:spacing w:val="0"/>
          <w:w w:val="100"/>
          <w:position w:val="0"/>
          <w:sz w:val="20"/>
          <w:szCs w:val="20"/>
        </w:rPr>
        <w:t>会计政策、会计估计 变更和差错更正》、《公开发行证券的公司信息披露编报规则第</w:t>
      </w:r>
      <w:r>
        <w:rPr>
          <w:b w:val="0"/>
          <w:bCs w:val="0"/>
          <w:color w:val="000000"/>
          <w:spacing w:val="0"/>
          <w:w w:val="100"/>
          <w:position w:val="0"/>
          <w:sz w:val="20"/>
          <w:szCs w:val="20"/>
        </w:rPr>
        <w:t>19</w:t>
      </w:r>
      <w:r>
        <w:rPr>
          <w:b w:val="0"/>
          <w:bCs w:val="0"/>
          <w:color w:val="000000"/>
          <w:spacing w:val="0"/>
          <w:w w:val="100"/>
          <w:position w:val="0"/>
          <w:sz w:val="20"/>
          <w:szCs w:val="20"/>
        </w:rPr>
        <w:t>号</w:t>
      </w:r>
      <w:r>
        <w:rPr>
          <w:b w:val="0"/>
          <w:bCs w:val="0"/>
          <w:color w:val="000000"/>
          <w:spacing w:val="0"/>
          <w:w w:val="100"/>
          <w:position w:val="0"/>
          <w:sz w:val="20"/>
          <w:szCs w:val="20"/>
        </w:rPr>
        <w:t>一</w:t>
      </w:r>
      <w:r>
        <w:rPr>
          <w:b w:val="0"/>
          <w:bCs w:val="0"/>
          <w:color w:val="000000"/>
          <w:spacing w:val="0"/>
          <w:w w:val="100"/>
          <w:position w:val="0"/>
          <w:sz w:val="20"/>
          <w:szCs w:val="20"/>
        </w:rPr>
        <w:t>财务信息的更正及相关披露》、 《创业板上市公司业务办理指南第</w:t>
      </w:r>
      <w:r>
        <w:rPr>
          <w:b w:val="0"/>
          <w:bCs w:val="0"/>
          <w:color w:val="000000"/>
          <w:spacing w:val="0"/>
          <w:w w:val="100"/>
          <w:position w:val="0"/>
          <w:sz w:val="20"/>
          <w:szCs w:val="20"/>
        </w:rPr>
        <w:t>2</w:t>
      </w:r>
      <w:r>
        <w:rPr>
          <w:b w:val="0"/>
          <w:bCs w:val="0"/>
          <w:color w:val="000000"/>
          <w:spacing w:val="0"/>
          <w:w w:val="100"/>
          <w:position w:val="0"/>
          <w:sz w:val="20"/>
          <w:szCs w:val="20"/>
        </w:rPr>
        <w:t>号</w:t>
      </w:r>
      <w:r>
        <w:rPr>
          <w:b w:val="0"/>
          <w:bCs w:val="0"/>
          <w:color w:val="000000"/>
          <w:spacing w:val="0"/>
          <w:w w:val="100"/>
          <w:position w:val="0"/>
          <w:sz w:val="20"/>
          <w:szCs w:val="20"/>
        </w:rPr>
        <w:t>一</w:t>
      </w:r>
      <w:r>
        <w:rPr>
          <w:b w:val="0"/>
          <w:bCs w:val="0"/>
          <w:color w:val="000000"/>
          <w:spacing w:val="0"/>
          <w:w w:val="100"/>
          <w:position w:val="0"/>
          <w:sz w:val="20"/>
          <w:szCs w:val="20"/>
        </w:rPr>
        <w:t>定期报告披露相关事宜》的有关规定和要求，能够更加客观、 准确的反映公司财务状况，有利于提高公司财务信息质量。</w:t>
      </w:r>
      <w:bookmarkEnd w:id="380"/>
      <w:bookmarkEnd w:id="381"/>
      <w:bookmarkEnd w:id="382"/>
    </w:p>
    <w:p>
      <w:pPr>
        <w:pStyle w:val="Style29"/>
        <w:keepNext/>
        <w:keepLines/>
        <w:widowControl w:val="0"/>
        <w:shd w:val="clear" w:color="auto" w:fill="auto"/>
        <w:bidi w:val="0"/>
        <w:spacing w:before="0" w:after="240" w:line="240" w:lineRule="auto"/>
        <w:ind w:left="140" w:right="0" w:firstLine="0"/>
        <w:jc w:val="left"/>
      </w:pPr>
      <w:bookmarkStart w:id="383" w:name="bookmark383"/>
      <w:bookmarkStart w:id="384" w:name="bookmark384"/>
      <w:bookmarkStart w:id="385" w:name="bookmark385"/>
      <w:bookmarkStart w:id="386" w:name="bookmark386"/>
      <w:r>
        <w:rPr>
          <w:color w:val="000000"/>
          <w:spacing w:val="0"/>
          <w:w w:val="100"/>
          <w:position w:val="0"/>
        </w:rPr>
        <w:t>七</w:t>
      </w:r>
      <w:bookmarkEnd w:id="385"/>
      <w:r>
        <w:rPr>
          <w:color w:val="000000"/>
          <w:spacing w:val="0"/>
          <w:w w:val="100"/>
          <w:position w:val="0"/>
        </w:rPr>
        <w:t>、与上年度财务报告相比，合并报表范围发生变化的情况说明</w:t>
      </w:r>
      <w:bookmarkEnd w:id="383"/>
      <w:bookmarkEnd w:id="384"/>
      <w:bookmarkEnd w:id="386"/>
    </w:p>
    <w:p>
      <w:pPr>
        <w:pStyle w:val="Style33"/>
        <w:keepNext w:val="0"/>
        <w:keepLines w:val="0"/>
        <w:widowControl w:val="0"/>
        <w:shd w:val="clear" w:color="auto" w:fill="auto"/>
        <w:bidi w:val="0"/>
        <w:spacing w:before="0" w:after="40" w:line="326" w:lineRule="exact"/>
        <w:ind w:left="0" w:right="0" w:firstLine="140"/>
        <w:jc w:val="both"/>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700" w:line="326" w:lineRule="exact"/>
        <w:ind w:left="14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w:t>
      </w:r>
      <w:r>
        <w:rPr>
          <w:color w:val="000000"/>
          <w:spacing w:val="0"/>
          <w:w w:val="100"/>
          <w:position w:val="0"/>
          <w:sz w:val="15"/>
          <w:szCs w:val="15"/>
        </w:rPr>
        <w:t>2020</w:t>
      </w:r>
      <w:r>
        <w:rPr>
          <w:color w:val="000000"/>
          <w:spacing w:val="0"/>
          <w:w w:val="100"/>
          <w:position w:val="0"/>
        </w:rPr>
        <w:t>年第一次总经理会议决议审议通过，同意在海南设立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家全资子公司，公司分别于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月使用 自有资金设立海南天玑诚通科技有限责任公司、海南天玑领未信息科技有限责任公司、海南天玑海峰科技有限责任公司、海 </w:t>
      </w:r>
      <w:r>
        <w:rPr>
          <w:color w:val="000000"/>
          <w:spacing w:val="0"/>
          <w:w w:val="100"/>
          <w:position w:val="0"/>
        </w:rPr>
        <w:t>南天玑启汇科技有限责任公司、海南天玑隆域科技有限责任公司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家全资子公司，每家注册资本人民币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万元。公司自子公 司设立之日起将其纳入合并范围。</w:t>
      </w:r>
    </w:p>
    <w:p>
      <w:pPr>
        <w:pStyle w:val="Style29"/>
        <w:keepNext/>
        <w:keepLines/>
        <w:widowControl w:val="0"/>
        <w:shd w:val="clear" w:color="auto" w:fill="auto"/>
        <w:bidi w:val="0"/>
        <w:spacing w:before="0" w:after="38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八</w:t>
      </w:r>
      <w:bookmarkEnd w:id="389"/>
      <w:r>
        <w:rPr>
          <w:color w:val="000000"/>
          <w:spacing w:val="0"/>
          <w:w w:val="100"/>
          <w:position w:val="0"/>
        </w:rPr>
        <w:t>、聘任、解聘会计师事务所情况</w:t>
      </w:r>
      <w:bookmarkEnd w:id="387"/>
      <w:bookmarkEnd w:id="388"/>
      <w:bookmarkEnd w:id="39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朱育勤、王恺</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朱育勤</w:t>
            </w:r>
            <w:r>
              <w:rPr>
                <w:color w:val="000000"/>
                <w:spacing w:val="0"/>
                <w:w w:val="100"/>
                <w:position w:val="0"/>
                <w:sz w:val="18"/>
                <w:szCs w:val="18"/>
              </w:rPr>
              <w:t>1</w:t>
            </w:r>
            <w:r>
              <w:rPr>
                <w:rFonts w:ascii="SimSun" w:eastAsia="SimSun" w:hAnsi="SimSun" w:cs="SimSun"/>
                <w:color w:val="000000"/>
                <w:spacing w:val="0"/>
                <w:w w:val="100"/>
                <w:position w:val="0"/>
                <w:sz w:val="17"/>
                <w:szCs w:val="17"/>
              </w:rPr>
              <w:t>年、王恺</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r>
    </w:tbl>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九</w:t>
      </w:r>
      <w:bookmarkEnd w:id="393"/>
      <w:r>
        <w:rPr>
          <w:color w:val="000000"/>
          <w:spacing w:val="0"/>
          <w:w w:val="100"/>
          <w:position w:val="0"/>
        </w:rPr>
        <w:t>、年度报告披露后面临退市情况</w:t>
      </w:r>
      <w:bookmarkEnd w:id="391"/>
      <w:bookmarkEnd w:id="392"/>
      <w:bookmarkEnd w:id="39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r>
        <w:rPr>
          <w:color w:val="000000"/>
          <w:spacing w:val="0"/>
          <w:w w:val="100"/>
          <w:position w:val="0"/>
        </w:rPr>
        <w:t>十、破产重整相关事项</w:t>
      </w:r>
      <w:bookmarkEnd w:id="395"/>
      <w:bookmarkEnd w:id="396"/>
      <w:bookmarkEnd w:id="39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80" w:line="240" w:lineRule="auto"/>
        <w:ind w:left="0" w:right="0" w:firstLine="0"/>
        <w:jc w:val="left"/>
      </w:pPr>
      <w:bookmarkStart w:id="398" w:name="bookmark398"/>
      <w:bookmarkStart w:id="399" w:name="bookmark399"/>
      <w:bookmarkStart w:id="400" w:name="bookmark400"/>
      <w:r>
        <w:rPr>
          <w:color w:val="000000"/>
          <w:spacing w:val="0"/>
          <w:w w:val="100"/>
          <w:position w:val="0"/>
        </w:rPr>
        <w:t>十一、重大诉讼、仲裁事项</w:t>
      </w:r>
      <w:bookmarkEnd w:id="398"/>
      <w:bookmarkEnd w:id="399"/>
      <w:bookmarkEnd w:id="40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9"/>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r>
        <w:rPr>
          <w:color w:val="000000"/>
          <w:spacing w:val="0"/>
          <w:w w:val="100"/>
          <w:position w:val="0"/>
        </w:rPr>
        <w:t>十二、处罚及整改情况</w:t>
      </w:r>
      <w:bookmarkEnd w:id="401"/>
      <w:bookmarkEnd w:id="402"/>
      <w:bookmarkEnd w:id="40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r>
        <w:rPr>
          <w:color w:val="000000"/>
          <w:spacing w:val="0"/>
          <w:w w:val="100"/>
          <w:position w:val="0"/>
        </w:rPr>
        <w:t>十三、公司及其控股股东、实际控制人的诚信状况</w:t>
      </w:r>
      <w:bookmarkEnd w:id="404"/>
      <w:bookmarkEnd w:id="405"/>
      <w:bookmarkEnd w:id="40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407" w:name="bookmark407"/>
      <w:bookmarkStart w:id="408" w:name="bookmark408"/>
      <w:bookmarkStart w:id="409" w:name="bookmark409"/>
      <w:r>
        <w:rPr>
          <w:color w:val="000000"/>
          <w:spacing w:val="0"/>
          <w:w w:val="100"/>
          <w:position w:val="0"/>
        </w:rPr>
        <w:t>十四、公司股权激励计划、员工持股计划或其他员工激励措施的实施情况</w:t>
      </w:r>
      <w:bookmarkEnd w:id="407"/>
      <w:bookmarkEnd w:id="408"/>
      <w:bookmarkEnd w:id="40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80" w:line="240" w:lineRule="auto"/>
        <w:ind w:left="0" w:right="0" w:firstLine="0"/>
        <w:jc w:val="left"/>
      </w:pPr>
      <w:bookmarkStart w:id="410" w:name="bookmark410"/>
      <w:bookmarkStart w:id="411" w:name="bookmark411"/>
      <w:bookmarkStart w:id="412" w:name="bookmark412"/>
      <w:r>
        <w:rPr>
          <w:color w:val="000000"/>
          <w:spacing w:val="0"/>
          <w:w w:val="100"/>
          <w:position w:val="0"/>
        </w:rPr>
        <w:t>十五、重大关联交易</w:t>
      </w:r>
      <w:bookmarkEnd w:id="410"/>
      <w:bookmarkEnd w:id="411"/>
      <w:bookmarkEnd w:id="412"/>
    </w:p>
    <w:p>
      <w:pPr>
        <w:pStyle w:val="Style36"/>
        <w:keepNext/>
        <w:keepLines/>
        <w:widowControl w:val="0"/>
        <w:shd w:val="clear" w:color="auto" w:fill="auto"/>
        <w:bidi w:val="0"/>
        <w:spacing w:before="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、与日常经营相关的关联交易</w:t>
      </w:r>
      <w:bookmarkEnd w:id="413"/>
      <w:bookmarkEnd w:id="414"/>
      <w:bookmarkEnd w:id="416"/>
    </w:p>
    <w:p>
      <w:pPr>
        <w:pStyle w:val="Style31"/>
        <w:keepNext w:val="0"/>
        <w:keepLines w:val="0"/>
        <w:widowControl w:val="0"/>
        <w:shd w:val="clear" w:color="auto" w:fill="auto"/>
        <w:bidi w:val="0"/>
        <w:spacing w:before="0" w:after="0" w:line="240" w:lineRule="auto"/>
        <w:ind w:left="221" w:right="0" w:firstLine="0"/>
        <w:jc w:val="left"/>
      </w:pPr>
      <w:r>
        <w:rPr>
          <w:color w:val="000000"/>
          <w:spacing w:val="0"/>
          <w:w w:val="100"/>
          <w:position w:val="0"/>
        </w:rPr>
        <w:t>适用 □ 不适用</w:t>
      </w:r>
    </w:p>
    <w:tbl>
      <w:tblPr>
        <w:tblOverlap w:val="never"/>
        <w:jc w:val="center"/>
        <w:tblLayout w:type="fixed"/>
      </w:tblPr>
      <w:tblGrid>
        <w:gridCol w:w="811"/>
        <w:gridCol w:w="677"/>
        <w:gridCol w:w="672"/>
        <w:gridCol w:w="706"/>
        <w:gridCol w:w="686"/>
        <w:gridCol w:w="677"/>
        <w:gridCol w:w="672"/>
        <w:gridCol w:w="672"/>
        <w:gridCol w:w="672"/>
        <w:gridCol w:w="682"/>
        <w:gridCol w:w="677"/>
        <w:gridCol w:w="672"/>
        <w:gridCol w:w="672"/>
        <w:gridCol w:w="643"/>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 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 交易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 交易 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 交易 定价 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关联 交易 价格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140"/>
              <w:jc w:val="left"/>
              <w:rPr>
                <w:sz w:val="17"/>
                <w:szCs w:val="17"/>
              </w:rPr>
            </w:pPr>
            <w:r>
              <w:rPr>
                <w:rFonts w:ascii="SimSun" w:eastAsia="SimSun" w:hAnsi="SimSun" w:cs="SimSun"/>
                <w:color w:val="000000"/>
                <w:spacing w:val="0"/>
                <w:w w:val="100"/>
                <w:position w:val="0"/>
                <w:sz w:val="17"/>
                <w:szCs w:val="17"/>
              </w:rPr>
              <w:t>关联 交易 金额</w:t>
            </w:r>
          </w:p>
          <w:p>
            <w:pPr>
              <w:pStyle w:val="Style25"/>
              <w:keepNext w:val="0"/>
              <w:keepLines w:val="0"/>
              <w:widowControl w:val="0"/>
              <w:shd w:val="clear" w:color="auto" w:fill="auto"/>
              <w:bidi w:val="0"/>
              <w:spacing w:before="0" w:after="0" w:line="331" w:lineRule="exact"/>
              <w:ind w:left="0" w:right="0" w:firstLine="140"/>
              <w:jc w:val="lef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140" w:right="0" w:firstLine="0"/>
              <w:jc w:val="left"/>
              <w:rPr>
                <w:sz w:val="17"/>
                <w:szCs w:val="17"/>
              </w:rPr>
            </w:pPr>
            <w:r>
              <w:rPr>
                <w:rFonts w:ascii="SimSun" w:eastAsia="SimSun" w:hAnsi="SimSun" w:cs="SimSun"/>
                <w:color w:val="000000"/>
                <w:spacing w:val="0"/>
                <w:w w:val="100"/>
                <w:position w:val="0"/>
                <w:sz w:val="17"/>
                <w:szCs w:val="17"/>
              </w:rPr>
              <w:t>占同 类交 易金 额的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获批 的交 易额 度（万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160"/>
              <w:jc w:val="left"/>
              <w:rPr>
                <w:sz w:val="17"/>
                <w:szCs w:val="17"/>
              </w:rPr>
            </w:pPr>
            <w:r>
              <w:rPr>
                <w:rFonts w:ascii="SimSun" w:eastAsia="SimSun" w:hAnsi="SimSun" w:cs="SimSun"/>
                <w:color w:val="000000"/>
                <w:spacing w:val="0"/>
                <w:w w:val="100"/>
                <w:position w:val="0"/>
                <w:sz w:val="17"/>
                <w:szCs w:val="17"/>
              </w:rPr>
              <w:t>是否 超过 获批 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 交易 结算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 得的 同类 交易 市价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 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 索引</w:t>
            </w:r>
          </w:p>
        </w:tc>
      </w:tr>
      <w:tr>
        <w:trPr>
          <w:trHeight w:val="50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上海复 深蓝软 件股份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 监事 孙栋 梁先 生在 关联 方担 任董 事职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向关 联人 购买 商品 或接 受劳 务包 括人 员外 包服 务、测 试服 务、软 件开 发服 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向关 联人 购买 商品 或接 受劳 务包 括人 员外 包服 务、测 试服 务、软 件开 发服 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参照</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非关 联方 报价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140"/>
              <w:jc w:val="left"/>
              <w:rPr>
                <w:sz w:val="17"/>
                <w:szCs w:val="17"/>
              </w:rPr>
            </w:pPr>
            <w:r>
              <w:rPr>
                <w:rFonts w:ascii="SimSun" w:eastAsia="SimSun" w:hAnsi="SimSun" w:cs="SimSun"/>
                <w:color w:val="000000"/>
                <w:spacing w:val="0"/>
                <w:w w:val="100"/>
                <w:position w:val="0"/>
                <w:sz w:val="17"/>
                <w:szCs w:val="17"/>
              </w:rPr>
              <w:t>货币 资金 结算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04 </w:t>
            </w:r>
            <w:r>
              <w:rPr>
                <w:rFonts w:ascii="SimSun" w:eastAsia="SimSun" w:hAnsi="SimSun" w:cs="SimSun"/>
                <w:color w:val="000000"/>
                <w:spacing w:val="0"/>
                <w:w w:val="100"/>
                <w:position w:val="0"/>
                <w:sz w:val="17"/>
                <w:szCs w:val="17"/>
              </w:rPr>
              <w:t>月</w:t>
            </w:r>
            <w:r>
              <w:rPr>
                <w:color w:val="000000"/>
                <w:spacing w:val="0"/>
                <w:w w:val="100"/>
                <w:position w:val="0"/>
              </w:rPr>
              <w:t>22</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/www</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.cninf</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o.co</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r>
        <w:trPr>
          <w:trHeight w:val="706"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r>
      <w:tr>
        <w:trPr>
          <w:trHeight w:val="408"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646"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日，天玑科技第四届董事会第十次会议审议通过了《关于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 日常关联交易情况及</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年度日常关联交易预计的议案》，根据日常经营需要，公 司预计</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年度与关联方上海复深蓝软件股份有限公司发生的日常关联交易金额 不超过人民币</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日双方实际关联交易金额为人民币 </w:t>
            </w:r>
            <w:r>
              <w:rPr>
                <w:color w:val="000000"/>
                <w:spacing w:val="0"/>
                <w:w w:val="100"/>
                <w:position w:val="0"/>
                <w:sz w:val="18"/>
                <w:szCs w:val="18"/>
              </w:rPr>
              <w:t xml:space="preserve">1,486.70 </w:t>
            </w:r>
            <w:r>
              <w:rPr>
                <w:rFonts w:ascii="SimSun" w:eastAsia="SimSun" w:hAnsi="SimSun" w:cs="SimSun"/>
                <w:color w:val="000000"/>
                <w:spacing w:val="0"/>
                <w:w w:val="100"/>
                <w:position w:val="0"/>
                <w:sz w:val="17"/>
                <w:szCs w:val="17"/>
              </w:rPr>
              <w:t>万元。</w:t>
            </w:r>
          </w:p>
        </w:tc>
      </w:tr>
      <w:tr>
        <w:trPr>
          <w:trHeight w:val="730"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pStyle w:val="Style36"/>
        <w:keepNext/>
        <w:keepLines/>
        <w:widowControl w:val="0"/>
        <w:shd w:val="clear" w:color="auto" w:fill="auto"/>
        <w:tabs>
          <w:tab w:pos="368" w:val="left"/>
        </w:tabs>
        <w:bidi w:val="0"/>
        <w:spacing w:before="0" w:after="26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w:t>
        <w:tab/>
        <w:t>资产或股权收购、出售发生的关联交易</w:t>
      </w:r>
      <w:bookmarkEnd w:id="417"/>
      <w:bookmarkEnd w:id="418"/>
      <w:bookmarkEnd w:id="420"/>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68" w:val="left"/>
        </w:tabs>
        <w:bidi w:val="0"/>
        <w:spacing w:before="0" w:after="26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t>共同对外投资的关联交易</w:t>
      </w:r>
      <w:bookmarkEnd w:id="421"/>
      <w:bookmarkEnd w:id="422"/>
      <w:bookmarkEnd w:id="424"/>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68" w:val="left"/>
        </w:tabs>
        <w:bidi w:val="0"/>
        <w:spacing w:before="0" w:after="26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4</w:t>
      </w:r>
      <w:bookmarkEnd w:id="427"/>
      <w:r>
        <w:rPr>
          <w:color w:val="000000"/>
          <w:spacing w:val="0"/>
          <w:w w:val="100"/>
          <w:position w:val="0"/>
        </w:rPr>
        <w:t>、</w:t>
        <w:tab/>
        <w:t>关联债权债务往来</w:t>
      </w:r>
      <w:bookmarkEnd w:id="425"/>
      <w:bookmarkEnd w:id="426"/>
      <w:bookmarkEnd w:id="428"/>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68" w:val="left"/>
        </w:tabs>
        <w:bidi w:val="0"/>
        <w:spacing w:before="0" w:after="26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5</w:t>
      </w:r>
      <w:bookmarkEnd w:id="431"/>
      <w:r>
        <w:rPr>
          <w:color w:val="000000"/>
          <w:spacing w:val="0"/>
          <w:w w:val="100"/>
          <w:position w:val="0"/>
        </w:rPr>
        <w:t>、</w:t>
        <w:tab/>
        <w:t>其他重大关联交易</w:t>
      </w:r>
      <w:bookmarkEnd w:id="429"/>
      <w:bookmarkEnd w:id="430"/>
      <w:bookmarkEnd w:id="432"/>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r>
        <w:rPr>
          <w:color w:val="000000"/>
          <w:spacing w:val="0"/>
          <w:w w:val="100"/>
          <w:position w:val="0"/>
        </w:rPr>
        <w:t>十六、重大合同及其履行情况</w:t>
      </w:r>
      <w:bookmarkEnd w:id="433"/>
      <w:bookmarkEnd w:id="434"/>
      <w:bookmarkEnd w:id="435"/>
    </w:p>
    <w:p>
      <w:pPr>
        <w:pStyle w:val="Style36"/>
        <w:keepNext/>
        <w:keepLines/>
        <w:widowControl w:val="0"/>
        <w:shd w:val="clear" w:color="auto" w:fill="auto"/>
        <w:bidi w:val="0"/>
        <w:spacing w:before="0" w:after="36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、托管、承包、租赁事项情况</w:t>
      </w:r>
      <w:bookmarkEnd w:id="436"/>
      <w:bookmarkEnd w:id="437"/>
      <w:bookmarkEnd w:id="439"/>
    </w:p>
    <w:p>
      <w:pPr>
        <w:pStyle w:val="Style57"/>
        <w:keepNext/>
        <w:keepLines/>
        <w:widowControl w:val="0"/>
        <w:shd w:val="clear" w:color="auto" w:fill="auto"/>
        <w:tabs>
          <w:tab w:pos="483" w:val="left"/>
        </w:tabs>
        <w:bidi w:val="0"/>
        <w:spacing w:before="0" w:after="26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w:t>
      </w:r>
      <w:bookmarkEnd w:id="44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40"/>
      <w:bookmarkEnd w:id="441"/>
      <w:bookmarkEnd w:id="443"/>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公司报告期不存在托管情况。</w:t>
      </w:r>
    </w:p>
    <w:p>
      <w:pPr>
        <w:pStyle w:val="Style57"/>
        <w:keepNext/>
        <w:keepLines/>
        <w:widowControl w:val="0"/>
        <w:shd w:val="clear" w:color="auto" w:fill="auto"/>
        <w:tabs>
          <w:tab w:pos="483" w:val="left"/>
        </w:tabs>
        <w:bidi w:val="0"/>
        <w:spacing w:before="0" w:after="26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w:t>
      </w:r>
      <w:bookmarkEnd w:id="44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44"/>
      <w:bookmarkEnd w:id="445"/>
      <w:bookmarkEnd w:id="447"/>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公司报告期不存在承包情况。</w:t>
      </w:r>
    </w:p>
    <w:p>
      <w:pPr>
        <w:pStyle w:val="Style57"/>
        <w:keepNext/>
        <w:keepLines/>
        <w:widowControl w:val="0"/>
        <w:shd w:val="clear" w:color="auto" w:fill="auto"/>
        <w:tabs>
          <w:tab w:pos="483" w:val="left"/>
        </w:tabs>
        <w:bidi w:val="0"/>
        <w:spacing w:before="0" w:after="2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w:t>
      </w:r>
      <w:bookmarkEnd w:id="45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48"/>
      <w:bookmarkEnd w:id="449"/>
      <w:bookmarkEnd w:id="451"/>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租赁情况说明</w:t>
      </w:r>
    </w:p>
    <w:p>
      <w:pPr>
        <w:pStyle w:val="Style33"/>
        <w:keepNext w:val="0"/>
        <w:keepLines w:val="0"/>
        <w:widowControl w:val="0"/>
        <w:shd w:val="clear" w:color="auto" w:fill="auto"/>
        <w:tabs>
          <w:tab w:pos="349" w:val="left"/>
        </w:tabs>
        <w:bidi w:val="0"/>
        <w:spacing w:before="0" w:after="0" w:line="312" w:lineRule="exact"/>
        <w:ind w:left="0" w:right="0" w:firstLine="0"/>
        <w:jc w:val="left"/>
      </w:pPr>
      <w:bookmarkStart w:id="452" w:name="bookmark452"/>
      <w:r>
        <w:rPr>
          <w:color w:val="000000"/>
          <w:spacing w:val="0"/>
          <w:w w:val="100"/>
          <w:position w:val="0"/>
          <w:sz w:val="15"/>
          <w:szCs w:val="15"/>
        </w:rPr>
        <w:t>1</w:t>
      </w:r>
      <w:bookmarkEnd w:id="452"/>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月，与上海福欣网络科技有限公司签署《租赁合同》，将公司位于上海市桂平路</w:t>
      </w:r>
      <w:r>
        <w:rPr>
          <w:rFonts w:ascii="Times New Roman" w:eastAsia="Times New Roman" w:hAnsi="Times New Roman" w:cs="Times New Roman"/>
          <w:color w:val="000000"/>
          <w:spacing w:val="0"/>
          <w:w w:val="100"/>
          <w:position w:val="0"/>
          <w:sz w:val="18"/>
          <w:szCs w:val="18"/>
        </w:rPr>
        <w:t>481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楼的房屋出 租给上海福欣网络科技有限公司，租赁期为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3"/>
        <w:keepNext w:val="0"/>
        <w:keepLines w:val="0"/>
        <w:widowControl w:val="0"/>
        <w:shd w:val="clear" w:color="auto" w:fill="auto"/>
        <w:tabs>
          <w:tab w:pos="349" w:val="left"/>
        </w:tabs>
        <w:bidi w:val="0"/>
        <w:spacing w:before="0" w:after="40" w:line="312" w:lineRule="exact"/>
        <w:ind w:left="0" w:right="0" w:firstLine="0"/>
        <w:jc w:val="left"/>
      </w:pPr>
      <w:bookmarkStart w:id="453" w:name="bookmark453"/>
      <w:r>
        <w:rPr>
          <w:color w:val="000000"/>
          <w:spacing w:val="0"/>
          <w:w w:val="100"/>
          <w:position w:val="0"/>
          <w:sz w:val="15"/>
          <w:szCs w:val="15"/>
        </w:rPr>
        <w:t>2</w:t>
      </w:r>
      <w:bookmarkEnd w:id="453"/>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月，与杭州宸胜置业有限公司签署《租赁合同》，分别将公司位于浙江省杭州市萧山区宁围街道博地世纪 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1502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1503</w:t>
      </w:r>
      <w:r>
        <w:rPr>
          <w:color w:val="000000"/>
          <w:spacing w:val="0"/>
          <w:w w:val="100"/>
          <w:position w:val="0"/>
        </w:rPr>
        <w:t>室；</w:t>
      </w:r>
      <w:r>
        <w:rPr>
          <w:color w:val="000000"/>
          <w:spacing w:val="0"/>
          <w:w w:val="100"/>
          <w:position w:val="0"/>
          <w:sz w:val="15"/>
          <w:szCs w:val="15"/>
        </w:rPr>
        <w:t>2</w:t>
      </w:r>
      <w:r>
        <w:rPr>
          <w:color w:val="000000"/>
          <w:spacing w:val="0"/>
          <w:w w:val="100"/>
          <w:position w:val="0"/>
        </w:rPr>
        <w:t>幢</w:t>
      </w:r>
      <w:r>
        <w:rPr>
          <w:color w:val="000000"/>
          <w:spacing w:val="0"/>
          <w:w w:val="100"/>
          <w:position w:val="0"/>
          <w:sz w:val="15"/>
          <w:szCs w:val="15"/>
        </w:rPr>
        <w:t>27</w:t>
      </w:r>
      <w:r>
        <w:rPr>
          <w:color w:val="000000"/>
          <w:spacing w:val="0"/>
          <w:w w:val="100"/>
          <w:position w:val="0"/>
        </w:rPr>
        <w:t>层</w:t>
      </w:r>
      <w:r>
        <w:rPr>
          <w:color w:val="000000"/>
          <w:spacing w:val="0"/>
          <w:w w:val="100"/>
          <w:position w:val="0"/>
          <w:sz w:val="15"/>
          <w:szCs w:val="15"/>
        </w:rPr>
        <w:t>2701</w:t>
      </w:r>
      <w:r>
        <w:rPr>
          <w:color w:val="000000"/>
          <w:spacing w:val="0"/>
          <w:w w:val="100"/>
          <w:position w:val="0"/>
        </w:rPr>
        <w:t>、</w:t>
      </w:r>
      <w:r>
        <w:rPr>
          <w:color w:val="000000"/>
          <w:spacing w:val="0"/>
          <w:w w:val="100"/>
          <w:position w:val="0"/>
          <w:sz w:val="15"/>
          <w:szCs w:val="15"/>
        </w:rPr>
        <w:t>2702</w:t>
      </w:r>
      <w:r>
        <w:rPr>
          <w:color w:val="000000"/>
          <w:spacing w:val="0"/>
          <w:w w:val="100"/>
          <w:position w:val="0"/>
        </w:rPr>
        <w:t>和</w:t>
      </w:r>
      <w:r>
        <w:rPr>
          <w:color w:val="000000"/>
          <w:spacing w:val="0"/>
          <w:w w:val="100"/>
          <w:position w:val="0"/>
          <w:sz w:val="15"/>
          <w:szCs w:val="15"/>
        </w:rPr>
        <w:t>2703</w:t>
      </w:r>
      <w:r>
        <w:rPr>
          <w:color w:val="000000"/>
          <w:spacing w:val="0"/>
          <w:w w:val="100"/>
          <w:position w:val="0"/>
        </w:rPr>
        <w:t>室的房屋出租给杭州宸胜置业有限公司，租赁期为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33"/>
        <w:keepNext w:val="0"/>
        <w:keepLines w:val="0"/>
        <w:widowControl w:val="0"/>
        <w:shd w:val="clear" w:color="auto" w:fill="auto"/>
        <w:tabs>
          <w:tab w:pos="349" w:val="left"/>
        </w:tabs>
        <w:bidi w:val="0"/>
        <w:spacing w:before="0" w:after="0" w:line="312" w:lineRule="exact"/>
        <w:ind w:left="0" w:right="0" w:firstLine="0"/>
        <w:jc w:val="left"/>
      </w:pPr>
      <w:bookmarkStart w:id="454" w:name="bookmark454"/>
      <w:r>
        <w:rPr>
          <w:color w:val="000000"/>
          <w:spacing w:val="0"/>
          <w:w w:val="100"/>
          <w:position w:val="0"/>
          <w:sz w:val="15"/>
          <w:szCs w:val="15"/>
        </w:rPr>
        <w:t>3</w:t>
      </w:r>
      <w:bookmarkEnd w:id="454"/>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月，与北京易房管科技有限公司签署《租赁合同》，将公司位于北京市朝阳区麦子店西路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319-329</w:t>
      </w:r>
      <w:r>
        <w:rPr>
          <w:color w:val="000000"/>
          <w:spacing w:val="0"/>
          <w:w w:val="100"/>
          <w:position w:val="0"/>
        </w:rPr>
        <w:t xml:space="preserve">室的 </w:t>
      </w:r>
      <w:r>
        <w:rPr>
          <w:color w:val="000000"/>
          <w:spacing w:val="0"/>
          <w:w w:val="100"/>
          <w:position w:val="0"/>
        </w:rPr>
        <w:t>房屋出租给北京易房管科技有限公司，租赁期为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33"/>
        <w:keepNext w:val="0"/>
        <w:keepLines w:val="0"/>
        <w:widowControl w:val="0"/>
        <w:shd w:val="clear" w:color="auto" w:fill="auto"/>
        <w:tabs>
          <w:tab w:pos="354" w:val="left"/>
        </w:tabs>
        <w:bidi w:val="0"/>
        <w:spacing w:before="0" w:after="0" w:line="312" w:lineRule="exact"/>
        <w:ind w:left="0" w:right="0" w:firstLine="0"/>
        <w:jc w:val="left"/>
      </w:pPr>
      <w:bookmarkStart w:id="455" w:name="bookmark455"/>
      <w:r>
        <w:rPr>
          <w:color w:val="000000"/>
          <w:spacing w:val="0"/>
          <w:w w:val="100"/>
          <w:position w:val="0"/>
          <w:sz w:val="15"/>
          <w:szCs w:val="15"/>
        </w:rPr>
        <w:t>4</w:t>
      </w:r>
      <w:bookmarkEnd w:id="455"/>
      <w:r>
        <w:rPr>
          <w:color w:val="000000"/>
          <w:spacing w:val="0"/>
          <w:w w:val="100"/>
          <w:position w:val="0"/>
        </w:rPr>
        <w:t>、</w:t>
        <w:tab/>
        <w:t>公司于</w:t>
      </w:r>
      <w:r>
        <w:rPr>
          <w:color w:val="000000"/>
          <w:spacing w:val="0"/>
          <w:w w:val="100"/>
          <w:position w:val="0"/>
          <w:sz w:val="15"/>
          <w:szCs w:val="15"/>
        </w:rPr>
        <w:t>2020</w:t>
      </w:r>
      <w:r>
        <w:rPr>
          <w:color w:val="000000"/>
          <w:spacing w:val="0"/>
          <w:w w:val="100"/>
          <w:position w:val="0"/>
        </w:rPr>
        <w:t>年</w:t>
      </w:r>
      <w:r>
        <w:rPr>
          <w:color w:val="000000"/>
          <w:spacing w:val="0"/>
          <w:w w:val="100"/>
          <w:position w:val="0"/>
          <w:sz w:val="15"/>
          <w:szCs w:val="15"/>
        </w:rPr>
        <w:t>1</w:t>
      </w:r>
      <w:r>
        <w:rPr>
          <w:color w:val="000000"/>
          <w:spacing w:val="0"/>
          <w:w w:val="100"/>
          <w:position w:val="0"/>
        </w:rPr>
        <w:t>月，与重庆品树餐饮管理有限公司签署《租赁合同》，将公司位于重庆市渝中区大坪正街</w:t>
      </w:r>
      <w:r>
        <w:rPr>
          <w:color w:val="000000"/>
          <w:spacing w:val="0"/>
          <w:w w:val="100"/>
          <w:position w:val="0"/>
          <w:sz w:val="15"/>
          <w:szCs w:val="15"/>
        </w:rPr>
        <w:t>160</w:t>
      </w:r>
      <w:r>
        <w:rPr>
          <w:color w:val="000000"/>
          <w:spacing w:val="0"/>
          <w:w w:val="100"/>
          <w:position w:val="0"/>
        </w:rPr>
        <w:t>号</w:t>
      </w:r>
      <w:r>
        <w:rPr>
          <w:color w:val="000000"/>
          <w:spacing w:val="0"/>
          <w:w w:val="100"/>
          <w:position w:val="0"/>
          <w:sz w:val="15"/>
          <w:szCs w:val="15"/>
        </w:rPr>
        <w:t>1</w:t>
      </w:r>
      <w:r>
        <w:rPr>
          <w:color w:val="000000"/>
          <w:spacing w:val="0"/>
          <w:w w:val="100"/>
          <w:position w:val="0"/>
        </w:rPr>
        <w:t>幢</w:t>
      </w:r>
      <w:r>
        <w:rPr>
          <w:color w:val="000000"/>
          <w:spacing w:val="0"/>
          <w:w w:val="100"/>
          <w:position w:val="0"/>
          <w:sz w:val="15"/>
          <w:szCs w:val="15"/>
        </w:rPr>
        <w:t>501</w:t>
      </w:r>
      <w:r>
        <w:rPr>
          <w:color w:val="000000"/>
          <w:spacing w:val="0"/>
          <w:w w:val="100"/>
          <w:position w:val="0"/>
        </w:rPr>
        <w:t xml:space="preserve">室、 </w:t>
      </w:r>
      <w:r>
        <w:rPr>
          <w:color w:val="000000"/>
          <w:spacing w:val="0"/>
          <w:w w:val="100"/>
          <w:position w:val="0"/>
          <w:sz w:val="15"/>
          <w:szCs w:val="15"/>
        </w:rPr>
        <w:t>507</w:t>
      </w:r>
      <w:r>
        <w:rPr>
          <w:color w:val="000000"/>
          <w:spacing w:val="0"/>
          <w:w w:val="100"/>
          <w:position w:val="0"/>
        </w:rPr>
        <w:t>室的房屋出租给重庆品树餐饮管理有限公司，租赁期为</w:t>
      </w:r>
      <w:r>
        <w:rPr>
          <w:color w:val="000000"/>
          <w:spacing w:val="0"/>
          <w:w w:val="100"/>
          <w:position w:val="0"/>
          <w:sz w:val="15"/>
          <w:szCs w:val="15"/>
        </w:rPr>
        <w:t>2020</w:t>
      </w:r>
      <w:r>
        <w:rPr>
          <w:color w:val="000000"/>
          <w:spacing w:val="0"/>
          <w:w w:val="100"/>
          <w:position w:val="0"/>
        </w:rPr>
        <w:t>年</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20</w:t>
      </w:r>
      <w:r>
        <w:rPr>
          <w:color w:val="000000"/>
          <w:spacing w:val="0"/>
          <w:w w:val="100"/>
          <w:position w:val="0"/>
        </w:rPr>
        <w:t>日至</w:t>
      </w: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19</w:t>
      </w:r>
      <w:r>
        <w:rPr>
          <w:color w:val="000000"/>
          <w:spacing w:val="0"/>
          <w:w w:val="100"/>
          <w:position w:val="0"/>
        </w:rPr>
        <w:t>日。</w:t>
      </w:r>
    </w:p>
    <w:p>
      <w:pPr>
        <w:pStyle w:val="Style33"/>
        <w:keepNext w:val="0"/>
        <w:keepLines w:val="0"/>
        <w:widowControl w:val="0"/>
        <w:shd w:val="clear" w:color="auto" w:fill="auto"/>
        <w:tabs>
          <w:tab w:pos="354" w:val="left"/>
        </w:tabs>
        <w:bidi w:val="0"/>
        <w:spacing w:before="0" w:after="680" w:line="312" w:lineRule="exact"/>
        <w:ind w:left="0" w:right="0" w:firstLine="0"/>
        <w:jc w:val="left"/>
      </w:pPr>
      <w:bookmarkStart w:id="456" w:name="bookmark456"/>
      <w:r>
        <w:rPr>
          <w:color w:val="000000"/>
          <w:spacing w:val="0"/>
          <w:w w:val="100"/>
          <w:position w:val="0"/>
          <w:sz w:val="15"/>
          <w:szCs w:val="15"/>
        </w:rPr>
        <w:t>5</w:t>
      </w:r>
      <w:bookmarkEnd w:id="456"/>
      <w:r>
        <w:rPr>
          <w:color w:val="000000"/>
          <w:spacing w:val="0"/>
          <w:w w:val="100"/>
          <w:position w:val="0"/>
        </w:rPr>
        <w:t>、</w:t>
        <w:tab/>
        <w:t>公司于</w:t>
      </w:r>
      <w:r>
        <w:rPr>
          <w:color w:val="000000"/>
          <w:spacing w:val="0"/>
          <w:w w:val="100"/>
          <w:position w:val="0"/>
          <w:sz w:val="15"/>
          <w:szCs w:val="15"/>
        </w:rPr>
        <w:t>2020</w:t>
      </w:r>
      <w:r>
        <w:rPr>
          <w:color w:val="000000"/>
          <w:spacing w:val="0"/>
          <w:w w:val="100"/>
          <w:position w:val="0"/>
        </w:rPr>
        <w:t>年</w:t>
      </w:r>
      <w:r>
        <w:rPr>
          <w:color w:val="000000"/>
          <w:spacing w:val="0"/>
          <w:w w:val="100"/>
          <w:position w:val="0"/>
          <w:sz w:val="15"/>
          <w:szCs w:val="15"/>
        </w:rPr>
        <w:t>1</w:t>
      </w:r>
      <w:r>
        <w:rPr>
          <w:color w:val="000000"/>
          <w:spacing w:val="0"/>
          <w:w w:val="100"/>
          <w:position w:val="0"/>
        </w:rPr>
        <w:t>月，与重庆缤果餐饮管理有限公司签署《租赁合同》，将公司位于重庆市渝中区大坪正街</w:t>
      </w:r>
      <w:r>
        <w:rPr>
          <w:color w:val="000000"/>
          <w:spacing w:val="0"/>
          <w:w w:val="100"/>
          <w:position w:val="0"/>
          <w:sz w:val="15"/>
          <w:szCs w:val="15"/>
        </w:rPr>
        <w:t>160</w:t>
      </w:r>
      <w:r>
        <w:rPr>
          <w:color w:val="000000"/>
          <w:spacing w:val="0"/>
          <w:w w:val="100"/>
          <w:position w:val="0"/>
        </w:rPr>
        <w:t>号</w:t>
      </w:r>
      <w:r>
        <w:rPr>
          <w:color w:val="000000"/>
          <w:spacing w:val="0"/>
          <w:w w:val="100"/>
          <w:position w:val="0"/>
          <w:sz w:val="15"/>
          <w:szCs w:val="15"/>
        </w:rPr>
        <w:t>1</w:t>
      </w:r>
      <w:r>
        <w:rPr>
          <w:color w:val="000000"/>
          <w:spacing w:val="0"/>
          <w:w w:val="100"/>
          <w:position w:val="0"/>
        </w:rPr>
        <w:t>幢</w:t>
      </w:r>
      <w:r>
        <w:rPr>
          <w:color w:val="000000"/>
          <w:spacing w:val="0"/>
          <w:w w:val="100"/>
          <w:position w:val="0"/>
          <w:sz w:val="15"/>
          <w:szCs w:val="15"/>
        </w:rPr>
        <w:t xml:space="preserve">502-503 </w:t>
      </w:r>
      <w:r>
        <w:rPr>
          <w:color w:val="000000"/>
          <w:spacing w:val="0"/>
          <w:w w:val="100"/>
          <w:position w:val="0"/>
        </w:rPr>
        <w:t>室、</w:t>
      </w:r>
      <w:r>
        <w:rPr>
          <w:color w:val="000000"/>
          <w:spacing w:val="0"/>
          <w:w w:val="100"/>
          <w:position w:val="0"/>
          <w:sz w:val="15"/>
          <w:szCs w:val="15"/>
        </w:rPr>
        <w:t>504-505</w:t>
      </w:r>
      <w:r>
        <w:rPr>
          <w:color w:val="000000"/>
          <w:spacing w:val="0"/>
          <w:w w:val="100"/>
          <w:position w:val="0"/>
        </w:rPr>
        <w:t>室的房屋出租给重庆缤果餐饮管理有限公司，租赁期为</w:t>
      </w:r>
      <w:r>
        <w:rPr>
          <w:color w:val="000000"/>
          <w:spacing w:val="0"/>
          <w:w w:val="100"/>
          <w:position w:val="0"/>
          <w:sz w:val="15"/>
          <w:szCs w:val="15"/>
        </w:rPr>
        <w:t>2020</w:t>
      </w:r>
      <w:r>
        <w:rPr>
          <w:color w:val="000000"/>
          <w:spacing w:val="0"/>
          <w:w w:val="100"/>
          <w:position w:val="0"/>
        </w:rPr>
        <w:t>年</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20</w:t>
      </w:r>
      <w:r>
        <w:rPr>
          <w:color w:val="000000"/>
          <w:spacing w:val="0"/>
          <w:w w:val="100"/>
          <w:position w:val="0"/>
        </w:rPr>
        <w:t>日至</w:t>
      </w: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19</w:t>
      </w:r>
      <w:r>
        <w:rPr>
          <w:color w:val="000000"/>
          <w:spacing w:val="0"/>
          <w:w w:val="100"/>
          <w:position w:val="0"/>
        </w:rPr>
        <w:t>日。</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6"/>
        <w:keepNext/>
        <w:keepLines/>
        <w:widowControl w:val="0"/>
        <w:shd w:val="clear" w:color="auto" w:fill="auto"/>
        <w:tabs>
          <w:tab w:pos="368" w:val="left"/>
        </w:tabs>
        <w:bidi w:val="0"/>
        <w:spacing w:before="0" w:after="30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2</w:t>
      </w:r>
      <w:bookmarkEnd w:id="459"/>
      <w:r>
        <w:rPr>
          <w:color w:val="000000"/>
          <w:spacing w:val="0"/>
          <w:w w:val="100"/>
          <w:position w:val="0"/>
        </w:rPr>
        <w:t>、</w:t>
        <w:tab/>
        <w:t>重大担保</w:t>
      </w:r>
      <w:bookmarkEnd w:id="457"/>
      <w:bookmarkEnd w:id="458"/>
      <w:bookmarkEnd w:id="460"/>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公司报告期不存在担保情况。</w:t>
      </w:r>
    </w:p>
    <w:p>
      <w:pPr>
        <w:pStyle w:val="Style36"/>
        <w:keepNext/>
        <w:keepLines/>
        <w:widowControl w:val="0"/>
        <w:shd w:val="clear" w:color="auto" w:fill="auto"/>
        <w:tabs>
          <w:tab w:pos="368" w:val="left"/>
        </w:tabs>
        <w:bidi w:val="0"/>
        <w:spacing w:before="0" w:after="30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3</w:t>
      </w:r>
      <w:bookmarkEnd w:id="463"/>
      <w:r>
        <w:rPr>
          <w:color w:val="000000"/>
          <w:spacing w:val="0"/>
          <w:w w:val="100"/>
          <w:position w:val="0"/>
        </w:rPr>
        <w:t>、</w:t>
        <w:tab/>
        <w:t>日常经营重大合同</w:t>
      </w:r>
      <w:bookmarkEnd w:id="461"/>
      <w:bookmarkEnd w:id="462"/>
      <w:bookmarkEnd w:id="464"/>
    </w:p>
    <w:p>
      <w:pPr>
        <w:pStyle w:val="Style33"/>
        <w:keepNext w:val="0"/>
        <w:keepLines w:val="0"/>
        <w:widowControl w:val="0"/>
        <w:shd w:val="clear" w:color="auto" w:fill="auto"/>
        <w:bidi w:val="0"/>
        <w:spacing w:before="0" w:after="40" w:line="312" w:lineRule="exact"/>
        <w:ind w:left="0" w:right="0" w:firstLine="0"/>
        <w:jc w:val="right"/>
      </w:pPr>
      <w:r>
        <w:rPr>
          <w:color w:val="000000"/>
          <w:spacing w:val="0"/>
          <w:w w:val="100"/>
          <w:position w:val="0"/>
        </w:rPr>
        <w:t>单位：</w:t>
      </w:r>
    </w:p>
    <w:tbl>
      <w:tblPr>
        <w:tblOverlap w:val="never"/>
        <w:jc w:val="center"/>
        <w:tblLayout w:type="fixed"/>
      </w:tblPr>
      <w:tblGrid>
        <w:gridCol w:w="1085"/>
        <w:gridCol w:w="1056"/>
        <w:gridCol w:w="1070"/>
        <w:gridCol w:w="1061"/>
        <w:gridCol w:w="1066"/>
        <w:gridCol w:w="1070"/>
        <w:gridCol w:w="1056"/>
        <w:gridCol w:w="1066"/>
        <w:gridCol w:w="1061"/>
      </w:tblGrid>
      <w:tr>
        <w:trPr>
          <w:trHeight w:val="197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合同订立</w:t>
            </w:r>
          </w:p>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公司方名</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160" w:right="0" w:firstLine="0"/>
              <w:jc w:val="left"/>
              <w:rPr>
                <w:sz w:val="17"/>
                <w:szCs w:val="17"/>
              </w:rPr>
            </w:pPr>
            <w:r>
              <w:rPr>
                <w:rFonts w:ascii="SimSun" w:eastAsia="SimSun" w:hAnsi="SimSun" w:cs="SimSun"/>
                <w:color w:val="000000"/>
                <w:spacing w:val="0"/>
                <w:w w:val="100"/>
                <w:position w:val="0"/>
                <w:sz w:val="17"/>
                <w:szCs w:val="17"/>
              </w:rPr>
              <w:t>合同订立 对方名称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合同总金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合同履行 的进度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本期确认 的销售收 入金额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累计确认 的销售收 入金额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color w:val="000000"/>
                <w:spacing w:val="0"/>
                <w:w w:val="100"/>
                <w:position w:val="0"/>
                <w:sz w:val="17"/>
                <w:szCs w:val="17"/>
              </w:rPr>
              <w:t>应收账款 回款情况</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影响重大 合同履行 的各项条 件是否发 生重大变</w:t>
            </w:r>
          </w:p>
          <w:p>
            <w:pPr>
              <w:pStyle w:val="Style25"/>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化</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是否存在 合同无法 履行的重 大风险</w:t>
            </w:r>
          </w:p>
        </w:tc>
      </w:tr>
    </w:tbl>
    <w:p>
      <w:pPr>
        <w:widowControl w:val="0"/>
        <w:spacing w:after="299" w:line="1" w:lineRule="exact"/>
      </w:pPr>
    </w:p>
    <w:p>
      <w:pPr>
        <w:pStyle w:val="Style36"/>
        <w:keepNext/>
        <w:keepLines/>
        <w:widowControl w:val="0"/>
        <w:shd w:val="clear" w:color="auto" w:fill="auto"/>
        <w:tabs>
          <w:tab w:pos="368" w:val="left"/>
        </w:tabs>
        <w:bidi w:val="0"/>
        <w:spacing w:before="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4</w:t>
      </w:r>
      <w:bookmarkEnd w:id="467"/>
      <w:r>
        <w:rPr>
          <w:color w:val="000000"/>
          <w:spacing w:val="0"/>
          <w:w w:val="100"/>
          <w:position w:val="0"/>
        </w:rPr>
        <w:t>、</w:t>
        <w:tab/>
        <w:t>委托他人进行现金资产管理情况</w:t>
      </w:r>
      <w:bookmarkEnd w:id="465"/>
      <w:bookmarkEnd w:id="466"/>
      <w:bookmarkEnd w:id="468"/>
    </w:p>
    <w:p>
      <w:pPr>
        <w:pStyle w:val="Style57"/>
        <w:keepNext/>
        <w:keepLines/>
        <w:widowControl w:val="0"/>
        <w:shd w:val="clear" w:color="auto" w:fill="auto"/>
        <w:tabs>
          <w:tab w:pos="483" w:val="left"/>
        </w:tabs>
        <w:bidi w:val="0"/>
        <w:spacing w:before="0" w:after="3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w:t>
      </w:r>
      <w:bookmarkEnd w:id="47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69"/>
      <w:bookmarkEnd w:id="470"/>
      <w:bookmarkEnd w:id="47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57"/>
        <w:keepNext/>
        <w:keepLines/>
        <w:widowControl w:val="0"/>
        <w:shd w:val="clear" w:color="auto" w:fill="auto"/>
        <w:tabs>
          <w:tab w:pos="483" w:val="left"/>
        </w:tabs>
        <w:bidi w:val="0"/>
        <w:spacing w:before="0" w:after="38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w:t>
      </w:r>
      <w:bookmarkEnd w:id="47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73"/>
      <w:bookmarkEnd w:id="474"/>
      <w:bookmarkEnd w:id="47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68"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5</w:t>
      </w:r>
      <w:bookmarkEnd w:id="479"/>
      <w:r>
        <w:rPr>
          <w:color w:val="000000"/>
          <w:spacing w:val="0"/>
          <w:w w:val="100"/>
          <w:position w:val="0"/>
        </w:rPr>
        <w:t>、</w:t>
        <w:tab/>
        <w:t>其他重大合同</w:t>
      </w:r>
      <w:bookmarkEnd w:id="477"/>
      <w:bookmarkEnd w:id="478"/>
      <w:bookmarkEnd w:id="480"/>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40" w:line="240" w:lineRule="auto"/>
        <w:ind w:left="0" w:right="0" w:firstLine="0"/>
        <w:jc w:val="left"/>
      </w:pPr>
      <w:bookmarkStart w:id="481" w:name="bookmark481"/>
      <w:bookmarkStart w:id="482" w:name="bookmark482"/>
      <w:bookmarkStart w:id="483" w:name="bookmark483"/>
      <w:r>
        <w:rPr>
          <w:color w:val="000000"/>
          <w:spacing w:val="0"/>
          <w:w w:val="100"/>
          <w:position w:val="0"/>
        </w:rPr>
        <w:t>十七、社会责任情况</w:t>
      </w:r>
      <w:bookmarkEnd w:id="481"/>
      <w:bookmarkEnd w:id="482"/>
      <w:bookmarkEnd w:id="483"/>
    </w:p>
    <w:p>
      <w:pPr>
        <w:pStyle w:val="Style36"/>
        <w:keepNext/>
        <w:keepLines/>
        <w:widowControl w:val="0"/>
        <w:shd w:val="clear" w:color="auto" w:fill="auto"/>
        <w:bidi w:val="0"/>
        <w:spacing w:before="0" w:after="280" w:line="313" w:lineRule="exact"/>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、履行社会责任情况</w:t>
      </w:r>
      <w:bookmarkEnd w:id="484"/>
      <w:bookmarkEnd w:id="485"/>
      <w:bookmarkEnd w:id="487"/>
    </w:p>
    <w:p>
      <w:pPr>
        <w:pStyle w:val="Style36"/>
        <w:keepNext/>
        <w:keepLines/>
        <w:widowControl w:val="0"/>
        <w:numPr>
          <w:ilvl w:val="0"/>
          <w:numId w:val="11"/>
        </w:numPr>
        <w:shd w:val="clear" w:color="auto" w:fill="auto"/>
        <w:tabs>
          <w:tab w:pos="488" w:val="left"/>
        </w:tabs>
        <w:bidi w:val="0"/>
        <w:spacing w:before="0" w:after="0" w:line="313" w:lineRule="exact"/>
        <w:ind w:left="0" w:right="0" w:firstLine="0"/>
        <w:jc w:val="left"/>
      </w:pPr>
      <w:bookmarkStart w:id="484" w:name="bookmark484"/>
      <w:bookmarkStart w:id="485" w:name="bookmark485"/>
      <w:bookmarkStart w:id="488" w:name="bookmark488"/>
      <w:bookmarkEnd w:id="488"/>
      <w:r>
        <w:rPr>
          <w:color w:val="000000"/>
          <w:spacing w:val="0"/>
          <w:w w:val="100"/>
          <w:position w:val="0"/>
        </w:rPr>
        <w:t>、股东及债权人权益保护</w:t>
      </w:r>
      <w:bookmarkEnd w:id="484"/>
      <w:bookmarkEnd w:id="485"/>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公司严格按照《公司法》、《证券法》、《股票上市规则》等法律法规、部门规章、规范性文件及制度的要求， 依法召开股东大会，积极主动采用网络投票等方式扩大股东参与股东大会的比例。报告期内，公司不断完 善法人治理结构，保障股东知情权、参与权及分红权的实现，积极实施现金分红政策，确保股东投资回报； 不断完善内控体系及治理结构，严格履行信息披露义务，真实、准确、完整、及时、公平地向所有股东披 露信息；通过投资者电话、传真、电子邮箱和投资者关系互动平台、接待投资者现场调研等多种方式与投 资者进行沟通交流，建立良好的互动平台。同时，公司的财务政策稳健，资产、资金安全，在维护股东利 益的同时兼顾债权人的利益。报告期内，公司无大股东及关联方违规占用公司资金情形。</w:t>
      </w:r>
    </w:p>
    <w:p>
      <w:pPr>
        <w:pStyle w:val="Style18"/>
        <w:keepNext w:val="0"/>
        <w:keepLines w:val="0"/>
        <w:widowControl w:val="0"/>
        <w:numPr>
          <w:ilvl w:val="0"/>
          <w:numId w:val="11"/>
        </w:numPr>
        <w:shd w:val="clear" w:color="auto" w:fill="auto"/>
        <w:tabs>
          <w:tab w:pos="488" w:val="left"/>
        </w:tabs>
        <w:bidi w:val="0"/>
        <w:spacing w:before="0" w:after="0" w:line="313" w:lineRule="exact"/>
        <w:ind w:left="0" w:right="0" w:firstLine="0"/>
        <w:jc w:val="left"/>
      </w:pPr>
      <w:bookmarkStart w:id="489" w:name="bookmark489"/>
      <w:bookmarkEnd w:id="489"/>
      <w:r>
        <w:rPr>
          <w:b/>
          <w:bCs/>
          <w:color w:val="000000"/>
          <w:spacing w:val="0"/>
          <w:w w:val="100"/>
          <w:position w:val="0"/>
        </w:rPr>
        <w:t>、职工权益保护</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公司始终坚持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的核心价值观，关注员工健康、安全和满意度，保障员工合法权益，致力于培育 员工的认同感和归属感，实现员工与企业共同成长。尊重和保护员工权益，严格贯彻执行《劳动合同法》、 《社会保险法》等各项法律法规为员工提供健康、安全的工作环境；不断完善具有吸引力和竞争性的福利 体系改善员工办公环境，不定期提供各种专业技能培训，提高职工技能和知识，开发职工智慧潜能，激发 职工创新欲望，增强职工市场竞争力，持续优化员工关怀体系，努力为员工提供更好的工作环境及更多的 人文关怀。</w:t>
      </w:r>
    </w:p>
    <w:p>
      <w:pPr>
        <w:pStyle w:val="Style18"/>
        <w:keepNext w:val="0"/>
        <w:keepLines w:val="0"/>
        <w:widowControl w:val="0"/>
        <w:numPr>
          <w:ilvl w:val="0"/>
          <w:numId w:val="11"/>
        </w:numPr>
        <w:shd w:val="clear" w:color="auto" w:fill="auto"/>
        <w:tabs>
          <w:tab w:pos="488" w:val="left"/>
        </w:tabs>
        <w:bidi w:val="0"/>
        <w:spacing w:before="0" w:after="0" w:line="313" w:lineRule="exact"/>
        <w:ind w:left="0" w:right="0" w:firstLine="0"/>
        <w:jc w:val="left"/>
      </w:pPr>
      <w:bookmarkStart w:id="490" w:name="bookmark490"/>
      <w:bookmarkEnd w:id="490"/>
      <w:r>
        <w:rPr>
          <w:b/>
          <w:bCs/>
          <w:color w:val="000000"/>
          <w:spacing w:val="0"/>
          <w:w w:val="100"/>
          <w:position w:val="0"/>
        </w:rPr>
        <w:t>、社会公益</w:t>
      </w:r>
    </w:p>
    <w:p>
      <w:pPr>
        <w:pStyle w:val="Style18"/>
        <w:keepNext w:val="0"/>
        <w:keepLines w:val="0"/>
        <w:widowControl w:val="0"/>
        <w:shd w:val="clear" w:color="auto" w:fill="auto"/>
        <w:bidi w:val="0"/>
        <w:spacing w:before="0" w:after="700" w:line="331" w:lineRule="exact"/>
        <w:ind w:left="0" w:right="0" w:firstLine="0"/>
        <w:jc w:val="left"/>
      </w:pPr>
      <w:r>
        <w:rPr>
          <w:color w:val="000000"/>
          <w:spacing w:val="0"/>
          <w:w w:val="100"/>
          <w:position w:val="0"/>
        </w:rPr>
        <w:t>公司自始以来一直关注公益事业，积极履行社会责任，报告期内公司向上海市慈善基金会捐款</w:t>
      </w:r>
      <w:r>
        <w:rPr>
          <w:color w:val="000000"/>
          <w:spacing w:val="0"/>
          <w:w w:val="100"/>
          <w:position w:val="0"/>
        </w:rPr>
        <w:t>5</w:t>
      </w:r>
      <w:r>
        <w:rPr>
          <w:color w:val="000000"/>
          <w:spacing w:val="0"/>
          <w:w w:val="100"/>
          <w:position w:val="0"/>
        </w:rPr>
        <w:t>万元、向 桦南县扶贫开发工作办公室捐款</w:t>
      </w:r>
      <w:r>
        <w:rPr>
          <w:color w:val="000000"/>
          <w:spacing w:val="0"/>
          <w:w w:val="100"/>
          <w:position w:val="0"/>
        </w:rPr>
        <w:t>5</w:t>
      </w:r>
      <w:r>
        <w:rPr>
          <w:color w:val="000000"/>
          <w:spacing w:val="0"/>
          <w:w w:val="100"/>
          <w:position w:val="0"/>
        </w:rPr>
        <w:t>万元。</w:t>
      </w:r>
    </w:p>
    <w:p>
      <w:pPr>
        <w:pStyle w:val="Style36"/>
        <w:keepNext/>
        <w:keepLines/>
        <w:widowControl w:val="0"/>
        <w:shd w:val="clear" w:color="auto" w:fill="auto"/>
        <w:bidi w:val="0"/>
        <w:spacing w:before="0" w:after="34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、履行精准扶贫社会责任情况</w:t>
      </w:r>
      <w:bookmarkEnd w:id="491"/>
      <w:bookmarkEnd w:id="492"/>
      <w:bookmarkEnd w:id="494"/>
    </w:p>
    <w:p>
      <w:pPr>
        <w:pStyle w:val="Style57"/>
        <w:keepNext/>
        <w:keepLines/>
        <w:widowControl w:val="0"/>
        <w:numPr>
          <w:ilvl w:val="0"/>
          <w:numId w:val="13"/>
        </w:numPr>
        <w:shd w:val="clear" w:color="auto" w:fill="auto"/>
        <w:tabs>
          <w:tab w:pos="473" w:val="left"/>
        </w:tabs>
        <w:bidi w:val="0"/>
        <w:spacing w:before="0" w:after="340" w:line="240" w:lineRule="auto"/>
        <w:ind w:left="0" w:right="0" w:firstLine="0"/>
        <w:jc w:val="left"/>
      </w:pPr>
      <w:bookmarkStart w:id="495" w:name="bookmark495"/>
      <w:bookmarkStart w:id="496" w:name="bookmark496"/>
      <w:bookmarkStart w:id="497" w:name="bookmark497"/>
      <w:bookmarkStart w:id="498" w:name="bookmark498"/>
      <w:bookmarkEnd w:id="497"/>
      <w:r>
        <w:rPr>
          <w:color w:val="000000"/>
          <w:spacing w:val="0"/>
          <w:w w:val="100"/>
          <w:position w:val="0"/>
        </w:rPr>
        <w:t>精准扶贫规划</w:t>
      </w:r>
      <w:bookmarkEnd w:id="495"/>
      <w:bookmarkEnd w:id="496"/>
      <w:bookmarkEnd w:id="498"/>
    </w:p>
    <w:p>
      <w:pPr>
        <w:pStyle w:val="Style57"/>
        <w:keepNext/>
        <w:keepLines/>
        <w:widowControl w:val="0"/>
        <w:numPr>
          <w:ilvl w:val="0"/>
          <w:numId w:val="13"/>
        </w:numPr>
        <w:shd w:val="clear" w:color="auto" w:fill="auto"/>
        <w:tabs>
          <w:tab w:pos="473" w:val="left"/>
        </w:tabs>
        <w:bidi w:val="0"/>
        <w:spacing w:before="0" w:after="340" w:line="240" w:lineRule="auto"/>
        <w:ind w:left="0" w:right="0" w:firstLine="0"/>
        <w:jc w:val="left"/>
      </w:pPr>
      <w:bookmarkStart w:id="499" w:name="bookmark499"/>
      <w:bookmarkStart w:id="500" w:name="bookmark500"/>
      <w:bookmarkStart w:id="501" w:name="bookmark501"/>
      <w:bookmarkStart w:id="502" w:name="bookmark502"/>
      <w:bookmarkEnd w:id="501"/>
      <w:r>
        <w:rPr>
          <w:color w:val="000000"/>
          <w:spacing w:val="0"/>
          <w:w w:val="100"/>
          <w:position w:val="0"/>
        </w:rPr>
        <w:t>年度精准扶贫概要</w:t>
      </w:r>
      <w:bookmarkEnd w:id="499"/>
      <w:bookmarkEnd w:id="500"/>
      <w:bookmarkEnd w:id="502"/>
    </w:p>
    <w:p>
      <w:pPr>
        <w:pStyle w:val="Style31"/>
        <w:keepNext w:val="0"/>
        <w:keepLines w:val="0"/>
        <w:widowControl w:val="0"/>
        <w:shd w:val="clear" w:color="auto" w:fill="auto"/>
        <w:bidi w:val="0"/>
        <w:spacing w:before="0" w:after="0" w:line="240" w:lineRule="auto"/>
        <w:ind w:left="110" w:right="0" w:firstLine="0"/>
        <w:jc w:val="left"/>
        <w:rPr>
          <w:sz w:val="20"/>
          <w:szCs w:val="20"/>
        </w:rPr>
      </w:pPr>
      <w:bookmarkStart w:id="503" w:name="bookmark50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)精准扶贫成效</w:t>
      </w:r>
      <w:bookmarkEnd w:id="503"/>
    </w:p>
    <w:tbl>
      <w:tblPr>
        <w:tblOverlap w:val="never"/>
        <w:jc w:val="center"/>
        <w:tblLayout w:type="fixed"/>
      </w:tblPr>
      <w:tblGrid>
        <w:gridCol w:w="3643"/>
        <w:gridCol w:w="1550"/>
        <w:gridCol w:w="4397"/>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r>
              <w:rPr>
                <w:color w:val="000000"/>
                <w:spacing w:val="0"/>
                <w:w w:val="100"/>
                <w:position w:val="0"/>
                <w:sz w:val="18"/>
                <w:szCs w:val="18"/>
              </w:rPr>
              <w:t>/</w:t>
            </w:r>
            <w:r>
              <w:rPr>
                <w:rFonts w:ascii="SimSun" w:eastAsia="SimSun" w:hAnsi="SimSun" w:cs="SimSun"/>
                <w:color w:val="000000"/>
                <w:spacing w:val="0"/>
                <w:w w:val="100"/>
                <w:position w:val="0"/>
                <w:sz w:val="17"/>
                <w:szCs w:val="17"/>
              </w:rPr>
              <w:t>开展情况</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生态保护扶贫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3643"/>
        <w:gridCol w:w="1550"/>
        <w:gridCol w:w="43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19" w:line="1" w:lineRule="exact"/>
      </w:pPr>
    </w:p>
    <w:p>
      <w:pPr>
        <w:pStyle w:val="Style57"/>
        <w:keepNext/>
        <w:keepLines/>
        <w:widowControl w:val="0"/>
        <w:numPr>
          <w:ilvl w:val="0"/>
          <w:numId w:val="11"/>
        </w:numPr>
        <w:shd w:val="clear" w:color="auto" w:fill="auto"/>
        <w:bidi w:val="0"/>
        <w:spacing w:before="0" w:after="380" w:line="240" w:lineRule="auto"/>
        <w:ind w:left="0" w:right="0" w:firstLine="0"/>
        <w:jc w:val="both"/>
      </w:pPr>
      <w:bookmarkStart w:id="504" w:name="bookmark504"/>
      <w:bookmarkStart w:id="505" w:name="bookmark505"/>
      <w:bookmarkStart w:id="506" w:name="bookmark506"/>
      <w:bookmarkStart w:id="507" w:name="bookmark507"/>
      <w:bookmarkEnd w:id="506"/>
      <w:r>
        <w:rPr>
          <w:color w:val="000000"/>
          <w:spacing w:val="0"/>
          <w:w w:val="100"/>
          <w:position w:val="0"/>
        </w:rPr>
        <w:t>后续精准扶贫计划</w:t>
      </w:r>
      <w:bookmarkEnd w:id="504"/>
      <w:bookmarkEnd w:id="505"/>
      <w:bookmarkEnd w:id="507"/>
    </w:p>
    <w:p>
      <w:pPr>
        <w:pStyle w:val="Style36"/>
        <w:keepNext/>
        <w:keepLines/>
        <w:widowControl w:val="0"/>
        <w:shd w:val="clear" w:color="auto" w:fill="auto"/>
        <w:bidi w:val="0"/>
        <w:spacing w:before="0" w:after="240" w:line="240" w:lineRule="auto"/>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、环境保护相关的情况</w:t>
      </w:r>
      <w:bookmarkEnd w:id="508"/>
      <w:bookmarkEnd w:id="509"/>
      <w:bookmarkEnd w:id="511"/>
    </w:p>
    <w:p>
      <w:pPr>
        <w:pStyle w:val="Style33"/>
        <w:keepNext w:val="0"/>
        <w:keepLines w:val="0"/>
        <w:widowControl w:val="0"/>
        <w:shd w:val="clear" w:color="auto" w:fill="auto"/>
        <w:bidi w:val="0"/>
        <w:spacing w:before="0" w:after="0" w:line="350" w:lineRule="exact"/>
        <w:ind w:left="0" w:right="0" w:firstLine="0"/>
        <w:jc w:val="both"/>
      </w:pPr>
      <w:r>
        <w:rPr>
          <w:color w:val="000000"/>
          <w:spacing w:val="0"/>
          <w:w w:val="100"/>
          <w:position w:val="0"/>
        </w:rPr>
        <w:t xml:space="preserve">上市公司及其子公司是否属于环境保护部门公布的重点排污单位 </w:t>
      </w:r>
      <w:r>
        <w:rPr>
          <w:color w:val="000000"/>
          <w:spacing w:val="0"/>
          <w:w w:val="100"/>
          <w:position w:val="0"/>
        </w:rPr>
        <w:t xml:space="preserve">口 </w:t>
      </w:r>
      <w:r>
        <w:rPr>
          <w:color w:val="000000"/>
          <w:spacing w:val="0"/>
          <w:w w:val="100"/>
          <w:position w:val="0"/>
        </w:rPr>
        <w:t>是］否</w:t>
      </w:r>
    </w:p>
    <w:p>
      <w:pPr>
        <w:pStyle w:val="Style33"/>
        <w:keepNext w:val="0"/>
        <w:keepLines w:val="0"/>
        <w:widowControl w:val="0"/>
        <w:shd w:val="clear" w:color="auto" w:fill="auto"/>
        <w:bidi w:val="0"/>
        <w:spacing w:before="0" w:after="0" w:line="350" w:lineRule="exact"/>
        <w:ind w:left="0" w:right="0" w:firstLine="0"/>
        <w:jc w:val="both"/>
      </w:pPr>
      <w:r>
        <w:rPr>
          <w:color w:val="000000"/>
          <w:spacing w:val="0"/>
          <w:w w:val="100"/>
          <w:position w:val="0"/>
        </w:rPr>
        <w:t>否</w:t>
      </w:r>
    </w:p>
    <w:p>
      <w:pPr>
        <w:pStyle w:val="Style33"/>
        <w:keepNext w:val="0"/>
        <w:keepLines w:val="0"/>
        <w:widowControl w:val="0"/>
        <w:shd w:val="clear" w:color="auto" w:fill="auto"/>
        <w:bidi w:val="0"/>
        <w:spacing w:before="0" w:after="380" w:line="350" w:lineRule="exact"/>
        <w:ind w:left="0" w:right="0" w:firstLine="0"/>
        <w:jc w:val="both"/>
      </w:pPr>
      <w:r>
        <w:rPr>
          <w:color w:val="000000"/>
          <w:spacing w:val="0"/>
          <w:w w:val="100"/>
          <w:position w:val="0"/>
        </w:rPr>
        <w:t>无</w:t>
      </w:r>
    </w:p>
    <w:p>
      <w:pPr>
        <w:pStyle w:val="Style29"/>
        <w:keepNext/>
        <w:keepLines/>
        <w:widowControl w:val="0"/>
        <w:shd w:val="clear" w:color="auto" w:fill="auto"/>
        <w:bidi w:val="0"/>
        <w:spacing w:before="0" w:after="240" w:line="240" w:lineRule="auto"/>
        <w:ind w:left="0" w:right="0" w:firstLine="0"/>
        <w:jc w:val="both"/>
      </w:pPr>
      <w:bookmarkStart w:id="512" w:name="bookmark512"/>
      <w:bookmarkStart w:id="513" w:name="bookmark513"/>
      <w:bookmarkStart w:id="514" w:name="bookmark514"/>
      <w:r>
        <w:rPr>
          <w:color w:val="000000"/>
          <w:spacing w:val="0"/>
          <w:w w:val="100"/>
          <w:position w:val="0"/>
        </w:rPr>
        <w:t>十八、其他重大事项的说明</w:t>
      </w:r>
      <w:bookmarkEnd w:id="512"/>
      <w:bookmarkEnd w:id="513"/>
      <w:bookmarkEnd w:id="514"/>
    </w:p>
    <w:p>
      <w:pPr>
        <w:pStyle w:val="Style33"/>
        <w:keepNext w:val="0"/>
        <w:keepLines w:val="0"/>
        <w:widowControl w:val="0"/>
        <w:shd w:val="clear" w:color="auto" w:fill="auto"/>
        <w:bidi w:val="0"/>
        <w:spacing w:before="0" w:after="0" w:line="35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350" w:lineRule="exact"/>
        <w:ind w:left="0" w:right="0" w:firstLine="0"/>
        <w:jc w:val="both"/>
      </w:pPr>
      <w:r>
        <w:rPr>
          <w:color w:val="000000"/>
          <w:spacing w:val="0"/>
          <w:w w:val="100"/>
          <w:position w:val="0"/>
        </w:rPr>
        <w:t>公司报告期不存在需要说明的其他重大事项。</w:t>
      </w:r>
    </w:p>
    <w:p>
      <w:pPr>
        <w:pStyle w:val="Style29"/>
        <w:keepNext/>
        <w:keepLines/>
        <w:widowControl w:val="0"/>
        <w:shd w:val="clear" w:color="auto" w:fill="auto"/>
        <w:bidi w:val="0"/>
        <w:spacing w:before="0" w:after="240" w:line="240" w:lineRule="auto"/>
        <w:ind w:left="0" w:right="0" w:firstLine="0"/>
        <w:jc w:val="both"/>
      </w:pPr>
      <w:bookmarkStart w:id="515" w:name="bookmark515"/>
      <w:bookmarkStart w:id="516" w:name="bookmark516"/>
      <w:bookmarkStart w:id="517" w:name="bookmark517"/>
      <w:r>
        <w:rPr>
          <w:color w:val="000000"/>
          <w:spacing w:val="0"/>
          <w:w w:val="100"/>
          <w:position w:val="0"/>
        </w:rPr>
        <w:t>十九、公司子公司重大事项</w:t>
      </w:r>
      <w:bookmarkEnd w:id="515"/>
      <w:bookmarkEnd w:id="516"/>
      <w:bookmarkEnd w:id="517"/>
    </w:p>
    <w:p>
      <w:pPr>
        <w:pStyle w:val="Style33"/>
        <w:keepNext w:val="0"/>
        <w:keepLines w:val="0"/>
        <w:widowControl w:val="0"/>
        <w:shd w:val="clear" w:color="auto" w:fill="auto"/>
        <w:bidi w:val="0"/>
        <w:spacing w:before="0" w:after="280" w:line="35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r>
        <w:br w:type="page"/>
      </w:r>
    </w:p>
    <w:p>
      <w:pPr>
        <w:pStyle w:val="Style16"/>
        <w:keepNext/>
        <w:keepLines/>
        <w:widowControl w:val="0"/>
        <w:shd w:val="clear" w:color="auto" w:fill="auto"/>
        <w:bidi w:val="0"/>
        <w:spacing w:before="0" w:after="540" w:line="240" w:lineRule="auto"/>
        <w:ind w:left="0" w:right="0" w:firstLine="0"/>
        <w:jc w:val="center"/>
      </w:pPr>
      <w:bookmarkStart w:id="518" w:name="bookmark518"/>
      <w:bookmarkStart w:id="519" w:name="bookmark519"/>
      <w:bookmarkStart w:id="520" w:name="bookmark520"/>
      <w:r>
        <w:rPr>
          <w:color w:val="000000"/>
          <w:spacing w:val="0"/>
          <w:w w:val="100"/>
          <w:position w:val="0"/>
        </w:rPr>
        <w:t>第六节股份变动及股东情况</w:t>
      </w:r>
      <w:bookmarkEnd w:id="518"/>
      <w:bookmarkEnd w:id="519"/>
      <w:bookmarkEnd w:id="520"/>
    </w:p>
    <w:p>
      <w:pPr>
        <w:pStyle w:val="Style29"/>
        <w:keepNext/>
        <w:keepLines/>
        <w:widowControl w:val="0"/>
        <w:shd w:val="clear" w:color="auto" w:fill="auto"/>
        <w:bidi w:val="0"/>
        <w:spacing w:before="0" w:line="240" w:lineRule="auto"/>
        <w:ind w:left="0" w:right="0" w:firstLine="0"/>
        <w:jc w:val="both"/>
      </w:pPr>
      <w:bookmarkStart w:id="521" w:name="bookmark521"/>
      <w:bookmarkStart w:id="522" w:name="bookmark522"/>
      <w:bookmarkStart w:id="523" w:name="bookmark523"/>
      <w:bookmarkStart w:id="524" w:name="bookmark524"/>
      <w:r>
        <w:rPr>
          <w:color w:val="000000"/>
          <w:spacing w:val="0"/>
          <w:w w:val="100"/>
          <w:position w:val="0"/>
        </w:rPr>
        <w:t>一</w:t>
      </w:r>
      <w:bookmarkEnd w:id="523"/>
      <w:r>
        <w:rPr>
          <w:color w:val="000000"/>
          <w:spacing w:val="0"/>
          <w:w w:val="100"/>
          <w:position w:val="0"/>
        </w:rPr>
        <w:t>、股份变动情况</w:t>
      </w:r>
      <w:bookmarkEnd w:id="521"/>
      <w:bookmarkEnd w:id="522"/>
      <w:bookmarkEnd w:id="524"/>
    </w:p>
    <w:p>
      <w:pPr>
        <w:pStyle w:val="Style36"/>
        <w:keepNext/>
        <w:keepLines/>
        <w:widowControl w:val="0"/>
        <w:shd w:val="clear" w:color="auto" w:fill="auto"/>
        <w:bidi w:val="0"/>
        <w:spacing w:before="0" w:after="360" w:line="240" w:lineRule="auto"/>
        <w:ind w:left="0" w:right="0" w:firstLine="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1</w:t>
      </w:r>
      <w:bookmarkEnd w:id="527"/>
      <w:r>
        <w:rPr>
          <w:color w:val="000000"/>
          <w:spacing w:val="0"/>
          <w:w w:val="100"/>
          <w:position w:val="0"/>
        </w:rPr>
        <w:t>、股份变动情况</w:t>
      </w:r>
      <w:bookmarkEnd w:id="525"/>
      <w:bookmarkEnd w:id="526"/>
      <w:bookmarkEnd w:id="5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42"/>
        <w:gridCol w:w="816"/>
        <w:gridCol w:w="830"/>
        <w:gridCol w:w="816"/>
        <w:gridCol w:w="830"/>
        <w:gridCol w:w="816"/>
        <w:gridCol w:w="830"/>
        <w:gridCol w:w="816"/>
        <w:gridCol w:w="806"/>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5,497,1</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5,497,1</w:t>
            </w:r>
          </w:p>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5,497,1</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5,497,1</w:t>
            </w:r>
          </w:p>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5,497,1</w:t>
            </w:r>
          </w:p>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5,497,1</w:t>
            </w:r>
          </w:p>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307,960</w:t>
            </w:r>
          </w:p>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307,96</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98.25%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307,960</w:t>
            </w:r>
          </w:p>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307,96</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98.25%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313,457</w:t>
            </w:r>
          </w:p>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240"/>
              <w:jc w:val="both"/>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313,45</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7,493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0" w:line="36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 股份变动的批准情况</w:t>
      </w:r>
    </w:p>
    <w:p>
      <w:pPr>
        <w:pStyle w:val="Style33"/>
        <w:keepNext w:val="0"/>
        <w:keepLines w:val="0"/>
        <w:widowControl w:val="0"/>
        <w:shd w:val="clear" w:color="auto" w:fill="auto"/>
        <w:bidi w:val="0"/>
        <w:spacing w:before="0" w:after="440" w:line="37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 股份变动的过户情况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2</w:t>
      </w:r>
      <w:bookmarkEnd w:id="531"/>
      <w:r>
        <w:rPr>
          <w:color w:val="000000"/>
          <w:spacing w:val="0"/>
          <w:w w:val="100"/>
          <w:position w:val="0"/>
        </w:rPr>
        <w:t>、限售股份变动情况</w:t>
      </w:r>
      <w:bookmarkEnd w:id="529"/>
      <w:bookmarkEnd w:id="530"/>
      <w:bookmarkEnd w:id="53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二</w:t>
      </w:r>
      <w:bookmarkEnd w:id="535"/>
      <w:r>
        <w:rPr>
          <w:color w:val="000000"/>
          <w:spacing w:val="0"/>
          <w:w w:val="100"/>
          <w:position w:val="0"/>
        </w:rPr>
        <w:t>、</w:t>
        <w:tab/>
        <w:t>证券发行与上市情况</w:t>
      </w:r>
      <w:bookmarkEnd w:id="533"/>
      <w:bookmarkEnd w:id="534"/>
      <w:bookmarkEnd w:id="536"/>
    </w:p>
    <w:p>
      <w:pPr>
        <w:pStyle w:val="Style36"/>
        <w:keepNext/>
        <w:keepLines/>
        <w:widowControl w:val="0"/>
        <w:shd w:val="clear" w:color="auto" w:fill="auto"/>
        <w:tabs>
          <w:tab w:pos="373" w:val="left"/>
        </w:tabs>
        <w:bidi w:val="0"/>
        <w:spacing w:before="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w:t>
        <w:tab/>
        <w:t>报告期内证券发行（不含优先股）情况</w:t>
      </w:r>
      <w:bookmarkEnd w:id="537"/>
      <w:bookmarkEnd w:id="538"/>
      <w:bookmarkEnd w:id="54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tabs>
          <w:tab w:pos="373" w:val="left"/>
        </w:tabs>
        <w:bidi w:val="0"/>
        <w:spacing w:before="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w:t>
        <w:tab/>
        <w:t>公司股份总数及股东结构的变动、公司资产和负债结构的变动情况说明</w:t>
      </w:r>
      <w:bookmarkEnd w:id="541"/>
      <w:bookmarkEnd w:id="542"/>
      <w:bookmarkEnd w:id="54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tabs>
          <w:tab w:pos="373" w:val="left"/>
        </w:tabs>
        <w:bidi w:val="0"/>
        <w:spacing w:before="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3</w:t>
      </w:r>
      <w:bookmarkEnd w:id="547"/>
      <w:r>
        <w:rPr>
          <w:color w:val="000000"/>
          <w:spacing w:val="0"/>
          <w:w w:val="100"/>
          <w:position w:val="0"/>
        </w:rPr>
        <w:t>、</w:t>
        <w:tab/>
        <w:t>现存的内部职工股情况</w:t>
      </w:r>
      <w:bookmarkEnd w:id="545"/>
      <w:bookmarkEnd w:id="546"/>
      <w:bookmarkEnd w:id="54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三</w:t>
      </w:r>
      <w:bookmarkEnd w:id="551"/>
      <w:r>
        <w:rPr>
          <w:color w:val="000000"/>
          <w:spacing w:val="0"/>
          <w:w w:val="100"/>
          <w:position w:val="0"/>
        </w:rPr>
        <w:t>、</w:t>
        <w:tab/>
        <w:t>股东和实际控制人情况</w:t>
      </w:r>
      <w:bookmarkEnd w:id="549"/>
      <w:bookmarkEnd w:id="550"/>
      <w:bookmarkEnd w:id="552"/>
    </w:p>
    <w:p>
      <w:pPr>
        <w:pStyle w:val="Style36"/>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、公司股东数量及持股情况</w:t>
      </w:r>
      <w:bookmarkEnd w:id="553"/>
      <w:bookmarkEnd w:id="554"/>
      <w:bookmarkEnd w:id="55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200"/>
        <w:gridCol w:w="926"/>
        <w:gridCol w:w="1070"/>
        <w:gridCol w:w="1138"/>
        <w:gridCol w:w="994"/>
        <w:gridCol w:w="672"/>
        <w:gridCol w:w="1315"/>
        <w:gridCol w:w="1066"/>
      </w:tblGrid>
      <w:tr>
        <w:trPr>
          <w:trHeight w:val="22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 通股股东总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26,048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年度报 告披露 日前上 一月末 普通股 股东总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24,644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报告期末表 决权恢复的 优先股股东 总数（如有）</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 一月末表决权恢复的 优先股股东总数（如 有）（参见注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4"/>
            <w:tcBorders>
              <w:top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持股比</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报告期内增</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持有有限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w:t>
            </w:r>
          </w:p>
        </w:tc>
        <w:tc>
          <w:tcPr>
            <w:gridSpan w:val="2"/>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bl>
    <w:p>
      <w:pPr>
        <w:spacing w:lineRule="exact" w:line="1"/>
        <w:rPr>
          <w:sz w:val="2"/>
          <w:szCs w:val="2"/>
        </w:rPr>
      </w:pPr>
      <w:r>
        <w:br w:type="page"/>
      </w:r>
    </w:p>
    <w:tbl>
      <w:tblPr>
        <w:tblOverlap w:val="never"/>
        <w:jc w:val="center"/>
        <w:tblLayout w:type="fixed"/>
      </w:tblPr>
      <w:tblGrid>
        <w:gridCol w:w="1210"/>
        <w:gridCol w:w="1200"/>
        <w:gridCol w:w="926"/>
        <w:gridCol w:w="1070"/>
        <w:gridCol w:w="1138"/>
        <w:gridCol w:w="989"/>
        <w:gridCol w:w="672"/>
        <w:gridCol w:w="1320"/>
        <w:gridCol w:w="1066"/>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340"/>
              <w:jc w:val="lef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160"/>
              <w:jc w:val="left"/>
              <w:rPr>
                <w:sz w:val="17"/>
                <w:szCs w:val="17"/>
              </w:rPr>
            </w:pPr>
            <w:r>
              <w:rPr>
                <w:rFonts w:ascii="SimSun" w:eastAsia="SimSun" w:hAnsi="SimSun" w:cs="SimSun"/>
                <w:color w:val="000000"/>
                <w:spacing w:val="0"/>
                <w:w w:val="100"/>
                <w:position w:val="0"/>
                <w:sz w:val="17"/>
                <w:szCs w:val="17"/>
              </w:rPr>
              <w:t>持股数量</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减变动情况</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售条件的 股份数量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140"/>
              <w:jc w:val="both"/>
              <w:rPr>
                <w:sz w:val="17"/>
                <w:szCs w:val="17"/>
              </w:rPr>
            </w:pPr>
            <w:r>
              <w:rPr>
                <w:rFonts w:ascii="SimSun" w:eastAsia="SimSun" w:hAnsi="SimSun" w:cs="SimSun"/>
                <w:color w:val="000000"/>
                <w:spacing w:val="0"/>
                <w:w w:val="100"/>
                <w:position w:val="0"/>
                <w:sz w:val="17"/>
                <w:szCs w:val="17"/>
              </w:rPr>
              <w:t>无限 售条 件的 股份 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数量</w:t>
            </w:r>
          </w:p>
        </w:tc>
      </w:tr>
      <w:tr>
        <w:trPr>
          <w:trHeight w:val="10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深圳裕龙资 本投资管理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26255,000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26,25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14,359,622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北京新润投</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11,745,000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邹月普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10,945,762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10,94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96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武汉昭融汇 利投资管理 有限责任公 司一昭融汇 利冬雅</w:t>
            </w:r>
            <w:r>
              <w:rPr>
                <w:color w:val="000000"/>
                <w:spacing w:val="0"/>
                <w:w w:val="100"/>
                <w:position w:val="0"/>
                <w:sz w:val="18"/>
                <w:szCs w:val="18"/>
              </w:rPr>
              <w:t>8</w:t>
            </w:r>
            <w:r>
              <w:rPr>
                <w:rFonts w:ascii="SimSun" w:eastAsia="SimSun" w:hAnsi="SimSun" w:cs="SimSun"/>
                <w:color w:val="000000"/>
                <w:spacing w:val="0"/>
                <w:w w:val="100"/>
                <w:position w:val="0"/>
                <w:sz w:val="17"/>
                <w:szCs w:val="17"/>
              </w:rPr>
              <w:t>号 私募基金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姜蓓蓓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8,710,000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8,710,</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蔡玉栋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7,068,300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7,068,</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5,016,749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-3,268,800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5,016,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4,557,432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2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新华基金一 浦发银行一 粤财信托一 粤财信</w:t>
            </w:r>
          </w:p>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托•弘盛</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号单一资金 信托计划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3,581,024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-4,658,787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3,581,</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3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 售新股成为前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 情况（如有）（参见注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66"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 动的说明</w:t>
            </w:r>
          </w:p>
        </w:tc>
        <w:tc>
          <w:tcPr>
            <w:gridSpan w:val="7"/>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前十名股东中深圳裕龙资本投资管理有限公司与苏博为一致行动人；除此以外，公司未知 其他前十名股东之间是否存在关联关系，也未知是否属于一致行动人。</w:t>
            </w:r>
          </w:p>
        </w:tc>
      </w:tr>
    </w:tbl>
    <w:p>
      <w:pPr>
        <w:spacing w:lineRule="exact" w:line="1"/>
        <w:rPr>
          <w:sz w:val="2"/>
          <w:szCs w:val="2"/>
        </w:rPr>
      </w:pPr>
      <w:r>
        <w:br w:type="page"/>
      </w:r>
    </w:p>
    <w:tbl>
      <w:tblPr>
        <w:tblOverlap w:val="never"/>
        <w:jc w:val="center"/>
        <w:tblLayout w:type="fixed"/>
      </w:tblPr>
      <w:tblGrid>
        <w:gridCol w:w="2410"/>
        <w:gridCol w:w="4795"/>
        <w:gridCol w:w="1320"/>
        <w:gridCol w:w="1066"/>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 决权、放弃表决权情况的说 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4"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数量</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深圳裕龙资本投资管理有限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26255,000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26255,000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14,339,622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14,339,622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北京新润投资有限公司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11,745,000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11,745,000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邹月普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10,945,762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10,945,762</w:t>
            </w:r>
          </w:p>
        </w:tc>
      </w:tr>
      <w:tr>
        <w:trPr>
          <w:trHeight w:val="10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武汉昭融汇利投资管理有限 责任公司一昭融汇利冬雅</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号私募基金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姜蓓蓓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60" w:right="0" w:firstLine="0"/>
              <w:jc w:val="left"/>
            </w:pPr>
            <w:r>
              <w:rPr>
                <w:color w:val="000000"/>
                <w:spacing w:val="0"/>
                <w:w w:val="100"/>
                <w:position w:val="0"/>
              </w:rPr>
              <w:t>8,710,000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8,710,000</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蔡玉栋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60" w:right="0" w:firstLine="0"/>
              <w:jc w:val="left"/>
            </w:pPr>
            <w:r>
              <w:rPr>
                <w:color w:val="000000"/>
                <w:spacing w:val="0"/>
                <w:w w:val="100"/>
                <w:position w:val="0"/>
              </w:rPr>
              <w:t>7,068,300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7,068,300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60" w:right="0" w:firstLine="0"/>
              <w:jc w:val="left"/>
            </w:pPr>
            <w:r>
              <w:rPr>
                <w:color w:val="000000"/>
                <w:spacing w:val="0"/>
                <w:w w:val="100"/>
                <w:position w:val="0"/>
              </w:rPr>
              <w:t>5,016,749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5,016,749</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新华基金一浦发银行一粤财 信托一粤财信托•弘盛</w:t>
            </w:r>
            <w:r>
              <w:rPr>
                <w:color w:val="000000"/>
                <w:spacing w:val="0"/>
                <w:w w:val="100"/>
                <w:position w:val="0"/>
                <w:sz w:val="18"/>
                <w:szCs w:val="18"/>
              </w:rPr>
              <w:t>6</w:t>
            </w:r>
            <w:r>
              <w:rPr>
                <w:rFonts w:ascii="SimSun" w:eastAsia="SimSun" w:hAnsi="SimSun" w:cs="SimSun"/>
                <w:color w:val="000000"/>
                <w:spacing w:val="0"/>
                <w:w w:val="100"/>
                <w:position w:val="0"/>
                <w:sz w:val="17"/>
                <w:szCs w:val="17"/>
              </w:rPr>
              <w:t>号 单一资金信托计划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60" w:right="0" w:firstLine="0"/>
              <w:jc w:val="left"/>
            </w:pPr>
            <w:r>
              <w:rPr>
                <w:color w:val="000000"/>
                <w:spacing w:val="0"/>
                <w:w w:val="100"/>
                <w:position w:val="0"/>
              </w:rPr>
              <w:t>3,581,024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3,581,024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陆文雄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60" w:right="0" w:firstLine="0"/>
              <w:jc w:val="left"/>
            </w:pPr>
            <w:r>
              <w:rPr>
                <w:color w:val="000000"/>
                <w:spacing w:val="0"/>
                <w:w w:val="100"/>
                <w:position w:val="0"/>
              </w:rPr>
              <w:t>3,454,046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3,454,046</w:t>
            </w: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 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 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 间关联关系或一致行动的说 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前十名无限售股东中深圳裕龙资本投资管理有限公司与苏博为一致行动人；除此以外，公 司未知其他前十名无限售股东之间是否存在关联关系，也未知是否属于一致行动人。</w:t>
            </w:r>
          </w:p>
        </w:tc>
      </w:tr>
      <w:tr>
        <w:trPr>
          <w:trHeight w:val="369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 说明（如有）（参见注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公司股东深圳裕龙资本投资管理有限公司除通过普通证券账户持有</w:t>
            </w:r>
            <w:r>
              <w:rPr>
                <w:color w:val="000000"/>
                <w:spacing w:val="0"/>
                <w:w w:val="100"/>
                <w:position w:val="0"/>
                <w:sz w:val="18"/>
                <w:szCs w:val="18"/>
              </w:rPr>
              <w:t>8,255,000</w:t>
            </w:r>
            <w:r>
              <w:rPr>
                <w:rFonts w:ascii="SimSun" w:eastAsia="SimSun" w:hAnsi="SimSun" w:cs="SimSun"/>
                <w:color w:val="000000"/>
                <w:spacing w:val="0"/>
                <w:w w:val="100"/>
                <w:position w:val="0"/>
                <w:sz w:val="17"/>
                <w:szCs w:val="17"/>
              </w:rPr>
              <w:t>股外，还通 过国泰君安证券公司客户信用交易担保证券账户持有</w:t>
            </w:r>
            <w:r>
              <w:rPr>
                <w:color w:val="000000"/>
                <w:spacing w:val="0"/>
                <w:w w:val="100"/>
                <w:position w:val="0"/>
                <w:sz w:val="18"/>
                <w:szCs w:val="18"/>
              </w:rPr>
              <w:t>18,000,000</w:t>
            </w:r>
            <w:r>
              <w:rPr>
                <w:rFonts w:ascii="SimSun" w:eastAsia="SimSun" w:hAnsi="SimSun" w:cs="SimSun"/>
                <w:color w:val="000000"/>
                <w:spacing w:val="0"/>
                <w:w w:val="100"/>
                <w:position w:val="0"/>
                <w:sz w:val="17"/>
                <w:szCs w:val="17"/>
              </w:rPr>
              <w:t xml:space="preserve">股，实际合计持有 </w:t>
            </w:r>
            <w:r>
              <w:rPr>
                <w:color w:val="000000"/>
                <w:spacing w:val="0"/>
                <w:w w:val="100"/>
                <w:position w:val="0"/>
                <w:sz w:val="18"/>
                <w:szCs w:val="18"/>
              </w:rPr>
              <w:t xml:space="preserve">26255,000 </w:t>
            </w:r>
            <w:r>
              <w:rPr>
                <w:rFonts w:ascii="SimSun" w:eastAsia="SimSun" w:hAnsi="SimSun" w:cs="SimSun"/>
                <w:color w:val="000000"/>
                <w:spacing w:val="0"/>
                <w:w w:val="100"/>
                <w:position w:val="0"/>
                <w:sz w:val="17"/>
                <w:szCs w:val="17"/>
              </w:rPr>
              <w:t>股。</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公司股东苏博除通过普通证券账户持有</w:t>
            </w:r>
            <w:r>
              <w:rPr>
                <w:color w:val="000000"/>
                <w:spacing w:val="0"/>
                <w:w w:val="100"/>
                <w:position w:val="0"/>
                <w:sz w:val="18"/>
                <w:szCs w:val="18"/>
              </w:rPr>
              <w:t>59,622</w:t>
            </w:r>
            <w:r>
              <w:rPr>
                <w:rFonts w:ascii="SimSun" w:eastAsia="SimSun" w:hAnsi="SimSun" w:cs="SimSun"/>
                <w:color w:val="000000"/>
                <w:spacing w:val="0"/>
                <w:w w:val="100"/>
                <w:position w:val="0"/>
                <w:sz w:val="17"/>
                <w:szCs w:val="17"/>
              </w:rPr>
              <w:t>股外，还通过国泰君安证券公司客户信用 交易担保证券账户持有</w:t>
            </w:r>
            <w:r>
              <w:rPr>
                <w:color w:val="000000"/>
                <w:spacing w:val="0"/>
                <w:w w:val="100"/>
                <w:position w:val="0"/>
                <w:sz w:val="18"/>
                <w:szCs w:val="18"/>
              </w:rPr>
              <w:t>14,300,000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14,359,622</w:t>
            </w:r>
            <w:r>
              <w:rPr>
                <w:rFonts w:ascii="SimSun" w:eastAsia="SimSun" w:hAnsi="SimSun" w:cs="SimSun"/>
                <w:color w:val="000000"/>
                <w:spacing w:val="0"/>
                <w:w w:val="100"/>
                <w:position w:val="0"/>
                <w:sz w:val="17"/>
                <w:szCs w:val="17"/>
              </w:rPr>
              <w:t>股。</w:t>
            </w:r>
          </w:p>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公司股东武汉昭融汇利投资管理有限责任公司一昭融汇利冬雅</w:t>
            </w:r>
            <w:r>
              <w:rPr>
                <w:color w:val="000000"/>
                <w:spacing w:val="0"/>
                <w:w w:val="100"/>
                <w:position w:val="0"/>
                <w:sz w:val="18"/>
                <w:szCs w:val="18"/>
              </w:rPr>
              <w:t>8</w:t>
            </w:r>
            <w:r>
              <w:rPr>
                <w:rFonts w:ascii="SimSun" w:eastAsia="SimSun" w:hAnsi="SimSun" w:cs="SimSun"/>
                <w:color w:val="000000"/>
                <w:spacing w:val="0"/>
                <w:w w:val="100"/>
                <w:position w:val="0"/>
                <w:sz w:val="17"/>
                <w:szCs w:val="17"/>
              </w:rPr>
              <w:t>号私募基金通过德邦证 券公司客户信用交易担保证券账户持有</w:t>
            </w:r>
            <w:r>
              <w:rPr>
                <w:color w:val="000000"/>
                <w:spacing w:val="0"/>
                <w:w w:val="100"/>
                <w:position w:val="0"/>
                <w:sz w:val="18"/>
                <w:szCs w:val="18"/>
              </w:rPr>
              <w:t>10,000,000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10,000,000</w:t>
            </w:r>
            <w:r>
              <w:rPr>
                <w:rFonts w:ascii="SimSun" w:eastAsia="SimSun" w:hAnsi="SimSun" w:cs="SimSun"/>
                <w:color w:val="000000"/>
                <w:spacing w:val="0"/>
                <w:w w:val="100"/>
                <w:position w:val="0"/>
                <w:sz w:val="17"/>
                <w:szCs w:val="17"/>
              </w:rPr>
              <w:t>股。</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公司股东姜蓓蓓除通过普通证券账户持有</w:t>
            </w:r>
            <w:r>
              <w:rPr>
                <w:color w:val="000000"/>
                <w:spacing w:val="0"/>
                <w:w w:val="100"/>
                <w:position w:val="0"/>
                <w:sz w:val="18"/>
                <w:szCs w:val="18"/>
              </w:rPr>
              <w:t>847,400</w:t>
            </w:r>
            <w:r>
              <w:rPr>
                <w:rFonts w:ascii="SimSun" w:eastAsia="SimSun" w:hAnsi="SimSun" w:cs="SimSun"/>
                <w:color w:val="000000"/>
                <w:spacing w:val="0"/>
                <w:w w:val="100"/>
                <w:position w:val="0"/>
                <w:sz w:val="17"/>
                <w:szCs w:val="17"/>
              </w:rPr>
              <w:t>股外，还通过华泰证券公司客户信用交 易担保证券账户持有</w:t>
            </w:r>
            <w:r>
              <w:rPr>
                <w:color w:val="000000"/>
                <w:spacing w:val="0"/>
                <w:w w:val="100"/>
                <w:position w:val="0"/>
                <w:sz w:val="18"/>
                <w:szCs w:val="18"/>
              </w:rPr>
              <w:t>7,862,600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8,710,000</w:t>
            </w:r>
            <w:r>
              <w:rPr>
                <w:rFonts w:ascii="SimSun" w:eastAsia="SimSun" w:hAnsi="SimSun" w:cs="SimSun"/>
                <w:color w:val="000000"/>
                <w:spacing w:val="0"/>
                <w:w w:val="100"/>
                <w:position w:val="0"/>
                <w:sz w:val="17"/>
                <w:szCs w:val="17"/>
              </w:rPr>
              <w:t>股。</w:t>
            </w:r>
          </w:p>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公司股东蔡玉栋除通过普通证券账户持有</w:t>
            </w:r>
            <w:r>
              <w:rPr>
                <w:color w:val="000000"/>
                <w:spacing w:val="0"/>
                <w:w w:val="100"/>
                <w:position w:val="0"/>
                <w:sz w:val="18"/>
                <w:szCs w:val="18"/>
              </w:rPr>
              <w:t>6,918,300</w:t>
            </w:r>
            <w:r>
              <w:rPr>
                <w:rFonts w:ascii="SimSun" w:eastAsia="SimSun" w:hAnsi="SimSun" w:cs="SimSun"/>
                <w:color w:val="000000"/>
                <w:spacing w:val="0"/>
                <w:w w:val="100"/>
                <w:position w:val="0"/>
                <w:sz w:val="17"/>
                <w:szCs w:val="17"/>
              </w:rPr>
              <w:t>股外，还通过东方证券公司客户信用 交易担保证券账户持有</w:t>
            </w:r>
            <w:r>
              <w:rPr>
                <w:color w:val="000000"/>
                <w:spacing w:val="0"/>
                <w:w w:val="100"/>
                <w:position w:val="0"/>
                <w:sz w:val="18"/>
                <w:szCs w:val="18"/>
              </w:rPr>
              <w:t>150,000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7,068,300</w:t>
            </w:r>
            <w:r>
              <w:rPr>
                <w:rFonts w:ascii="SimSun" w:eastAsia="SimSun" w:hAnsi="SimSun" w:cs="SimSun"/>
                <w:color w:val="000000"/>
                <w:spacing w:val="0"/>
                <w:w w:val="100"/>
                <w:position w:val="0"/>
                <w:sz w:val="17"/>
                <w:szCs w:val="17"/>
              </w:rPr>
              <w:t>股。</w:t>
            </w:r>
          </w:p>
        </w:tc>
      </w:tr>
    </w:tbl>
    <w:p>
      <w:pPr>
        <w:pStyle w:val="Style33"/>
        <w:keepNext w:val="0"/>
        <w:keepLines w:val="0"/>
        <w:widowControl w:val="0"/>
        <w:shd w:val="clear" w:color="auto" w:fill="auto"/>
        <w:bidi w:val="0"/>
        <w:spacing w:before="0" w:after="0" w:line="37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 xml:space="preserve">口 </w:t>
      </w:r>
      <w:r>
        <w:rPr>
          <w:color w:val="000000"/>
          <w:spacing w:val="0"/>
          <w:w w:val="100"/>
          <w:position w:val="0"/>
        </w:rPr>
        <w:t>是］否</w:t>
      </w:r>
      <w:r>
        <w:br w:type="page"/>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42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、公司控股股东情况</w:t>
      </w:r>
      <w:bookmarkEnd w:id="557"/>
      <w:bookmarkEnd w:id="558"/>
      <w:bookmarkEnd w:id="560"/>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136"/>
        <w:gridCol w:w="1560"/>
        <w:gridCol w:w="1560"/>
        <w:gridCol w:w="1421"/>
        <w:gridCol w:w="2914"/>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 负责人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50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深圳裕龙资本投资管理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9144030035957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3438X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投资管理；接受金融机构委托从事 金融外包服务（需要审批的，取得 审批后方可经营）；保付代理（非 银行融资类）；受托资产管理（不 得从事信托、金融资产管理、证券 资产管理等业务）；供应链管理； 文化活动策划；企业管理咨询；经 济信息咨询；股权投资；受托管理 股权投资基金（不得从事证券投资 活动；不得以公开方式募集资金开 展投资活动，不得从事公开募集基 金管理业务）；投资兴办实业（具 体项目另行申报）；国内贸易（以 上法律、行政法规、国务院决定禁 止的项目除外，限制的项目须取得 许可后方可经营）。</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42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、公司实际控制人及其一致行动人</w:t>
      </w:r>
      <w:bookmarkEnd w:id="561"/>
      <w:bookmarkEnd w:id="562"/>
      <w:bookmarkEnd w:id="56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5"/>
        <w:gridCol w:w="2400"/>
        <w:gridCol w:w="2390"/>
        <w:gridCol w:w="239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4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月至今担任裕龙资本执行董事、总经理职务；</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月至今担任许昌市颐养 堂医药采购供应有限公司执行董事；</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月至今担任深圳裕龙豫华投资合伙企业（有 限合伙）执行事务合伙人；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月至今担任三沙远捕海珍渔业有限公司执行董事兼 总经理；</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日起至今为公司实际控制人。</w:t>
            </w:r>
          </w:p>
        </w:tc>
      </w:tr>
    </w:tbl>
    <w:tbl>
      <w:tblPr>
        <w:tblOverlap w:val="never"/>
        <w:jc w:val="center"/>
        <w:tblLayout w:type="fixed"/>
      </w:tblPr>
      <w:tblGrid>
        <w:gridCol w:w="2400"/>
        <w:gridCol w:w="7190"/>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 上市公司情况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6415" cy="173101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pic:blipFill>
                  <pic:spPr>
                    <a:xfrm>
                      <a:ext cx="3066415" cy="1731010"/>
                    </a:xfrm>
                    <a:prstGeom prst="rect"/>
                  </pic:spPr>
                </pic:pic>
              </a:graphicData>
            </a:graphic>
          </wp:inline>
        </w:drawing>
      </w:r>
    </w:p>
    <w:p>
      <w:pPr>
        <w:widowControl w:val="0"/>
        <w:spacing w:after="31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tabs>
          <w:tab w:pos="368" w:val="left"/>
        </w:tabs>
        <w:bidi w:val="0"/>
        <w:spacing w:before="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4</w:t>
      </w:r>
      <w:bookmarkEnd w:id="56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65"/>
      <w:bookmarkEnd w:id="566"/>
      <w:bookmarkEnd w:id="56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tabs>
          <w:tab w:pos="368" w:val="left"/>
        </w:tabs>
        <w:bidi w:val="0"/>
        <w:spacing w:before="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5</w:t>
      </w:r>
      <w:bookmarkEnd w:id="571"/>
      <w:r>
        <w:rPr>
          <w:color w:val="000000"/>
          <w:spacing w:val="0"/>
          <w:w w:val="100"/>
          <w:position w:val="0"/>
        </w:rPr>
        <w:t>、</w:t>
        <w:tab/>
        <w:t>控股股东、实际控制人、重组方及其他承诺主体股份限制减持情况</w:t>
      </w:r>
      <w:bookmarkEnd w:id="569"/>
      <w:bookmarkEnd w:id="570"/>
      <w:bookmarkEnd w:id="572"/>
    </w:p>
    <w:p>
      <w:pPr>
        <w:pStyle w:val="Style33"/>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71" w:right="996" w:bottom="1453" w:left="96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2693035</wp:posOffset>
                </wp:positionH>
                <wp:positionV relativeFrom="paragraph">
                  <wp:posOffset>0</wp:posOffset>
                </wp:positionV>
                <wp:extent cx="2179320" cy="247015"/>
                <wp:wrapTopAndBottom/>
                <wp:docPr id="22" name="Shape 22"/>
                <a:graphic xmlns:a="http://schemas.openxmlformats.org/drawingml/2006/main">
                  <a:graphicData uri="http://schemas.microsoft.com/office/word/2010/wordprocessingShape">
                    <wps:wsp>
                      <wps:cNvSpPr txBox="1"/>
                      <wps:spPr>
                        <a:xfrm>
                          <a:ext cx="2179320" cy="247015"/>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73" w:name="bookmark573"/>
                            <w:bookmarkStart w:id="574" w:name="bookmark574"/>
                            <w:bookmarkStart w:id="575" w:name="bookmark575"/>
                            <w:r>
                              <w:rPr>
                                <w:color w:val="000000"/>
                                <w:spacing w:val="0"/>
                                <w:w w:val="100"/>
                                <w:position w:val="0"/>
                              </w:rPr>
                              <w:t>第七节优先股相关情况</w:t>
                            </w:r>
                            <w:bookmarkEnd w:id="573"/>
                            <w:bookmarkEnd w:id="574"/>
                            <w:bookmarkEnd w:id="575"/>
                          </w:p>
                        </w:txbxContent>
                      </wps:txbx>
                      <wps:bodyPr wrap="none" lIns="0" tIns="0" rIns="0" bIns="0">
                        <a:noAutoFit/>
                      </wps:bodyPr>
                    </wps:wsp>
                  </a:graphicData>
                </a:graphic>
              </wp:anchor>
            </w:drawing>
          </mc:Choice>
          <mc:Fallback>
            <w:pict>
              <v:shape id="_x0000_s1048" type="#_x0000_t202" style="position:absolute;margin-left:212.05000000000001pt;margin-top:0;width:171.59999999999999pt;height:19.449999999999999pt;z-index:-125829375;mso-wrap-distance-left:0;mso-wrap-distance-right:0;mso-wrap-distance-bottom:14.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73" w:name="bookmark573"/>
                      <w:bookmarkStart w:id="574" w:name="bookmark574"/>
                      <w:bookmarkStart w:id="575" w:name="bookmark575"/>
                      <w:r>
                        <w:rPr>
                          <w:color w:val="000000"/>
                          <w:spacing w:val="0"/>
                          <w:w w:val="100"/>
                          <w:position w:val="0"/>
                        </w:rPr>
                        <w:t>第七节优先股相关情况</w:t>
                      </w:r>
                      <w:bookmarkEnd w:id="573"/>
                      <w:bookmarkEnd w:id="574"/>
                      <w:bookmarkEnd w:id="575"/>
                    </w:p>
                  </w:txbxContent>
                </v:textbox>
                <w10:wrap type="topAndBottom" anchorx="page"/>
              </v:shape>
            </w:pict>
          </mc:Fallback>
        </mc:AlternateContent>
      </w:r>
    </w:p>
    <w:p>
      <w:pPr>
        <w:pStyle w:val="Style33"/>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33" w:right="1198" w:bottom="1933" w:left="110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 报告期公司不存在优先股。</w:t>
      </w:r>
    </w:p>
    <w:p>
      <w:pPr>
        <w:pStyle w:val="Style16"/>
        <w:keepNext/>
        <w:keepLines/>
        <w:widowControl w:val="0"/>
        <w:shd w:val="clear" w:color="auto" w:fill="auto"/>
        <w:bidi w:val="0"/>
        <w:spacing w:before="0" w:after="560" w:line="240" w:lineRule="auto"/>
        <w:ind w:left="0" w:right="0" w:firstLine="0"/>
        <w:jc w:val="center"/>
      </w:pPr>
      <w:bookmarkStart w:id="576" w:name="bookmark576"/>
      <w:bookmarkStart w:id="577" w:name="bookmark577"/>
      <w:bookmarkStart w:id="578" w:name="bookmark578"/>
      <w:r>
        <w:rPr>
          <w:color w:val="000000"/>
          <w:spacing w:val="0"/>
          <w:w w:val="100"/>
          <w:position w:val="0"/>
        </w:rPr>
        <w:t>第八节可转换公司债券相关情况</w:t>
      </w:r>
      <w:bookmarkEnd w:id="576"/>
      <w:bookmarkEnd w:id="577"/>
      <w:bookmarkEnd w:id="57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3" w:right="1198" w:bottom="1933" w:left="1102" w:header="0" w:footer="3" w:gutter="0"/>
          <w:cols w:space="720"/>
          <w:noEndnote/>
          <w:rtlGutter w:val="0"/>
          <w:docGrid w:linePitch="360"/>
        </w:sectPr>
      </w:pPr>
      <w:r>
        <w:rPr>
          <w:color w:val="000000"/>
          <w:spacing w:val="0"/>
          <w:w w:val="100"/>
          <w:position w:val="0"/>
        </w:rPr>
        <w:t>报告期公司不存在可转换公司债券。</w:t>
      </w:r>
    </w:p>
    <w:p>
      <w:pPr>
        <w:pStyle w:val="Style16"/>
        <w:keepNext/>
        <w:keepLines/>
        <w:widowControl w:val="0"/>
        <w:shd w:val="clear" w:color="auto" w:fill="auto"/>
        <w:bidi w:val="0"/>
        <w:spacing w:before="480" w:after="540" w:line="240" w:lineRule="auto"/>
        <w:ind w:left="0" w:right="0" w:firstLine="0"/>
        <w:jc w:val="center"/>
      </w:pPr>
      <w:bookmarkStart w:id="579" w:name="bookmark579"/>
      <w:bookmarkStart w:id="580" w:name="bookmark580"/>
      <w:bookmarkStart w:id="581" w:name="bookmark581"/>
      <w:r>
        <w:rPr>
          <w:color w:val="000000"/>
          <w:spacing w:val="0"/>
          <w:w w:val="100"/>
          <w:position w:val="0"/>
        </w:rPr>
        <w:t>第九节董事、监事、高级管理人员和员工情况</w:t>
      </w:r>
      <w:bookmarkEnd w:id="579"/>
      <w:bookmarkEnd w:id="580"/>
      <w:bookmarkEnd w:id="581"/>
    </w:p>
    <w:p>
      <w:pPr>
        <w:pStyle w:val="Style29"/>
        <w:keepNext/>
        <w:keepLines/>
        <w:widowControl w:val="0"/>
        <w:shd w:val="clear" w:color="auto" w:fill="auto"/>
        <w:bidi w:val="0"/>
        <w:spacing w:before="0" w:after="320" w:line="240" w:lineRule="auto"/>
        <w:ind w:left="0" w:right="0" w:firstLine="240"/>
        <w:jc w:val="left"/>
      </w:pPr>
      <w:bookmarkStart w:id="582" w:name="bookmark582"/>
      <w:bookmarkStart w:id="583" w:name="bookmark583"/>
      <w:bookmarkStart w:id="584" w:name="bookmark584"/>
      <w:r>
        <w:rPr>
          <w:color w:val="000000"/>
          <w:spacing w:val="0"/>
          <w:w w:val="100"/>
          <w:position w:val="0"/>
        </w:rPr>
        <w:t>、董事、监事和高级管理人员持股变动</w:t>
      </w:r>
      <w:bookmarkEnd w:id="582"/>
      <w:bookmarkEnd w:id="583"/>
      <w:bookmarkEnd w:id="584"/>
    </w:p>
    <w:tbl>
      <w:tblPr>
        <w:tblOverlap w:val="never"/>
        <w:jc w:val="center"/>
        <w:tblLayout w:type="fixed"/>
      </w:tblPr>
      <w:tblGrid>
        <w:gridCol w:w="811"/>
        <w:gridCol w:w="797"/>
        <w:gridCol w:w="792"/>
        <w:gridCol w:w="802"/>
        <w:gridCol w:w="797"/>
        <w:gridCol w:w="802"/>
        <w:gridCol w:w="792"/>
        <w:gridCol w:w="806"/>
        <w:gridCol w:w="792"/>
        <w:gridCol w:w="806"/>
        <w:gridCol w:w="792"/>
        <w:gridCol w:w="816"/>
      </w:tblGrid>
      <w:tr>
        <w:trPr>
          <w:trHeight w:val="135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任期起 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任期终 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98" w:lineRule="exact"/>
              <w:ind w:left="0" w:right="0" w:firstLine="0"/>
              <w:jc w:val="center"/>
              <w:rPr>
                <w:sz w:val="17"/>
                <w:szCs w:val="17"/>
              </w:rPr>
            </w:pPr>
            <w:r>
              <w:rPr>
                <w:rFonts w:ascii="SimSun" w:eastAsia="SimSun" w:hAnsi="SimSun" w:cs="SimSun"/>
                <w:color w:val="000000"/>
                <w:spacing w:val="0"/>
                <w:w w:val="100"/>
                <w:position w:val="0"/>
                <w:sz w:val="17"/>
                <w:szCs w:val="17"/>
              </w:rPr>
              <w:t>其他增 减变动</w:t>
            </w:r>
          </w:p>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r>
      <w:tr>
        <w:trPr>
          <w:trHeight w:val="442"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6,076,4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4,557,4</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董事、 副总经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439,75</w:t>
            </w:r>
          </w:p>
        </w:tc>
      </w:tr>
      <w:tr>
        <w:trPr>
          <w:trHeight w:val="168"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叶磊</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417,55</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center"/>
          </w:tcPr>
          <w:p>
            <w:pPr/>
          </w:p>
        </w:tc>
      </w:tr>
      <w:tr>
        <w:trPr>
          <w:trHeight w:val="41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陆廷洁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395,85</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务总监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5,810,5</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二</w:t>
      </w:r>
      <w:bookmarkEnd w:id="587"/>
      <w:r>
        <w:rPr>
          <w:color w:val="000000"/>
          <w:spacing w:val="0"/>
          <w:w w:val="100"/>
          <w:position w:val="0"/>
        </w:rPr>
        <w:t>、公司董事、监事、高级管理人员变动情况</w:t>
      </w:r>
      <w:bookmarkEnd w:id="585"/>
      <w:bookmarkEnd w:id="586"/>
      <w:bookmarkEnd w:id="588"/>
    </w:p>
    <w:p>
      <w:pPr>
        <w:pStyle w:val="Style31"/>
        <w:keepNext w:val="0"/>
        <w:keepLines w:val="0"/>
        <w:widowControl w:val="0"/>
        <w:shd w:val="clear" w:color="auto" w:fill="auto"/>
        <w:bidi w:val="0"/>
        <w:spacing w:before="0" w:after="0" w:line="240" w:lineRule="auto"/>
        <w:ind w:left="38" w:right="0" w:firstLine="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1344"/>
        <w:gridCol w:w="1330"/>
        <w:gridCol w:w="1325"/>
        <w:gridCol w:w="1330"/>
        <w:gridCol w:w="426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陆廷洁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陆廷洁女士因个人及工作安排原因申请辞去公司董 事会秘书职务。</w:t>
            </w:r>
          </w:p>
        </w:tc>
      </w:tr>
      <w:tr>
        <w:trPr>
          <w:trHeight w:val="13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事会秘书、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日召开的第四届董事会第十 次会议审议通过了《关于聘任公司副总经理、董事 会秘书的议案》，同意聘任武强先生担任公司副总经 理、董事会秘书。</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三</w:t>
      </w:r>
      <w:bookmarkEnd w:id="591"/>
      <w:r>
        <w:rPr>
          <w:color w:val="000000"/>
          <w:spacing w:val="0"/>
          <w:w w:val="100"/>
          <w:position w:val="0"/>
        </w:rPr>
        <w:t>、任职情况</w:t>
      </w:r>
      <w:bookmarkEnd w:id="589"/>
      <w:bookmarkEnd w:id="590"/>
      <w:bookmarkEnd w:id="592"/>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苏玉军先生，男，中国国籍，</w:t>
      </w:r>
      <w:r>
        <w:rPr>
          <w:color w:val="000000"/>
          <w:spacing w:val="0"/>
          <w:w w:val="100"/>
          <w:position w:val="0"/>
          <w:sz w:val="15"/>
          <w:szCs w:val="15"/>
        </w:rPr>
        <w:t>1963</w:t>
      </w:r>
      <w:r>
        <w:rPr>
          <w:color w:val="000000"/>
          <w:spacing w:val="0"/>
          <w:w w:val="100"/>
          <w:position w:val="0"/>
        </w:rPr>
        <w:t>年</w:t>
      </w:r>
      <w:r>
        <w:rPr>
          <w:color w:val="000000"/>
          <w:spacing w:val="0"/>
          <w:w w:val="100"/>
          <w:position w:val="0"/>
          <w:sz w:val="15"/>
          <w:szCs w:val="15"/>
        </w:rPr>
        <w:t>8</w:t>
      </w:r>
      <w:r>
        <w:rPr>
          <w:color w:val="000000"/>
          <w:spacing w:val="0"/>
          <w:w w:val="100"/>
          <w:position w:val="0"/>
        </w:rPr>
        <w:t>月出生，大学本科学历。</w:t>
      </w:r>
      <w:r>
        <w:rPr>
          <w:color w:val="000000"/>
          <w:spacing w:val="0"/>
          <w:w w:val="100"/>
          <w:position w:val="0"/>
          <w:sz w:val="15"/>
          <w:szCs w:val="15"/>
        </w:rPr>
        <w:t>1999</w:t>
      </w:r>
      <w:r>
        <w:rPr>
          <w:color w:val="000000"/>
          <w:spacing w:val="0"/>
          <w:w w:val="100"/>
          <w:position w:val="0"/>
        </w:rPr>
        <w:t xml:space="preserve">年至今，在许昌三昌实业有限公司任执行董事及法定代 </w:t>
      </w:r>
      <w:r>
        <w:rPr>
          <w:color w:val="000000"/>
          <w:spacing w:val="0"/>
          <w:w w:val="100"/>
          <w:position w:val="0"/>
        </w:rPr>
        <w:t>表人；</w:t>
      </w:r>
      <w:r>
        <w:rPr>
          <w:color w:val="000000"/>
          <w:spacing w:val="0"/>
          <w:w w:val="100"/>
          <w:position w:val="0"/>
          <w:sz w:val="15"/>
          <w:szCs w:val="15"/>
        </w:rPr>
        <w:t>2004</w:t>
      </w:r>
      <w:r>
        <w:rPr>
          <w:color w:val="000000"/>
          <w:spacing w:val="0"/>
          <w:w w:val="100"/>
          <w:position w:val="0"/>
        </w:rPr>
        <w:t>年至今在许昌桃园大酒店有限公司任董事；</w:t>
      </w:r>
      <w:r>
        <w:rPr>
          <w:color w:val="000000"/>
          <w:spacing w:val="0"/>
          <w:w w:val="100"/>
          <w:position w:val="0"/>
          <w:sz w:val="15"/>
          <w:szCs w:val="15"/>
        </w:rPr>
        <w:t>2010</w:t>
      </w:r>
      <w:r>
        <w:rPr>
          <w:color w:val="000000"/>
          <w:spacing w:val="0"/>
          <w:w w:val="100"/>
          <w:position w:val="0"/>
        </w:rPr>
        <w:t>年至今在南阳市鑫安房地产开发有限责任公司任副董事长。</w:t>
      </w:r>
      <w:r>
        <w:rPr>
          <w:color w:val="000000"/>
          <w:spacing w:val="0"/>
          <w:w w:val="100"/>
          <w:position w:val="0"/>
          <w:sz w:val="15"/>
          <w:szCs w:val="15"/>
        </w:rPr>
        <w:t xml:space="preserve">2018 </w:t>
      </w:r>
      <w:r>
        <w:rPr>
          <w:color w:val="000000"/>
          <w:spacing w:val="0"/>
          <w:w w:val="100"/>
          <w:position w:val="0"/>
        </w:rPr>
        <w:t>年</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8</w:t>
      </w:r>
      <w:r>
        <w:rPr>
          <w:color w:val="000000"/>
          <w:spacing w:val="0"/>
          <w:w w:val="100"/>
          <w:position w:val="0"/>
        </w:rPr>
        <w:t>日起担任公司第三届董事会董事，</w:t>
      </w:r>
      <w:r>
        <w:rPr>
          <w:color w:val="000000"/>
          <w:spacing w:val="0"/>
          <w:w w:val="100"/>
          <w:position w:val="0"/>
          <w:sz w:val="15"/>
          <w:szCs w:val="15"/>
        </w:rPr>
        <w:t>2018</w:t>
      </w:r>
      <w:r>
        <w:rPr>
          <w:color w:val="000000"/>
          <w:spacing w:val="0"/>
          <w:w w:val="100"/>
          <w:position w:val="0"/>
        </w:rPr>
        <w:t>年</w:t>
      </w:r>
      <w:r>
        <w:rPr>
          <w:color w:val="000000"/>
          <w:spacing w:val="0"/>
          <w:w w:val="100"/>
          <w:position w:val="0"/>
          <w:sz w:val="15"/>
          <w:szCs w:val="15"/>
        </w:rPr>
        <w:t>9</w:t>
      </w:r>
      <w:r>
        <w:rPr>
          <w:color w:val="000000"/>
          <w:spacing w:val="0"/>
          <w:w w:val="100"/>
          <w:position w:val="0"/>
        </w:rPr>
        <w:t>月</w:t>
      </w:r>
      <w:r>
        <w:rPr>
          <w:color w:val="000000"/>
          <w:spacing w:val="0"/>
          <w:w w:val="100"/>
          <w:position w:val="0"/>
          <w:sz w:val="15"/>
          <w:szCs w:val="15"/>
        </w:rPr>
        <w:t>20</w:t>
      </w:r>
      <w:r>
        <w:rPr>
          <w:color w:val="000000"/>
          <w:spacing w:val="0"/>
          <w:w w:val="100"/>
          <w:position w:val="0"/>
        </w:rPr>
        <w:t>日任第四届董事会董事，并担任公司董事长。</w:t>
      </w:r>
    </w:p>
    <w:p>
      <w:pPr>
        <w:pStyle w:val="Style3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杜力耘先生，男，中国国籍，无境外永久居留权，</w:t>
      </w:r>
      <w:r>
        <w:rPr>
          <w:color w:val="000000"/>
          <w:spacing w:val="0"/>
          <w:w w:val="100"/>
          <w:position w:val="0"/>
          <w:sz w:val="15"/>
          <w:szCs w:val="15"/>
        </w:rPr>
        <w:t>1971</w:t>
      </w:r>
      <w:r>
        <w:rPr>
          <w:color w:val="000000"/>
          <w:spacing w:val="0"/>
          <w:w w:val="100"/>
          <w:position w:val="0"/>
        </w:rPr>
        <w:t>年</w:t>
      </w:r>
      <w:r>
        <w:rPr>
          <w:color w:val="000000"/>
          <w:spacing w:val="0"/>
          <w:w w:val="100"/>
          <w:position w:val="0"/>
          <w:sz w:val="15"/>
          <w:szCs w:val="15"/>
        </w:rPr>
        <w:t>11</w:t>
      </w:r>
      <w:r>
        <w:rPr>
          <w:color w:val="000000"/>
          <w:spacing w:val="0"/>
          <w:w w:val="100"/>
          <w:position w:val="0"/>
        </w:rPr>
        <w:t>月出生，研究生学历。</w:t>
      </w:r>
      <w:r>
        <w:rPr>
          <w:color w:val="000000"/>
          <w:spacing w:val="0"/>
          <w:w w:val="100"/>
          <w:position w:val="0"/>
          <w:sz w:val="15"/>
          <w:szCs w:val="15"/>
        </w:rPr>
        <w:t>1996</w:t>
      </w:r>
      <w:r>
        <w:rPr>
          <w:color w:val="000000"/>
          <w:spacing w:val="0"/>
          <w:w w:val="100"/>
          <w:position w:val="0"/>
        </w:rPr>
        <w:t>年至</w:t>
      </w:r>
      <w:r>
        <w:rPr>
          <w:color w:val="000000"/>
          <w:spacing w:val="0"/>
          <w:w w:val="100"/>
          <w:position w:val="0"/>
          <w:sz w:val="15"/>
          <w:szCs w:val="15"/>
        </w:rPr>
        <w:t>2001</w:t>
      </w:r>
      <w:r>
        <w:rPr>
          <w:color w:val="000000"/>
          <w:spacing w:val="0"/>
          <w:w w:val="100"/>
          <w:position w:val="0"/>
        </w:rPr>
        <w:t>年，在中国惠普有限公司先 后担任工程师、主管、咨询顾问经理等职务；</w:t>
      </w:r>
      <w:r>
        <w:rPr>
          <w:color w:val="000000"/>
          <w:spacing w:val="0"/>
          <w:w w:val="100"/>
          <w:position w:val="0"/>
          <w:sz w:val="15"/>
          <w:szCs w:val="15"/>
        </w:rPr>
        <w:t>2001</w:t>
      </w:r>
      <w:r>
        <w:rPr>
          <w:color w:val="000000"/>
          <w:spacing w:val="0"/>
          <w:w w:val="100"/>
          <w:position w:val="0"/>
        </w:rPr>
        <w:t>年，天玑科技设立时为其创始人之一。</w:t>
      </w:r>
      <w:r>
        <w:rPr>
          <w:color w:val="000000"/>
          <w:spacing w:val="0"/>
          <w:w w:val="100"/>
          <w:position w:val="0"/>
          <w:sz w:val="15"/>
          <w:szCs w:val="15"/>
        </w:rPr>
        <w:t>2003</w:t>
      </w:r>
      <w:r>
        <w:rPr>
          <w:color w:val="000000"/>
          <w:spacing w:val="0"/>
          <w:w w:val="100"/>
          <w:position w:val="0"/>
        </w:rPr>
        <w:t>年起历任天玑科技首席运营官、 副总经理兼财务总监、总经理。</w:t>
      </w:r>
      <w:r>
        <w:rPr>
          <w:color w:val="000000"/>
          <w:spacing w:val="0"/>
          <w:w w:val="100"/>
          <w:position w:val="0"/>
          <w:sz w:val="15"/>
          <w:szCs w:val="15"/>
        </w:rPr>
        <w:t>2009</w:t>
      </w:r>
      <w:r>
        <w:rPr>
          <w:color w:val="000000"/>
          <w:spacing w:val="0"/>
          <w:w w:val="100"/>
          <w:position w:val="0"/>
        </w:rPr>
        <w:t>年</w:t>
      </w:r>
      <w:r>
        <w:rPr>
          <w:color w:val="000000"/>
          <w:spacing w:val="0"/>
          <w:w w:val="100"/>
          <w:position w:val="0"/>
          <w:sz w:val="15"/>
          <w:szCs w:val="15"/>
        </w:rPr>
        <w:t>6</w:t>
      </w:r>
      <w:r>
        <w:rPr>
          <w:color w:val="000000"/>
          <w:spacing w:val="0"/>
          <w:w w:val="100"/>
          <w:position w:val="0"/>
        </w:rPr>
        <w:t>月</w:t>
      </w:r>
      <w:r>
        <w:rPr>
          <w:color w:val="000000"/>
          <w:spacing w:val="0"/>
          <w:w w:val="100"/>
          <w:position w:val="0"/>
          <w:sz w:val="15"/>
          <w:szCs w:val="15"/>
        </w:rPr>
        <w:t>17</w:t>
      </w:r>
      <w:r>
        <w:rPr>
          <w:color w:val="000000"/>
          <w:spacing w:val="0"/>
          <w:w w:val="100"/>
          <w:position w:val="0"/>
        </w:rPr>
        <w:t>日起至今任公司第一、二、三、四届董事会董事。目前任公司董事、总经理。</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孙瑞铭先生，美籍华人，</w:t>
      </w:r>
      <w:r>
        <w:rPr>
          <w:color w:val="000000"/>
          <w:spacing w:val="0"/>
          <w:w w:val="100"/>
          <w:position w:val="0"/>
          <w:sz w:val="15"/>
          <w:szCs w:val="15"/>
        </w:rPr>
        <w:t>1963</w:t>
      </w:r>
      <w:r>
        <w:rPr>
          <w:color w:val="000000"/>
          <w:spacing w:val="0"/>
          <w:w w:val="100"/>
          <w:position w:val="0"/>
        </w:rPr>
        <w:t>年</w:t>
      </w:r>
      <w:r>
        <w:rPr>
          <w:color w:val="000000"/>
          <w:spacing w:val="0"/>
          <w:w w:val="100"/>
          <w:position w:val="0"/>
          <w:sz w:val="15"/>
          <w:szCs w:val="15"/>
        </w:rPr>
        <w:t>6</w:t>
      </w:r>
      <w:r>
        <w:rPr>
          <w:color w:val="000000"/>
          <w:spacing w:val="0"/>
          <w:w w:val="100"/>
          <w:position w:val="0"/>
        </w:rPr>
        <w:t>月出生。有</w:t>
      </w:r>
      <w:r>
        <w:rPr>
          <w:color w:val="000000"/>
          <w:spacing w:val="0"/>
          <w:w w:val="100"/>
          <w:position w:val="0"/>
          <w:sz w:val="15"/>
          <w:szCs w:val="15"/>
        </w:rPr>
        <w:t>30</w:t>
      </w:r>
      <w:r>
        <w:rPr>
          <w:color w:val="000000"/>
          <w:spacing w:val="0"/>
          <w:w w:val="100"/>
          <w:position w:val="0"/>
        </w:rPr>
        <w:t>多年美国和中国电信行业从业经验，担任过技术专家及企业经营管理工作。孙 先生曾在美国</w:t>
      </w:r>
      <w:r>
        <w:rPr>
          <w:color w:val="000000"/>
          <w:spacing w:val="0"/>
          <w:w w:val="100"/>
          <w:position w:val="0"/>
          <w:sz w:val="15"/>
          <w:szCs w:val="15"/>
        </w:rPr>
        <w:t>AT&amp;T</w:t>
      </w:r>
      <w:r>
        <w:rPr>
          <w:color w:val="000000"/>
          <w:spacing w:val="0"/>
          <w:w w:val="100"/>
          <w:position w:val="0"/>
        </w:rPr>
        <w:t>担任高级工程师，从事</w:t>
      </w:r>
      <w:r>
        <w:rPr>
          <w:color w:val="000000"/>
          <w:spacing w:val="0"/>
          <w:w w:val="100"/>
          <w:position w:val="0"/>
          <w:sz w:val="15"/>
          <w:szCs w:val="15"/>
        </w:rPr>
        <w:t>IT</w:t>
      </w:r>
      <w:r>
        <w:rPr>
          <w:color w:val="000000"/>
          <w:spacing w:val="0"/>
          <w:w w:val="100"/>
          <w:position w:val="0"/>
        </w:rPr>
        <w:t xml:space="preserve">领域研发工作，随后在著名的美国贝尔实验室任高级技术研究员，之后在美国 </w:t>
      </w:r>
      <w:r>
        <w:rPr>
          <w:color w:val="000000"/>
          <w:spacing w:val="0"/>
          <w:w w:val="100"/>
          <w:position w:val="0"/>
          <w:sz w:val="15"/>
          <w:szCs w:val="15"/>
        </w:rPr>
        <w:t>VIAGATE</w:t>
      </w:r>
      <w:r>
        <w:rPr>
          <w:color w:val="000000"/>
          <w:spacing w:val="0"/>
          <w:w w:val="100"/>
          <w:position w:val="0"/>
        </w:rPr>
        <w:t>公司任副总裁，是美国电信领域中的技术和市场专家。</w:t>
      </w:r>
      <w:r>
        <w:rPr>
          <w:color w:val="000000"/>
          <w:spacing w:val="0"/>
          <w:w w:val="100"/>
          <w:position w:val="0"/>
          <w:sz w:val="15"/>
          <w:szCs w:val="15"/>
        </w:rPr>
        <w:t>2018</w:t>
      </w:r>
      <w:r>
        <w:rPr>
          <w:color w:val="000000"/>
          <w:spacing w:val="0"/>
          <w:w w:val="100"/>
          <w:position w:val="0"/>
        </w:rPr>
        <w:t>年</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8</w:t>
      </w:r>
      <w:r>
        <w:rPr>
          <w:color w:val="000000"/>
          <w:spacing w:val="0"/>
          <w:w w:val="100"/>
          <w:position w:val="0"/>
        </w:rPr>
        <w:t>日起担任公司第三届董事会董事，</w:t>
      </w:r>
      <w:r>
        <w:rPr>
          <w:color w:val="000000"/>
          <w:spacing w:val="0"/>
          <w:w w:val="100"/>
          <w:position w:val="0"/>
          <w:sz w:val="15"/>
          <w:szCs w:val="15"/>
        </w:rPr>
        <w:t>2018</w:t>
      </w:r>
      <w:r>
        <w:rPr>
          <w:color w:val="000000"/>
          <w:spacing w:val="0"/>
          <w:w w:val="100"/>
          <w:position w:val="0"/>
        </w:rPr>
        <w:t>年</w:t>
      </w:r>
      <w:r>
        <w:rPr>
          <w:color w:val="000000"/>
          <w:spacing w:val="0"/>
          <w:w w:val="100"/>
          <w:position w:val="0"/>
          <w:sz w:val="15"/>
          <w:szCs w:val="15"/>
        </w:rPr>
        <w:t>9</w:t>
      </w:r>
      <w:r>
        <w:rPr>
          <w:color w:val="000000"/>
          <w:spacing w:val="0"/>
          <w:w w:val="100"/>
          <w:position w:val="0"/>
        </w:rPr>
        <w:t>月</w:t>
      </w:r>
      <w:r>
        <w:rPr>
          <w:color w:val="000000"/>
          <w:spacing w:val="0"/>
          <w:w w:val="100"/>
          <w:position w:val="0"/>
          <w:sz w:val="15"/>
          <w:szCs w:val="15"/>
        </w:rPr>
        <w:t xml:space="preserve">20 </w:t>
      </w:r>
      <w:r>
        <w:rPr>
          <w:color w:val="000000"/>
          <w:spacing w:val="0"/>
          <w:w w:val="100"/>
          <w:position w:val="0"/>
        </w:rPr>
        <w:t>日任第四届董事会董事。</w:t>
      </w:r>
    </w:p>
    <w:p>
      <w:pPr>
        <w:pStyle w:val="Style33"/>
        <w:keepNext w:val="0"/>
        <w:keepLines w:val="0"/>
        <w:widowControl w:val="0"/>
        <w:shd w:val="clear" w:color="auto" w:fill="auto"/>
        <w:bidi w:val="0"/>
        <w:spacing w:before="0" w:after="300" w:line="316" w:lineRule="exact"/>
        <w:ind w:left="0" w:right="0" w:firstLine="0"/>
        <w:jc w:val="both"/>
      </w:pPr>
      <w:r>
        <w:rPr>
          <w:color w:val="000000"/>
          <w:spacing w:val="0"/>
          <w:w w:val="100"/>
          <w:position w:val="0"/>
          <w:sz w:val="15"/>
          <w:szCs w:val="15"/>
        </w:rPr>
        <w:t>2000</w:t>
      </w:r>
      <w:r>
        <w:rPr>
          <w:color w:val="000000"/>
          <w:spacing w:val="0"/>
          <w:w w:val="100"/>
          <w:position w:val="0"/>
        </w:rPr>
        <w:t>年孙瑞铭回国创立了智汇科技（中国）有限公司，担任总经理至今。引领公司在数年之内年中成为中国电信运营商行业 中的最优秀集成商之一，所服务的客户遍及电信、联通和移动，得到用户和厂商的高度评价，获得在技术领域、客户服务和 公司经营业绩方面的巨大成就。</w:t>
      </w:r>
    </w:p>
    <w:p>
      <w:pPr>
        <w:pStyle w:val="Style33"/>
        <w:keepNext w:val="0"/>
        <w:keepLines w:val="0"/>
        <w:widowControl w:val="0"/>
        <w:shd w:val="clear" w:color="auto" w:fill="auto"/>
        <w:bidi w:val="0"/>
        <w:spacing w:before="0" w:after="300" w:line="319" w:lineRule="exact"/>
        <w:ind w:left="0" w:right="0" w:firstLine="0"/>
        <w:jc w:val="both"/>
      </w:pPr>
      <w:r>
        <w:rPr>
          <w:color w:val="000000"/>
          <w:spacing w:val="0"/>
          <w:w w:val="100"/>
          <w:position w:val="0"/>
        </w:rPr>
        <w:t>叶磊先生，男，中国国籍，</w:t>
      </w:r>
      <w:r>
        <w:rPr>
          <w:color w:val="000000"/>
          <w:spacing w:val="0"/>
          <w:w w:val="100"/>
          <w:position w:val="0"/>
          <w:sz w:val="15"/>
          <w:szCs w:val="15"/>
        </w:rPr>
        <w:t>1981</w:t>
      </w:r>
      <w:r>
        <w:rPr>
          <w:color w:val="000000"/>
          <w:spacing w:val="0"/>
          <w:w w:val="100"/>
          <w:position w:val="0"/>
        </w:rPr>
        <w:t>年</w:t>
      </w:r>
      <w:r>
        <w:rPr>
          <w:color w:val="000000"/>
          <w:spacing w:val="0"/>
          <w:w w:val="100"/>
          <w:position w:val="0"/>
          <w:sz w:val="15"/>
          <w:szCs w:val="15"/>
        </w:rPr>
        <w:t>8</w:t>
      </w:r>
      <w:r>
        <w:rPr>
          <w:color w:val="000000"/>
          <w:spacing w:val="0"/>
          <w:w w:val="100"/>
          <w:position w:val="0"/>
        </w:rPr>
        <w:t>月出生，大学本科学历。</w:t>
      </w:r>
      <w:r>
        <w:rPr>
          <w:color w:val="000000"/>
          <w:spacing w:val="0"/>
          <w:w w:val="100"/>
          <w:position w:val="0"/>
          <w:sz w:val="15"/>
          <w:szCs w:val="15"/>
        </w:rPr>
        <w:t>2010</w:t>
      </w:r>
      <w:r>
        <w:rPr>
          <w:color w:val="000000"/>
          <w:spacing w:val="0"/>
          <w:w w:val="100"/>
          <w:position w:val="0"/>
        </w:rPr>
        <w:t>年加入上海天玑科技股份有限公司至今，历任全资子公 司上海力克数码科技有限公司总经理、上海天玑科技系统服务事业部总经理，上海天玑数据总经理。</w:t>
      </w:r>
      <w:r>
        <w:rPr>
          <w:color w:val="000000"/>
          <w:spacing w:val="0"/>
          <w:w w:val="100"/>
          <w:position w:val="0"/>
          <w:sz w:val="15"/>
          <w:szCs w:val="15"/>
        </w:rPr>
        <w:t>2018</w:t>
      </w:r>
      <w:r>
        <w:rPr>
          <w:color w:val="000000"/>
          <w:spacing w:val="0"/>
          <w:w w:val="100"/>
          <w:position w:val="0"/>
        </w:rPr>
        <w:t>年</w:t>
      </w:r>
      <w:r>
        <w:rPr>
          <w:color w:val="000000"/>
          <w:spacing w:val="0"/>
          <w:w w:val="100"/>
          <w:position w:val="0"/>
          <w:sz w:val="15"/>
          <w:szCs w:val="15"/>
        </w:rPr>
        <w:t>9</w:t>
      </w:r>
      <w:r>
        <w:rPr>
          <w:color w:val="000000"/>
          <w:spacing w:val="0"/>
          <w:w w:val="100"/>
          <w:position w:val="0"/>
        </w:rPr>
        <w:t>月</w:t>
      </w:r>
      <w:r>
        <w:rPr>
          <w:color w:val="000000"/>
          <w:spacing w:val="0"/>
          <w:w w:val="100"/>
          <w:position w:val="0"/>
          <w:sz w:val="15"/>
          <w:szCs w:val="15"/>
        </w:rPr>
        <w:t>20</w:t>
      </w:r>
      <w:r>
        <w:rPr>
          <w:color w:val="000000"/>
          <w:spacing w:val="0"/>
          <w:w w:val="100"/>
          <w:position w:val="0"/>
        </w:rPr>
        <w:t>日起任公 司第四届董事会董事及公司副总经理。</w:t>
      </w:r>
    </w:p>
    <w:p>
      <w:pPr>
        <w:pStyle w:val="Style3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陆廷洁女士，女，中国国籍，无境外永久居留权，</w:t>
      </w:r>
      <w:r>
        <w:rPr>
          <w:color w:val="000000"/>
          <w:spacing w:val="0"/>
          <w:w w:val="100"/>
          <w:position w:val="0"/>
          <w:sz w:val="15"/>
          <w:szCs w:val="15"/>
        </w:rPr>
        <w:t>1976</w:t>
      </w:r>
      <w:r>
        <w:rPr>
          <w:color w:val="000000"/>
          <w:spacing w:val="0"/>
          <w:w w:val="100"/>
          <w:position w:val="0"/>
        </w:rPr>
        <w:t>年</w:t>
      </w:r>
      <w:r>
        <w:rPr>
          <w:color w:val="000000"/>
          <w:spacing w:val="0"/>
          <w:w w:val="100"/>
          <w:position w:val="0"/>
          <w:sz w:val="15"/>
          <w:szCs w:val="15"/>
        </w:rPr>
        <w:t>12</w:t>
      </w:r>
      <w:r>
        <w:rPr>
          <w:color w:val="000000"/>
          <w:spacing w:val="0"/>
          <w:w w:val="100"/>
          <w:position w:val="0"/>
        </w:rPr>
        <w:t>月出生，大学本科学历。</w:t>
      </w:r>
      <w:r>
        <w:rPr>
          <w:color w:val="000000"/>
          <w:spacing w:val="0"/>
          <w:w w:val="100"/>
          <w:position w:val="0"/>
          <w:sz w:val="15"/>
          <w:szCs w:val="15"/>
        </w:rPr>
        <w:t>2002</w:t>
      </w:r>
      <w:r>
        <w:rPr>
          <w:color w:val="000000"/>
          <w:spacing w:val="0"/>
          <w:w w:val="100"/>
          <w:position w:val="0"/>
        </w:rPr>
        <w:t>年加入天玑有限，历任商务经理、 副总经理、董事会秘书及财务总监等职务。</w:t>
      </w:r>
      <w:r>
        <w:rPr>
          <w:color w:val="000000"/>
          <w:spacing w:val="0"/>
          <w:w w:val="100"/>
          <w:position w:val="0"/>
          <w:sz w:val="15"/>
          <w:szCs w:val="15"/>
        </w:rPr>
        <w:t>2018</w:t>
      </w:r>
      <w:r>
        <w:rPr>
          <w:color w:val="000000"/>
          <w:spacing w:val="0"/>
          <w:w w:val="100"/>
          <w:position w:val="0"/>
        </w:rPr>
        <w:t>年</w:t>
      </w:r>
      <w:r>
        <w:rPr>
          <w:color w:val="000000"/>
          <w:spacing w:val="0"/>
          <w:w w:val="100"/>
          <w:position w:val="0"/>
          <w:sz w:val="15"/>
          <w:szCs w:val="15"/>
        </w:rPr>
        <w:t>9</w:t>
      </w:r>
      <w:r>
        <w:rPr>
          <w:color w:val="000000"/>
          <w:spacing w:val="0"/>
          <w:w w:val="100"/>
          <w:position w:val="0"/>
        </w:rPr>
        <w:t>月</w:t>
      </w:r>
      <w:r>
        <w:rPr>
          <w:color w:val="000000"/>
          <w:spacing w:val="0"/>
          <w:w w:val="100"/>
          <w:position w:val="0"/>
          <w:sz w:val="15"/>
          <w:szCs w:val="15"/>
        </w:rPr>
        <w:t>20</w:t>
      </w:r>
      <w:r>
        <w:rPr>
          <w:color w:val="000000"/>
          <w:spacing w:val="0"/>
          <w:w w:val="100"/>
          <w:position w:val="0"/>
        </w:rPr>
        <w:t>日起任公司第四届董事会董事及公司副总经理、财务总监、董事会 秘书职务。</w:t>
      </w:r>
      <w:r>
        <w:rPr>
          <w:color w:val="000000"/>
          <w:spacing w:val="0"/>
          <w:w w:val="100"/>
          <w:position w:val="0"/>
          <w:sz w:val="15"/>
          <w:szCs w:val="15"/>
        </w:rPr>
        <w:t>2020</w:t>
      </w:r>
      <w:r>
        <w:rPr>
          <w:color w:val="000000"/>
          <w:spacing w:val="0"/>
          <w:w w:val="100"/>
          <w:position w:val="0"/>
        </w:rPr>
        <w:t>年</w:t>
      </w:r>
      <w:r>
        <w:rPr>
          <w:color w:val="000000"/>
          <w:spacing w:val="0"/>
          <w:w w:val="100"/>
          <w:position w:val="0"/>
          <w:sz w:val="15"/>
          <w:szCs w:val="15"/>
        </w:rPr>
        <w:t>4</w:t>
      </w:r>
      <w:r>
        <w:rPr>
          <w:color w:val="000000"/>
          <w:spacing w:val="0"/>
          <w:w w:val="100"/>
          <w:position w:val="0"/>
        </w:rPr>
        <w:t>月</w:t>
      </w:r>
      <w:r>
        <w:rPr>
          <w:color w:val="000000"/>
          <w:spacing w:val="0"/>
          <w:w w:val="100"/>
          <w:position w:val="0"/>
          <w:sz w:val="15"/>
          <w:szCs w:val="15"/>
        </w:rPr>
        <w:t>17</w:t>
      </w:r>
      <w:r>
        <w:rPr>
          <w:color w:val="000000"/>
          <w:spacing w:val="0"/>
          <w:w w:val="100"/>
          <w:position w:val="0"/>
        </w:rPr>
        <w:t>日，辞去董事会秘书职务，继续担任第四届董事会董事及公司副总经理、财务总监职务。</w:t>
      </w:r>
    </w:p>
    <w:p>
      <w:pPr>
        <w:pStyle w:val="Style33"/>
        <w:keepNext w:val="0"/>
        <w:keepLines w:val="0"/>
        <w:widowControl w:val="0"/>
        <w:shd w:val="clear" w:color="auto" w:fill="auto"/>
        <w:bidi w:val="0"/>
        <w:spacing w:before="0" w:after="0" w:line="336" w:lineRule="exact"/>
        <w:ind w:left="0" w:right="0" w:firstLine="0"/>
        <w:jc w:val="both"/>
      </w:pPr>
      <w:r>
        <w:rPr>
          <w:color w:val="000000"/>
          <w:spacing w:val="0"/>
          <w:w w:val="100"/>
          <w:position w:val="0"/>
        </w:rPr>
        <w:t>徐宇舟先生，男，</w:t>
      </w:r>
      <w:r>
        <w:rPr>
          <w:color w:val="000000"/>
          <w:spacing w:val="0"/>
          <w:w w:val="100"/>
          <w:position w:val="0"/>
          <w:sz w:val="15"/>
          <w:szCs w:val="15"/>
        </w:rPr>
        <w:t>1978</w:t>
      </w:r>
      <w:r>
        <w:rPr>
          <w:color w:val="000000"/>
          <w:spacing w:val="0"/>
          <w:w w:val="100"/>
          <w:position w:val="0"/>
        </w:rPr>
        <w:t>年</w:t>
      </w:r>
      <w:r>
        <w:rPr>
          <w:color w:val="000000"/>
          <w:spacing w:val="0"/>
          <w:w w:val="100"/>
          <w:position w:val="0"/>
          <w:sz w:val="15"/>
          <w:szCs w:val="15"/>
        </w:rPr>
        <w:t>7</w:t>
      </w:r>
      <w:r>
        <w:rPr>
          <w:color w:val="000000"/>
          <w:spacing w:val="0"/>
          <w:w w:val="100"/>
          <w:position w:val="0"/>
        </w:rPr>
        <w:t>月生，中共党员，汉族，研究生学历，硕士学位，静安区司法局律师党工委委员，上海原本律师 事务所党支部书记、主任。目前担任公司第四届董事会独立董事。</w:t>
      </w:r>
    </w:p>
    <w:p>
      <w:pPr>
        <w:pStyle w:val="Style3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作为在国资及金融法律服务行业拥有领先地位的律师，徐宇舟在十五年的从业过程中，先后为包括上海电气、华谊集团、机 场集团、绿地集团、银联、锦江等多家国有集团提供国资国企法律服务，为各类银行、信托、保险、基金、资管等金融机构 提供各类金融信托及资产管理法律服务，成功承办上海首次公务用车拍卖项目、上海首单地方国企超短融债券发行项目、首 批非上市公司小公募债发行项目等标杆性法律服务项目，还承办了包括各类市政基建项目股债权融资、城市综合体产业基金、 资管+信托复合投资项目、永续债架构项目、物业收益权信托计划、互联网金融平台建设等高端金融及投融资创新法律服务 项目，在</w:t>
      </w:r>
      <w:r>
        <w:rPr>
          <w:color w:val="000000"/>
          <w:spacing w:val="0"/>
          <w:w w:val="100"/>
          <w:position w:val="0"/>
          <w:sz w:val="15"/>
          <w:szCs w:val="15"/>
        </w:rPr>
        <w:t>2015</w:t>
      </w:r>
      <w:r>
        <w:rPr>
          <w:color w:val="000000"/>
          <w:spacing w:val="0"/>
          <w:w w:val="100"/>
          <w:position w:val="0"/>
        </w:rPr>
        <w:t>年被国际顶级法律评级机构</w:t>
      </w:r>
      <w:r>
        <w:rPr>
          <w:color w:val="000000"/>
          <w:spacing w:val="0"/>
          <w:w w:val="100"/>
          <w:position w:val="0"/>
          <w:sz w:val="15"/>
          <w:szCs w:val="15"/>
        </w:rPr>
        <w:t>Legalband</w:t>
      </w:r>
      <w:r>
        <w:rPr>
          <w:color w:val="000000"/>
          <w:spacing w:val="0"/>
          <w:w w:val="100"/>
          <w:position w:val="0"/>
        </w:rPr>
        <w:t>评定为“资产证券化与衍生产品”中国领先律师。他曾多次受上海国资 委、上海律协、律商联讯等委托起草业务工作指引和行业规范指南，在《上海国资》、《亚洲法律》、《中国法律商务》、《上海 法治报》等专业媒体上多次发表文章。</w:t>
      </w:r>
      <w:r>
        <w:rPr>
          <w:color w:val="000000"/>
          <w:spacing w:val="0"/>
          <w:w w:val="100"/>
          <w:position w:val="0"/>
          <w:sz w:val="15"/>
          <w:szCs w:val="15"/>
        </w:rPr>
        <w:t>2007</w:t>
      </w:r>
      <w:r>
        <w:rPr>
          <w:color w:val="000000"/>
          <w:spacing w:val="0"/>
          <w:w w:val="100"/>
          <w:position w:val="0"/>
        </w:rPr>
        <w:t>年创建上海原本律师事务所，带领事务所连续两年获得亚洲法律事务评选的“最 具潜力律师事务所</w:t>
      </w:r>
      <w:r>
        <w:rPr>
          <w:color w:val="000000"/>
          <w:spacing w:val="0"/>
          <w:w w:val="100"/>
          <w:position w:val="0"/>
          <w:sz w:val="15"/>
          <w:szCs w:val="15"/>
        </w:rPr>
        <w:t>”，</w:t>
      </w:r>
      <w:r>
        <w:rPr>
          <w:color w:val="000000"/>
          <w:spacing w:val="0"/>
          <w:w w:val="100"/>
          <w:position w:val="0"/>
        </w:rPr>
        <w:t>并在</w:t>
      </w:r>
      <w:r>
        <w:rPr>
          <w:color w:val="000000"/>
          <w:spacing w:val="0"/>
          <w:w w:val="100"/>
          <w:position w:val="0"/>
          <w:sz w:val="15"/>
          <w:szCs w:val="15"/>
        </w:rPr>
        <w:t>2013</w:t>
      </w:r>
      <w:r>
        <w:rPr>
          <w:color w:val="000000"/>
          <w:spacing w:val="0"/>
          <w:w w:val="100"/>
          <w:position w:val="0"/>
        </w:rPr>
        <w:t>年荣膺“中国地区最佳雇主”及“中国发展最快律师事务所”。</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姚宝敬先生，男，</w:t>
      </w:r>
      <w:r>
        <w:rPr>
          <w:color w:val="000000"/>
          <w:spacing w:val="0"/>
          <w:w w:val="100"/>
          <w:position w:val="0"/>
          <w:sz w:val="15"/>
          <w:szCs w:val="15"/>
        </w:rPr>
        <w:t>1976</w:t>
      </w:r>
      <w:r>
        <w:rPr>
          <w:color w:val="000000"/>
          <w:spacing w:val="0"/>
          <w:w w:val="100"/>
          <w:position w:val="0"/>
        </w:rPr>
        <w:t>年出生，大学本科学历。</w:t>
      </w:r>
      <w:r>
        <w:rPr>
          <w:color w:val="000000"/>
          <w:spacing w:val="0"/>
          <w:w w:val="100"/>
          <w:position w:val="0"/>
          <w:sz w:val="15"/>
          <w:szCs w:val="15"/>
        </w:rPr>
        <w:t>2001</w:t>
      </w:r>
      <w:r>
        <w:rPr>
          <w:color w:val="000000"/>
          <w:spacing w:val="0"/>
          <w:w w:val="100"/>
          <w:position w:val="0"/>
        </w:rPr>
        <w:t>年</w:t>
      </w:r>
      <w:r>
        <w:rPr>
          <w:color w:val="000000"/>
          <w:spacing w:val="0"/>
          <w:w w:val="100"/>
          <w:position w:val="0"/>
          <w:sz w:val="15"/>
          <w:szCs w:val="15"/>
        </w:rPr>
        <w:t>6</w:t>
      </w:r>
      <w:r>
        <w:rPr>
          <w:color w:val="000000"/>
          <w:spacing w:val="0"/>
          <w:w w:val="100"/>
          <w:position w:val="0"/>
        </w:rPr>
        <w:t>月至今在上海市软件协会，现任副秘书长。目前担任公司第四届董事 会独立董事。</w:t>
      </w:r>
    </w:p>
    <w:p>
      <w:pPr>
        <w:pStyle w:val="Style3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姚宝敬先生积极参与工信部、国税总局、中国软件行业协会市经信委、发改委、商务委及国家、青浦、长宁等市区政府部门 进行政策研究，为政府制定上海软件产业政策建言献策，参与起草多项书面政策建议呈送相关部委，积极对产业统计数据及 发展态势进行深入研究，参与撰写《上海软件产业发展研究报告》、《中国软件产业年度发展报告》、《上海信息化发展年度报 告》、《上海工业化年鉴》、《上海战略性新兴产业年度发展报告等的编撰工作》；还参与《长三角联动发展软件外包的思考与 实践》、《上海人才高地建设》、《上海软件出口统计方法研究》、《前店后厂、沪港合作发展软件产业》、《上海软件企业所得税 加计扣除研究》、《软件产品分类标准》等科题的研究，取得了丰硕成果。其先后获得</w:t>
      </w:r>
      <w:r>
        <w:rPr>
          <w:color w:val="000000"/>
          <w:spacing w:val="0"/>
          <w:w w:val="100"/>
          <w:position w:val="0"/>
          <w:sz w:val="15"/>
          <w:szCs w:val="15"/>
        </w:rPr>
        <w:t>2006</w:t>
      </w:r>
      <w:r>
        <w:rPr>
          <w:color w:val="000000"/>
          <w:spacing w:val="0"/>
          <w:w w:val="100"/>
          <w:position w:val="0"/>
        </w:rPr>
        <w:t>年上海市信息化系统协会先进工作 者，</w:t>
      </w:r>
      <w:r>
        <w:rPr>
          <w:color w:val="000000"/>
          <w:spacing w:val="0"/>
          <w:w w:val="100"/>
          <w:position w:val="0"/>
          <w:sz w:val="15"/>
          <w:szCs w:val="15"/>
        </w:rPr>
        <w:t>2010-2011</w:t>
      </w:r>
      <w:r>
        <w:rPr>
          <w:color w:val="000000"/>
          <w:spacing w:val="0"/>
          <w:w w:val="100"/>
          <w:position w:val="0"/>
        </w:rPr>
        <w:t>年度行业协会先进工作者，</w:t>
      </w:r>
      <w:r>
        <w:rPr>
          <w:color w:val="000000"/>
          <w:spacing w:val="0"/>
          <w:w w:val="100"/>
          <w:position w:val="0"/>
          <w:sz w:val="15"/>
          <w:szCs w:val="15"/>
        </w:rPr>
        <w:t>2010</w:t>
      </w:r>
      <w:r>
        <w:rPr>
          <w:color w:val="000000"/>
          <w:spacing w:val="0"/>
          <w:w w:val="100"/>
          <w:position w:val="0"/>
        </w:rPr>
        <w:t>年、</w:t>
      </w:r>
      <w:r>
        <w:rPr>
          <w:color w:val="000000"/>
          <w:spacing w:val="0"/>
          <w:w w:val="100"/>
          <w:position w:val="0"/>
          <w:sz w:val="15"/>
          <w:szCs w:val="15"/>
        </w:rPr>
        <w:t>2012</w:t>
      </w:r>
      <w:r>
        <w:rPr>
          <w:color w:val="000000"/>
          <w:spacing w:val="0"/>
          <w:w w:val="100"/>
          <w:position w:val="0"/>
        </w:rPr>
        <w:t>年全国软件行业协会先进工作者等荣誉称号。</w:t>
      </w:r>
    </w:p>
    <w:p>
      <w:pPr>
        <w:pStyle w:val="Style33"/>
        <w:keepNext w:val="0"/>
        <w:keepLines w:val="0"/>
        <w:widowControl w:val="0"/>
        <w:shd w:val="clear" w:color="auto" w:fill="auto"/>
        <w:bidi w:val="0"/>
        <w:spacing w:before="0" w:after="280" w:line="316" w:lineRule="exact"/>
        <w:ind w:left="0" w:right="0" w:firstLine="0"/>
        <w:jc w:val="both"/>
      </w:pPr>
      <w:r>
        <w:rPr>
          <w:color w:val="000000"/>
          <w:spacing w:val="0"/>
          <w:w w:val="100"/>
          <w:position w:val="0"/>
        </w:rPr>
        <w:t>庞金伟先生，</w:t>
      </w:r>
      <w:r>
        <w:rPr>
          <w:color w:val="000000"/>
          <w:spacing w:val="0"/>
          <w:w w:val="100"/>
          <w:position w:val="0"/>
          <w:sz w:val="15"/>
          <w:szCs w:val="15"/>
        </w:rPr>
        <w:t>1968</w:t>
      </w:r>
      <w:r>
        <w:rPr>
          <w:color w:val="000000"/>
          <w:spacing w:val="0"/>
          <w:w w:val="100"/>
          <w:position w:val="0"/>
        </w:rPr>
        <w:t>年出生，经济学博士，</w:t>
      </w:r>
      <w:r>
        <w:rPr>
          <w:color w:val="000000"/>
          <w:spacing w:val="0"/>
          <w:w w:val="100"/>
          <w:position w:val="0"/>
          <w:sz w:val="15"/>
          <w:szCs w:val="15"/>
        </w:rPr>
        <w:t>2001</w:t>
      </w:r>
      <w:r>
        <w:rPr>
          <w:color w:val="000000"/>
          <w:spacing w:val="0"/>
          <w:w w:val="100"/>
          <w:position w:val="0"/>
        </w:rPr>
        <w:t>年</w:t>
      </w:r>
      <w:r>
        <w:rPr>
          <w:color w:val="000000"/>
          <w:spacing w:val="0"/>
          <w:w w:val="100"/>
          <w:position w:val="0"/>
          <w:sz w:val="15"/>
          <w:szCs w:val="15"/>
        </w:rPr>
        <w:t>3</w:t>
      </w:r>
      <w:r>
        <w:rPr>
          <w:color w:val="000000"/>
          <w:spacing w:val="0"/>
          <w:w w:val="100"/>
          <w:position w:val="0"/>
        </w:rPr>
        <w:t>月至今在上海国家会计学院担任副教授，硕士研究生导师。上海市硕士学 位论文抽检评审专家，曾任上海国家会计学院远程教育中心主任，众环海华税务师事务所北京分所合伙人。中国注册会计师 协会、中国总会计师协会、发改委培训中心、国资委培训中心专家库成员，多家国内著名高校</w:t>
      </w:r>
      <w:r>
        <w:rPr>
          <w:color w:val="000000"/>
          <w:spacing w:val="0"/>
          <w:w w:val="100"/>
          <w:position w:val="0"/>
          <w:sz w:val="15"/>
          <w:szCs w:val="15"/>
        </w:rPr>
        <w:t>CFO</w:t>
      </w:r>
      <w:r>
        <w:rPr>
          <w:color w:val="000000"/>
          <w:spacing w:val="0"/>
          <w:w w:val="100"/>
          <w:position w:val="0"/>
        </w:rPr>
        <w:t>项目教授。主要从事税收 政策、风险控制下的纳税筹划、税务审计（纳税检查）、如何应对税务机关的税务稽查、税收与会计的差异比较等方面的研 究。曾在《财政研究》、《会计研究》等期刊发表论文数十篇，出版著作、教材</w:t>
      </w:r>
      <w:r>
        <w:rPr>
          <w:color w:val="000000"/>
          <w:spacing w:val="0"/>
          <w:w w:val="100"/>
          <w:position w:val="0"/>
          <w:sz w:val="15"/>
          <w:szCs w:val="15"/>
        </w:rPr>
        <w:t>10</w:t>
      </w:r>
      <w:r>
        <w:rPr>
          <w:color w:val="000000"/>
          <w:spacing w:val="0"/>
          <w:w w:val="100"/>
          <w:position w:val="0"/>
        </w:rPr>
        <w:t>余部。目前担任公司第四届董事会独立董事。</w:t>
      </w:r>
    </w:p>
    <w:p>
      <w:pPr>
        <w:pStyle w:val="Style33"/>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孙栋梁先生，男，中国国籍，无境外永久居留权，</w:t>
      </w:r>
      <w:r>
        <w:rPr>
          <w:color w:val="000000"/>
          <w:spacing w:val="0"/>
          <w:w w:val="100"/>
          <w:position w:val="0"/>
          <w:sz w:val="15"/>
          <w:szCs w:val="15"/>
        </w:rPr>
        <w:t>1986</w:t>
      </w:r>
      <w:r>
        <w:rPr>
          <w:color w:val="000000"/>
          <w:spacing w:val="0"/>
          <w:w w:val="100"/>
          <w:position w:val="0"/>
        </w:rPr>
        <w:t>年</w:t>
      </w:r>
      <w:r>
        <w:rPr>
          <w:color w:val="000000"/>
          <w:spacing w:val="0"/>
          <w:w w:val="100"/>
          <w:position w:val="0"/>
          <w:sz w:val="15"/>
          <w:szCs w:val="15"/>
        </w:rPr>
        <w:t>11</w:t>
      </w:r>
      <w:r>
        <w:rPr>
          <w:color w:val="000000"/>
          <w:spacing w:val="0"/>
          <w:w w:val="100"/>
          <w:position w:val="0"/>
        </w:rPr>
        <w:t>月出生。</w:t>
      </w:r>
      <w:r>
        <w:rPr>
          <w:color w:val="000000"/>
          <w:spacing w:val="0"/>
          <w:w w:val="100"/>
          <w:position w:val="0"/>
          <w:sz w:val="15"/>
          <w:szCs w:val="15"/>
        </w:rPr>
        <w:t>2010</w:t>
      </w:r>
      <w:r>
        <w:rPr>
          <w:color w:val="000000"/>
          <w:spacing w:val="0"/>
          <w:w w:val="100"/>
          <w:position w:val="0"/>
        </w:rPr>
        <w:t>年至</w:t>
      </w:r>
      <w:r>
        <w:rPr>
          <w:color w:val="000000"/>
          <w:spacing w:val="0"/>
          <w:w w:val="100"/>
          <w:position w:val="0"/>
          <w:sz w:val="15"/>
          <w:szCs w:val="15"/>
        </w:rPr>
        <w:t>2018</w:t>
      </w:r>
      <w:r>
        <w:rPr>
          <w:color w:val="000000"/>
          <w:spacing w:val="0"/>
          <w:w w:val="100"/>
          <w:position w:val="0"/>
        </w:rPr>
        <w:t>年就职于海南尖峰天池桃园酒店有限公 司，主要负责行政工作，同时曾担任尖峰（海南）体育竞技发展有限公司的法定代表人。于</w:t>
      </w:r>
      <w:r>
        <w:rPr>
          <w:color w:val="000000"/>
          <w:spacing w:val="0"/>
          <w:w w:val="100"/>
          <w:position w:val="0"/>
          <w:sz w:val="15"/>
          <w:szCs w:val="15"/>
        </w:rPr>
        <w:t>2018</w:t>
      </w:r>
      <w:r>
        <w:rPr>
          <w:color w:val="000000"/>
          <w:spacing w:val="0"/>
          <w:w w:val="100"/>
          <w:position w:val="0"/>
        </w:rPr>
        <w:t>年</w:t>
      </w:r>
      <w:r>
        <w:rPr>
          <w:color w:val="000000"/>
          <w:spacing w:val="0"/>
          <w:w w:val="100"/>
          <w:position w:val="0"/>
          <w:sz w:val="15"/>
          <w:szCs w:val="15"/>
        </w:rPr>
        <w:t>6</w:t>
      </w:r>
      <w:r>
        <w:rPr>
          <w:color w:val="000000"/>
          <w:spacing w:val="0"/>
          <w:w w:val="100"/>
          <w:position w:val="0"/>
        </w:rPr>
        <w:t>月加入天玑科技，担任 总裁助理职务。目前为公司第四届监事会监事。</w:t>
      </w:r>
    </w:p>
    <w:p>
      <w:pPr>
        <w:pStyle w:val="Style33"/>
        <w:keepNext w:val="0"/>
        <w:keepLines w:val="0"/>
        <w:widowControl w:val="0"/>
        <w:shd w:val="clear" w:color="auto" w:fill="auto"/>
        <w:bidi w:val="0"/>
        <w:spacing w:before="0" w:after="280" w:line="326" w:lineRule="exact"/>
        <w:ind w:left="0" w:right="0" w:firstLine="0"/>
        <w:jc w:val="both"/>
      </w:pPr>
      <w:r>
        <w:rPr>
          <w:color w:val="000000"/>
          <w:spacing w:val="0"/>
          <w:w w:val="100"/>
          <w:position w:val="0"/>
        </w:rPr>
        <w:t>连寅吉先生，男，中国国籍，无境外永久居留权，</w:t>
      </w:r>
      <w:r>
        <w:rPr>
          <w:color w:val="000000"/>
          <w:spacing w:val="0"/>
          <w:w w:val="100"/>
          <w:position w:val="0"/>
          <w:sz w:val="15"/>
          <w:szCs w:val="15"/>
        </w:rPr>
        <w:t>1986</w:t>
      </w:r>
      <w:r>
        <w:rPr>
          <w:color w:val="000000"/>
          <w:spacing w:val="0"/>
          <w:w w:val="100"/>
          <w:position w:val="0"/>
        </w:rPr>
        <w:t>年</w:t>
      </w:r>
      <w:r>
        <w:rPr>
          <w:color w:val="000000"/>
          <w:spacing w:val="0"/>
          <w:w w:val="100"/>
          <w:position w:val="0"/>
          <w:sz w:val="15"/>
          <w:szCs w:val="15"/>
        </w:rPr>
        <w:t>11</w:t>
      </w:r>
      <w:r>
        <w:rPr>
          <w:color w:val="000000"/>
          <w:spacing w:val="0"/>
          <w:w w:val="100"/>
          <w:position w:val="0"/>
        </w:rPr>
        <w:t>月出生，上海海洋大学本科学历。</w:t>
      </w:r>
      <w:r>
        <w:rPr>
          <w:color w:val="000000"/>
          <w:spacing w:val="0"/>
          <w:w w:val="100"/>
          <w:position w:val="0"/>
          <w:sz w:val="15"/>
          <w:szCs w:val="15"/>
        </w:rPr>
        <w:t>2012</w:t>
      </w:r>
      <w:r>
        <w:rPr>
          <w:color w:val="000000"/>
          <w:spacing w:val="0"/>
          <w:w w:val="100"/>
          <w:position w:val="0"/>
        </w:rPr>
        <w:t>年</w:t>
      </w:r>
      <w:r>
        <w:rPr>
          <w:color w:val="000000"/>
          <w:spacing w:val="0"/>
          <w:w w:val="100"/>
          <w:position w:val="0"/>
          <w:sz w:val="15"/>
          <w:szCs w:val="15"/>
        </w:rPr>
        <w:t>6</w:t>
      </w:r>
      <w:r>
        <w:rPr>
          <w:color w:val="000000"/>
          <w:spacing w:val="0"/>
          <w:w w:val="100"/>
          <w:position w:val="0"/>
        </w:rPr>
        <w:t>月至今在上海天玑科 技股份有限公司工作，曾任总经办助理一职，现任行政专员一职。目前为公司第四届监事会监事。</w:t>
      </w:r>
    </w:p>
    <w:p>
      <w:pPr>
        <w:pStyle w:val="Style33"/>
        <w:keepNext w:val="0"/>
        <w:keepLines w:val="0"/>
        <w:widowControl w:val="0"/>
        <w:shd w:val="clear" w:color="auto" w:fill="auto"/>
        <w:bidi w:val="0"/>
        <w:spacing w:before="0" w:after="280" w:line="326" w:lineRule="exact"/>
        <w:ind w:left="0" w:right="0" w:firstLine="0"/>
        <w:jc w:val="both"/>
      </w:pPr>
      <w:r>
        <w:rPr>
          <w:color w:val="000000"/>
          <w:spacing w:val="0"/>
          <w:w w:val="100"/>
          <w:position w:val="0"/>
        </w:rPr>
        <w:t>刘思女士，女，中国国籍，无境外永久居留权，</w:t>
      </w:r>
      <w:r>
        <w:rPr>
          <w:color w:val="000000"/>
          <w:spacing w:val="0"/>
          <w:w w:val="100"/>
          <w:position w:val="0"/>
          <w:sz w:val="15"/>
          <w:szCs w:val="15"/>
        </w:rPr>
        <w:t>1982</w:t>
      </w:r>
      <w:r>
        <w:rPr>
          <w:color w:val="000000"/>
          <w:spacing w:val="0"/>
          <w:w w:val="100"/>
          <w:position w:val="0"/>
        </w:rPr>
        <w:t>年</w:t>
      </w:r>
      <w:r>
        <w:rPr>
          <w:color w:val="000000"/>
          <w:spacing w:val="0"/>
          <w:w w:val="100"/>
          <w:position w:val="0"/>
          <w:sz w:val="15"/>
          <w:szCs w:val="15"/>
        </w:rPr>
        <w:t>2</w:t>
      </w:r>
      <w:r>
        <w:rPr>
          <w:color w:val="000000"/>
          <w:spacing w:val="0"/>
          <w:w w:val="100"/>
          <w:position w:val="0"/>
        </w:rPr>
        <w:t>月出生，武汉理工专科学历。</w:t>
      </w:r>
      <w:r>
        <w:rPr>
          <w:color w:val="000000"/>
          <w:spacing w:val="0"/>
          <w:w w:val="100"/>
          <w:position w:val="0"/>
          <w:sz w:val="15"/>
          <w:szCs w:val="15"/>
        </w:rPr>
        <w:t>2012</w:t>
      </w:r>
      <w:r>
        <w:rPr>
          <w:color w:val="000000"/>
          <w:spacing w:val="0"/>
          <w:w w:val="100"/>
          <w:position w:val="0"/>
        </w:rPr>
        <w:t>年</w:t>
      </w:r>
      <w:r>
        <w:rPr>
          <w:color w:val="000000"/>
          <w:spacing w:val="0"/>
          <w:w w:val="100"/>
          <w:position w:val="0"/>
          <w:sz w:val="15"/>
          <w:szCs w:val="15"/>
        </w:rPr>
        <w:t>2</w:t>
      </w:r>
      <w:r>
        <w:rPr>
          <w:color w:val="000000"/>
          <w:spacing w:val="0"/>
          <w:w w:val="100"/>
          <w:position w:val="0"/>
        </w:rPr>
        <w:t>月至今担任上海天玑科技股份 有限公司销售运营管理部主管一职。目前为公司第四届监事会监事。</w:t>
      </w:r>
    </w:p>
    <w:p>
      <w:pPr>
        <w:pStyle w:val="Style33"/>
        <w:keepNext w:val="0"/>
        <w:keepLines w:val="0"/>
        <w:widowControl w:val="0"/>
        <w:shd w:val="clear" w:color="auto" w:fill="auto"/>
        <w:bidi w:val="0"/>
        <w:spacing w:before="0" w:after="160" w:line="310" w:lineRule="exact"/>
        <w:ind w:left="0" w:right="0" w:firstLine="0"/>
        <w:jc w:val="both"/>
      </w:pPr>
      <w:r>
        <w:rPr>
          <w:color w:val="000000"/>
          <w:spacing w:val="0"/>
          <w:w w:val="100"/>
          <w:position w:val="0"/>
        </w:rPr>
        <w:t>杨凯先生，男，中国国籍，无境外永久居留权，</w:t>
      </w:r>
      <w:r>
        <w:rPr>
          <w:color w:val="000000"/>
          <w:spacing w:val="0"/>
          <w:w w:val="100"/>
          <w:position w:val="0"/>
          <w:sz w:val="15"/>
          <w:szCs w:val="15"/>
        </w:rPr>
        <w:t>1970</w:t>
      </w:r>
      <w:r>
        <w:rPr>
          <w:color w:val="000000"/>
          <w:spacing w:val="0"/>
          <w:w w:val="100"/>
          <w:position w:val="0"/>
        </w:rPr>
        <w:t>年</w:t>
      </w:r>
      <w:r>
        <w:rPr>
          <w:color w:val="000000"/>
          <w:spacing w:val="0"/>
          <w:w w:val="100"/>
          <w:position w:val="0"/>
          <w:sz w:val="15"/>
          <w:szCs w:val="15"/>
        </w:rPr>
        <w:t>12</w:t>
      </w:r>
      <w:r>
        <w:rPr>
          <w:color w:val="000000"/>
          <w:spacing w:val="0"/>
          <w:w w:val="100"/>
          <w:position w:val="0"/>
        </w:rPr>
        <w:t>月出生，本科学历。</w:t>
      </w:r>
      <w:r>
        <w:rPr>
          <w:color w:val="000000"/>
          <w:spacing w:val="0"/>
          <w:w w:val="100"/>
          <w:position w:val="0"/>
          <w:sz w:val="15"/>
          <w:szCs w:val="15"/>
        </w:rPr>
        <w:t>2000</w:t>
      </w:r>
      <w:r>
        <w:rPr>
          <w:color w:val="000000"/>
          <w:spacing w:val="0"/>
          <w:w w:val="100"/>
          <w:position w:val="0"/>
        </w:rPr>
        <w:t>年加入中国惠普公司武汉分公司担任客户 经理，</w:t>
      </w:r>
      <w:r>
        <w:rPr>
          <w:color w:val="000000"/>
          <w:spacing w:val="0"/>
          <w:w w:val="100"/>
          <w:position w:val="0"/>
          <w:sz w:val="15"/>
          <w:szCs w:val="15"/>
        </w:rPr>
        <w:t>2001</w:t>
      </w:r>
      <w:r>
        <w:rPr>
          <w:color w:val="000000"/>
          <w:spacing w:val="0"/>
          <w:w w:val="100"/>
          <w:position w:val="0"/>
        </w:rPr>
        <w:t>年转入中国惠普公司上海分公司工作至</w:t>
      </w:r>
      <w:r>
        <w:rPr>
          <w:color w:val="000000"/>
          <w:spacing w:val="0"/>
          <w:w w:val="100"/>
          <w:position w:val="0"/>
          <w:sz w:val="15"/>
          <w:szCs w:val="15"/>
        </w:rPr>
        <w:t>2007</w:t>
      </w:r>
      <w:r>
        <w:rPr>
          <w:color w:val="000000"/>
          <w:spacing w:val="0"/>
          <w:w w:val="100"/>
          <w:position w:val="0"/>
        </w:rPr>
        <w:t>年，先后担任客户经理、销售经理。</w:t>
      </w:r>
      <w:r>
        <w:rPr>
          <w:color w:val="000000"/>
          <w:spacing w:val="0"/>
          <w:w w:val="100"/>
          <w:position w:val="0"/>
          <w:sz w:val="15"/>
          <w:szCs w:val="15"/>
        </w:rPr>
        <w:t>2007</w:t>
      </w:r>
      <w:r>
        <w:rPr>
          <w:color w:val="000000"/>
          <w:spacing w:val="0"/>
          <w:w w:val="100"/>
          <w:position w:val="0"/>
        </w:rPr>
        <w:t>年至</w:t>
      </w:r>
      <w:r>
        <w:rPr>
          <w:color w:val="000000"/>
          <w:spacing w:val="0"/>
          <w:w w:val="100"/>
          <w:position w:val="0"/>
          <w:sz w:val="15"/>
          <w:szCs w:val="15"/>
        </w:rPr>
        <w:t>2009</w:t>
      </w:r>
      <w:r>
        <w:rPr>
          <w:color w:val="000000"/>
          <w:spacing w:val="0"/>
          <w:w w:val="100"/>
          <w:position w:val="0"/>
        </w:rPr>
        <w:t>年在</w:t>
      </w:r>
      <w:r>
        <w:rPr>
          <w:color w:val="000000"/>
          <w:spacing w:val="0"/>
          <w:w w:val="100"/>
          <w:position w:val="0"/>
          <w:sz w:val="15"/>
          <w:szCs w:val="15"/>
        </w:rPr>
        <w:t>Oracle</w:t>
      </w:r>
      <w:r>
        <w:rPr>
          <w:color w:val="000000"/>
          <w:spacing w:val="0"/>
          <w:w w:val="100"/>
          <w:position w:val="0"/>
        </w:rPr>
        <w:t>中国公 司担任销售总监，先后负责过华东区和华南区的大客户销售部。</w:t>
      </w:r>
      <w:r>
        <w:rPr>
          <w:color w:val="000000"/>
          <w:spacing w:val="0"/>
          <w:w w:val="100"/>
          <w:position w:val="0"/>
          <w:sz w:val="15"/>
          <w:szCs w:val="15"/>
        </w:rPr>
        <w:t>2009</w:t>
      </w:r>
      <w:r>
        <w:rPr>
          <w:color w:val="000000"/>
          <w:spacing w:val="0"/>
          <w:w w:val="100"/>
          <w:position w:val="0"/>
        </w:rPr>
        <w:t>年至</w:t>
      </w:r>
      <w:r>
        <w:rPr>
          <w:color w:val="000000"/>
          <w:spacing w:val="0"/>
          <w:w w:val="100"/>
          <w:position w:val="0"/>
          <w:sz w:val="15"/>
          <w:szCs w:val="15"/>
        </w:rPr>
        <w:t>2011</w:t>
      </w:r>
      <w:r>
        <w:rPr>
          <w:color w:val="000000"/>
          <w:spacing w:val="0"/>
          <w:w w:val="100"/>
          <w:position w:val="0"/>
        </w:rPr>
        <w:t>年加入</w:t>
      </w:r>
      <w:r>
        <w:rPr>
          <w:color w:val="000000"/>
          <w:spacing w:val="0"/>
          <w:w w:val="100"/>
          <w:position w:val="0"/>
          <w:sz w:val="15"/>
          <w:szCs w:val="15"/>
        </w:rPr>
        <w:t>Avaya</w:t>
      </w:r>
      <w:r>
        <w:rPr>
          <w:color w:val="000000"/>
          <w:spacing w:val="0"/>
          <w:w w:val="100"/>
          <w:position w:val="0"/>
        </w:rPr>
        <w:t>中国公司担任中国区副总裁负责 运营商等行业客户销售总经理。</w:t>
      </w:r>
      <w:r>
        <w:rPr>
          <w:color w:val="000000"/>
          <w:spacing w:val="0"/>
          <w:w w:val="100"/>
          <w:position w:val="0"/>
          <w:sz w:val="15"/>
          <w:szCs w:val="15"/>
        </w:rPr>
        <w:t>2011</w:t>
      </w:r>
      <w:r>
        <w:rPr>
          <w:color w:val="000000"/>
          <w:spacing w:val="0"/>
          <w:w w:val="100"/>
          <w:position w:val="0"/>
        </w:rPr>
        <w:t>年入职公司担任区域销售总监。现任公司副总经理。</w:t>
      </w:r>
    </w:p>
    <w:p>
      <w:pPr>
        <w:pStyle w:val="Style33"/>
        <w:keepNext w:val="0"/>
        <w:keepLines w:val="0"/>
        <w:widowControl w:val="0"/>
        <w:shd w:val="clear" w:color="auto" w:fill="auto"/>
        <w:bidi w:val="0"/>
        <w:spacing w:before="0" w:after="160" w:line="310" w:lineRule="exact"/>
        <w:ind w:left="0" w:right="0" w:firstLine="0"/>
        <w:jc w:val="both"/>
      </w:pPr>
      <w:r>
        <w:rPr>
          <w:color w:val="000000"/>
          <w:spacing w:val="0"/>
          <w:w w:val="100"/>
          <w:position w:val="0"/>
        </w:rPr>
        <w:t>武强先生，男，中国国籍，无境外永久居留权</w:t>
      </w:r>
      <w:r>
        <w:rPr>
          <w:color w:val="000000"/>
          <w:spacing w:val="0"/>
          <w:w w:val="100"/>
          <w:position w:val="0"/>
          <w:sz w:val="15"/>
          <w:szCs w:val="15"/>
        </w:rPr>
        <w:t>,1983</w:t>
      </w:r>
      <w:r>
        <w:rPr>
          <w:color w:val="000000"/>
          <w:spacing w:val="0"/>
          <w:w w:val="100"/>
          <w:position w:val="0"/>
        </w:rPr>
        <w:t>年出生，毕业于南京航空航天大学工商管理专业，本科学历。曾任海南 美兰国际机场股份有限公司董事会办公室国际事务秘书，易食集团股份有限公司董事会事务主管，海航集团有限公司证券业 务部证券事务经理、业务总监，海南航空股份有限公司证券事务代表，天津天海投资发展股份有限公司董事会秘书，海南航 空控股股份有限公司董事会秘书等职务。</w:t>
      </w:r>
      <w:r>
        <w:rPr>
          <w:color w:val="000000"/>
          <w:spacing w:val="0"/>
          <w:w w:val="100"/>
          <w:position w:val="0"/>
          <w:sz w:val="15"/>
          <w:szCs w:val="15"/>
        </w:rPr>
        <w:t>2019</w:t>
      </w:r>
      <w:r>
        <w:rPr>
          <w:color w:val="000000"/>
          <w:spacing w:val="0"/>
          <w:w w:val="100"/>
          <w:position w:val="0"/>
        </w:rPr>
        <w:t>年</w:t>
      </w:r>
      <w:r>
        <w:rPr>
          <w:color w:val="000000"/>
          <w:spacing w:val="0"/>
          <w:w w:val="100"/>
          <w:position w:val="0"/>
          <w:sz w:val="15"/>
          <w:szCs w:val="15"/>
        </w:rPr>
        <w:t>8</w:t>
      </w:r>
      <w:r>
        <w:rPr>
          <w:color w:val="000000"/>
          <w:spacing w:val="0"/>
          <w:w w:val="100"/>
          <w:position w:val="0"/>
        </w:rPr>
        <w:t>月入职天玑科技，自</w:t>
      </w:r>
      <w:r>
        <w:rPr>
          <w:color w:val="000000"/>
          <w:spacing w:val="0"/>
          <w:w w:val="100"/>
          <w:position w:val="0"/>
          <w:sz w:val="15"/>
          <w:szCs w:val="15"/>
        </w:rPr>
        <w:t>2020</w:t>
      </w:r>
      <w:r>
        <w:rPr>
          <w:color w:val="000000"/>
          <w:spacing w:val="0"/>
          <w:w w:val="100"/>
          <w:position w:val="0"/>
        </w:rPr>
        <w:t>年</w:t>
      </w:r>
      <w:r>
        <w:rPr>
          <w:color w:val="000000"/>
          <w:spacing w:val="0"/>
          <w:w w:val="100"/>
          <w:position w:val="0"/>
          <w:sz w:val="15"/>
          <w:szCs w:val="15"/>
        </w:rPr>
        <w:t>4</w:t>
      </w:r>
      <w:r>
        <w:rPr>
          <w:color w:val="000000"/>
          <w:spacing w:val="0"/>
          <w:w w:val="100"/>
          <w:position w:val="0"/>
        </w:rPr>
        <w:t>月</w:t>
      </w:r>
      <w:r>
        <w:rPr>
          <w:color w:val="000000"/>
          <w:spacing w:val="0"/>
          <w:w w:val="100"/>
          <w:position w:val="0"/>
          <w:sz w:val="15"/>
          <w:szCs w:val="15"/>
        </w:rPr>
        <w:t>20</w:t>
      </w:r>
      <w:r>
        <w:rPr>
          <w:color w:val="000000"/>
          <w:spacing w:val="0"/>
          <w:w w:val="100"/>
          <w:position w:val="0"/>
        </w:rPr>
        <w:t>日起担任公司副总经理、董事会秘书。</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在股东单位任职情况</w:t>
      </w:r>
    </w:p>
    <w:p>
      <w:pPr>
        <w:pStyle w:val="Style33"/>
        <w:keepNext w:val="0"/>
        <w:keepLines w:val="0"/>
        <w:widowControl w:val="0"/>
        <w:shd w:val="clear" w:color="auto" w:fill="auto"/>
        <w:bidi w:val="0"/>
        <w:spacing w:before="0" w:after="160" w:line="31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 xml:space="preserve">不适用 </w:t>
      </w:r>
      <w:r>
        <w:rPr>
          <w:color w:val="000000"/>
          <w:spacing w:val="0"/>
          <w:w w:val="100"/>
          <w:position w:val="0"/>
        </w:rPr>
        <w:t>在其他单位任职情况</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960"/>
        <w:gridCol w:w="3245"/>
        <w:gridCol w:w="950"/>
        <w:gridCol w:w="1862"/>
        <w:gridCol w:w="1752"/>
        <w:gridCol w:w="821"/>
      </w:tblGrid>
      <w:tr>
        <w:trPr>
          <w:trHeight w:val="166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在其他单 位担任的 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 单位是 否领取 报酬津 贴</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徐宇舟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上海原本律师事务所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徐宇舟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莱克电气股份有限公司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徐宇舟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上海鸣志电器股份有限公司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徐宇舟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浙江胜华波电器股份有限公司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徐宇舟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上海静安产业引导股权投资基金有限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姚宝敬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上海市软件协会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常务副秘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955"/>
        <w:gridCol w:w="3245"/>
        <w:gridCol w:w="950"/>
        <w:gridCol w:w="1862"/>
        <w:gridCol w:w="1752"/>
        <w:gridCol w:w="82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姚宝敬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姚宝敬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上海古鳌电子科技股份有限公司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姚宝敬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网宿科技股份有限公司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庞金伟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上海国家会计学院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副教授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许昌三昌实业有限公司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法定代表</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许昌桃园大酒店有限公司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南阳市鑫安房地产开发有限责任公司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海南恒伟置业有限公司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董事及法</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定代表人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河南东升机电设备有限公司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洛阳轴承集团铁路轴承有限公司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北京家医堂投资控股有限公司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北京新傲影视文化中心（有限合伙）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执行事务</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北京新傲音乐有限公司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北京濠景园餐饮有限公司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上海桂星投资管理有限公司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事、总经</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上海桂星投资中心（有限合伙）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上海坤舍文化传播有限公司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上海泰屯投资管理合伙企业（有限合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孙栋梁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上海复深蓝软件股份有限公司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孙栋梁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海南恒伟置业有限公司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孙瑞铭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智汇科技（中国）有限公司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董事长、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孙瑞铭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上海智汇科技有限公司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孙瑞铭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上海智汇软件有限公司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孙瑞铭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上海程汇创业投资管理有限公司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孙瑞铭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上海翔源网络科技有限公司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事、总经</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55"/>
        <w:gridCol w:w="8635"/>
      </w:tblGrid>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位任职情</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况的说明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除以上人员外，本公司其他董事、监事和高级管理人员没有在其他单位兼职的情况。</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四</w:t>
      </w:r>
      <w:bookmarkEnd w:id="595"/>
      <w:r>
        <w:rPr>
          <w:color w:val="000000"/>
          <w:spacing w:val="0"/>
          <w:w w:val="100"/>
          <w:position w:val="0"/>
        </w:rPr>
        <w:t>、董事、监事、高级管理人员报酬情况</w:t>
      </w:r>
      <w:bookmarkEnd w:id="593"/>
      <w:bookmarkEnd w:id="594"/>
      <w:bookmarkEnd w:id="59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72"/>
        <w:gridCol w:w="5318"/>
      </w:tblGrid>
      <w:tr>
        <w:trPr>
          <w:trHeight w:val="137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公司董事、监事报酬由股东大会决定，高级管理人员报酬由董事会 决定；在公司承担职务的董事、监事、高级管理人员报酬由公司支 付，董事、监事不另外支付津贴；独立董事津贴依据股东大会决议 支付。</w:t>
            </w:r>
          </w:p>
        </w:tc>
      </w:tr>
      <w:tr>
        <w:trPr>
          <w:trHeight w:val="744"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依据公司盈利水平及各董事、监事、高级管理人员的工作分工及履 职情况确定。</w:t>
            </w:r>
          </w:p>
        </w:tc>
      </w:tr>
      <w:tr>
        <w:trPr>
          <w:trHeight w:val="749" w:hRule="exact"/>
        </w:trPr>
        <w:tc>
          <w:tcPr>
            <w:tcBorders>
              <w:top w:val="single" w:sz="4"/>
              <w:left w:val="single" w:sz="4"/>
              <w:bottom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日现任领取薪酬的董事、监事和高级管理人员共 </w:t>
            </w:r>
            <w:r>
              <w:rPr>
                <w:color w:val="000000"/>
                <w:spacing w:val="0"/>
                <w:w w:val="100"/>
                <w:position w:val="0"/>
                <w:sz w:val="18"/>
                <w:szCs w:val="18"/>
              </w:rPr>
              <w:t>12</w:t>
            </w:r>
            <w:r>
              <w:rPr>
                <w:rFonts w:ascii="SimSun" w:eastAsia="SimSun" w:hAnsi="SimSun" w:cs="SimSun"/>
                <w:color w:val="000000"/>
                <w:spacing w:val="0"/>
                <w:w w:val="100"/>
                <w:position w:val="0"/>
                <w:sz w:val="17"/>
                <w:szCs w:val="17"/>
              </w:rPr>
              <w:t>人。已按相关规定及时支付董事、监事和高级管理人员报酬。</w:t>
            </w:r>
          </w:p>
        </w:tc>
      </w:tr>
    </w:tbl>
    <w:p>
      <w:pPr>
        <w:widowControl w:val="0"/>
        <w:spacing w:after="3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378"/>
        <w:gridCol w:w="1368"/>
        <w:gridCol w:w="1373"/>
        <w:gridCol w:w="1368"/>
        <w:gridCol w:w="1368"/>
        <w:gridCol w:w="1368"/>
        <w:gridCol w:w="1382"/>
      </w:tblGrid>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是否在公司关</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联方获取报酬</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陆廷洁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董事、副总经 理、财务总监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孙瑞铭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庞金伟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徐宇舟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姚宝敬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孙栋梁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连寅吉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副总经理、董 事会秘书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78"/>
        <w:gridCol w:w="1373"/>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五</w:t>
      </w:r>
      <w:bookmarkEnd w:id="599"/>
      <w:r>
        <w:rPr>
          <w:color w:val="000000"/>
          <w:spacing w:val="0"/>
          <w:w w:val="100"/>
          <w:position w:val="0"/>
        </w:rPr>
        <w:t>、公司员工情况</w:t>
      </w:r>
      <w:bookmarkEnd w:id="597"/>
      <w:bookmarkEnd w:id="598"/>
      <w:bookmarkEnd w:id="600"/>
    </w:p>
    <w:p>
      <w:pPr>
        <w:pStyle w:val="Style36"/>
        <w:keepNext/>
        <w:keepLines/>
        <w:widowControl w:val="0"/>
        <w:shd w:val="clear" w:color="auto" w:fill="auto"/>
        <w:bidi w:val="0"/>
        <w:spacing w:before="0" w:after="32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、员工数量、专业构成及教育程度</w:t>
      </w:r>
      <w:bookmarkEnd w:id="601"/>
      <w:bookmarkEnd w:id="602"/>
      <w:bookmarkEnd w:id="604"/>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20" w:right="0" w:firstLine="0"/>
              <w:jc w:val="both"/>
            </w:pPr>
            <w:r>
              <w:rPr>
                <w:color w:val="000000"/>
                <w:spacing w:val="0"/>
                <w:w w:val="100"/>
                <w:position w:val="0"/>
              </w:rPr>
              <w:t>693</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00" w:right="0" w:firstLine="0"/>
              <w:jc w:val="both"/>
            </w:pPr>
            <w:r>
              <w:rPr>
                <w:color w:val="000000"/>
                <w:spacing w:val="0"/>
                <w:w w:val="100"/>
                <w:position w:val="0"/>
              </w:rPr>
              <w:t>63</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20" w:right="0" w:firstLine="0"/>
              <w:jc w:val="both"/>
            </w:pPr>
            <w:r>
              <w:rPr>
                <w:color w:val="000000"/>
                <w:spacing w:val="0"/>
                <w:w w:val="100"/>
                <w:position w:val="0"/>
              </w:rPr>
              <w:t>756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20" w:right="0" w:firstLine="0"/>
              <w:jc w:val="both"/>
            </w:pPr>
            <w:r>
              <w:rPr>
                <w:color w:val="000000"/>
                <w:spacing w:val="0"/>
                <w:w w:val="100"/>
                <w:position w:val="0"/>
              </w:rPr>
              <w:t>756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4"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00" w:right="0" w:firstLine="0"/>
              <w:jc w:val="both"/>
            </w:pPr>
            <w:r>
              <w:rPr>
                <w:color w:val="000000"/>
                <w:spacing w:val="0"/>
                <w:w w:val="100"/>
                <w:position w:val="0"/>
              </w:rPr>
              <w:t>73</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20" w:right="0" w:firstLine="0"/>
              <w:jc w:val="both"/>
            </w:pPr>
            <w:r>
              <w:rPr>
                <w:color w:val="000000"/>
                <w:spacing w:val="0"/>
                <w:w w:val="100"/>
                <w:position w:val="0"/>
              </w:rPr>
              <w:t>582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00" w:right="0" w:firstLine="0"/>
              <w:jc w:val="both"/>
            </w:pPr>
            <w:r>
              <w:rPr>
                <w:color w:val="000000"/>
                <w:spacing w:val="0"/>
                <w:w w:val="100"/>
                <w:position w:val="0"/>
              </w:rPr>
              <w:t>11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00" w:right="0" w:firstLine="0"/>
              <w:jc w:val="both"/>
            </w:pPr>
            <w:r>
              <w:rPr>
                <w:color w:val="000000"/>
                <w:spacing w:val="0"/>
                <w:w w:val="100"/>
                <w:position w:val="0"/>
              </w:rPr>
              <w:t>68</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其他管理人员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00" w:right="0" w:firstLine="0"/>
              <w:jc w:val="both"/>
            </w:pPr>
            <w:r>
              <w:rPr>
                <w:color w:val="000000"/>
                <w:spacing w:val="0"/>
                <w:w w:val="100"/>
                <w:position w:val="0"/>
              </w:rPr>
              <w:t>22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20" w:right="0" w:firstLine="0"/>
              <w:jc w:val="both"/>
            </w:pPr>
            <w:r>
              <w:rPr>
                <w:color w:val="000000"/>
                <w:spacing w:val="0"/>
                <w:w w:val="100"/>
                <w:position w:val="0"/>
              </w:rPr>
              <w:t>756</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硕士、博士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00" w:right="0" w:firstLine="0"/>
              <w:jc w:val="both"/>
            </w:pPr>
            <w:r>
              <w:rPr>
                <w:color w:val="000000"/>
                <w:spacing w:val="0"/>
                <w:w w:val="100"/>
                <w:position w:val="0"/>
              </w:rPr>
              <w:t>33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20" w:right="0" w:firstLine="0"/>
              <w:jc w:val="both"/>
            </w:pPr>
            <w:r>
              <w:rPr>
                <w:color w:val="000000"/>
                <w:spacing w:val="0"/>
                <w:w w:val="100"/>
                <w:position w:val="0"/>
              </w:rPr>
              <w:t>443</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大学专科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20" w:right="0" w:firstLine="0"/>
              <w:jc w:val="both"/>
            </w:pPr>
            <w:r>
              <w:rPr>
                <w:color w:val="000000"/>
                <w:spacing w:val="0"/>
                <w:w w:val="100"/>
                <w:position w:val="0"/>
              </w:rPr>
              <w:t>256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00" w:right="0" w:firstLine="0"/>
              <w:jc w:val="both"/>
            </w:pPr>
            <w:r>
              <w:rPr>
                <w:color w:val="000000"/>
                <w:spacing w:val="0"/>
                <w:w w:val="100"/>
                <w:position w:val="0"/>
              </w:rPr>
              <w:t>24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20" w:right="0" w:firstLine="0"/>
              <w:jc w:val="both"/>
            </w:pPr>
            <w:r>
              <w:rPr>
                <w:color w:val="000000"/>
                <w:spacing w:val="0"/>
                <w:w w:val="100"/>
                <w:position w:val="0"/>
              </w:rPr>
              <w:t>756</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605" w:name="bookmark60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605"/>
    </w:p>
    <w:p>
      <w:pPr>
        <w:widowControl w:val="0"/>
        <w:spacing w:after="259" w:line="1" w:lineRule="exact"/>
      </w:pPr>
    </w:p>
    <w:p>
      <w:pPr>
        <w:pStyle w:val="Style1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公司薪酬政策紧密围绕企业战略、目标和文化，结合行业市场调研，制定具有竞争性、公平性、激励性的 薪酬，不断提高员工工作积极性，增强企业凝聚力和竞争实力。完善绩效管理机制，围绕</w:t>
      </w:r>
      <w:r>
        <w:rPr>
          <w:rFonts w:ascii="Times New Roman" w:eastAsia="Times New Roman" w:hAnsi="Times New Roman" w:cs="Times New Roman"/>
          <w:color w:val="000000"/>
          <w:spacing w:val="0"/>
          <w:w w:val="100"/>
          <w:position w:val="0"/>
        </w:rPr>
        <w:t>“</w:t>
      </w:r>
      <w:r>
        <w:rPr>
          <w:color w:val="000000"/>
          <w:spacing w:val="0"/>
          <w:w w:val="100"/>
          <w:position w:val="0"/>
        </w:rPr>
        <w:t>结果导向、价 值导向</w:t>
      </w:r>
      <w:r>
        <w:rPr>
          <w:rFonts w:ascii="Times New Roman" w:eastAsia="Times New Roman" w:hAnsi="Times New Roman" w:cs="Times New Roman"/>
          <w:color w:val="000000"/>
          <w:spacing w:val="0"/>
          <w:w w:val="100"/>
          <w:position w:val="0"/>
        </w:rPr>
        <w:t>''</w:t>
      </w:r>
      <w:r>
        <w:rPr>
          <w:color w:val="000000"/>
          <w:spacing w:val="0"/>
          <w:w w:val="100"/>
          <w:position w:val="0"/>
        </w:rPr>
        <w:t>的考评理念，搭建起较为完善的绩效考核机制，激发团队活力。公司通过季度和年度的绩效考核， 对员工的行为表现、工作业绩、业务技能等进行客观全面的评价，指导并激励员工不断提升工作水平；建 立和推广以业绩为导向的人才选拔、储备、激励和培养体系，提高员工工作积极性、创造力，提升产品开 发、技术创新和市场拓展的速度与质量，实现公司预期目标的有效达成。同时公司不断完善各项员工福利， 为员工创造一个和谐的工作环境，从而达到留住优秀员工、吸引外部优秀人才的作用。</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700" w:line="317" w:lineRule="exact"/>
        <w:ind w:left="0" w:right="0" w:firstLine="0"/>
        <w:jc w:val="both"/>
      </w:pPr>
      <w:r>
        <w:rPr>
          <w:color w:val="000000"/>
          <w:spacing w:val="0"/>
          <w:w w:val="100"/>
          <w:position w:val="0"/>
        </w:rPr>
        <w:t>报告期内，公司计入成本的职工薪酬总额为</w:t>
      </w:r>
      <w:r>
        <w:rPr>
          <w:color w:val="000000"/>
          <w:spacing w:val="0"/>
          <w:w w:val="100"/>
          <w:position w:val="0"/>
          <w:sz w:val="15"/>
          <w:szCs w:val="15"/>
        </w:rPr>
        <w:t>73,586,648.49</w:t>
      </w:r>
      <w:r>
        <w:rPr>
          <w:color w:val="000000"/>
          <w:spacing w:val="0"/>
          <w:w w:val="100"/>
          <w:position w:val="0"/>
        </w:rPr>
        <w:t>元，占营业总成本的</w:t>
      </w:r>
      <w:r>
        <w:rPr>
          <w:color w:val="000000"/>
          <w:spacing w:val="0"/>
          <w:w w:val="100"/>
          <w:position w:val="0"/>
          <w:sz w:val="15"/>
          <w:szCs w:val="15"/>
        </w:rPr>
        <w:t>22.63% ；</w:t>
      </w:r>
      <w:r>
        <w:rPr>
          <w:color w:val="000000"/>
          <w:spacing w:val="0"/>
          <w:w w:val="100"/>
          <w:position w:val="0"/>
        </w:rPr>
        <w:t>公司核心技术人员数占比</w:t>
      </w:r>
      <w:r>
        <w:rPr>
          <w:color w:val="000000"/>
          <w:spacing w:val="0"/>
          <w:w w:val="100"/>
          <w:position w:val="0"/>
          <w:sz w:val="15"/>
          <w:szCs w:val="15"/>
        </w:rPr>
        <w:t xml:space="preserve">14.81%, </w:t>
      </w:r>
      <w:r>
        <w:rPr>
          <w:color w:val="000000"/>
          <w:spacing w:val="0"/>
          <w:w w:val="100"/>
          <w:position w:val="0"/>
        </w:rPr>
        <w:t>核心技术人员的人力成本占公司职工薪酬总额的</w:t>
      </w:r>
      <w:r>
        <w:rPr>
          <w:color w:val="000000"/>
          <w:spacing w:val="0"/>
          <w:w w:val="100"/>
          <w:position w:val="0"/>
          <w:sz w:val="15"/>
          <w:szCs w:val="15"/>
        </w:rPr>
        <w:t xml:space="preserve">24. </w:t>
      </w:r>
      <w:r>
        <w:rPr>
          <w:color w:val="000000"/>
          <w:spacing w:val="0"/>
          <w:w w:val="100"/>
          <w:position w:val="0"/>
          <w:sz w:val="15"/>
          <w:szCs w:val="15"/>
        </w:rPr>
        <w:t>16%</w:t>
      </w:r>
      <w:r>
        <w:rPr>
          <w:color w:val="000000"/>
          <w:spacing w:val="0"/>
          <w:w w:val="100"/>
          <w:position w:val="0"/>
        </w:rPr>
        <w:t>。</w:t>
      </w:r>
    </w:p>
    <w:p>
      <w:pPr>
        <w:pStyle w:val="Style36"/>
        <w:keepNext/>
        <w:keepLines/>
        <w:widowControl w:val="0"/>
        <w:shd w:val="clear" w:color="auto" w:fill="auto"/>
        <w:tabs>
          <w:tab w:pos="310" w:val="left"/>
        </w:tabs>
        <w:bidi w:val="0"/>
        <w:spacing w:before="0" w:after="200" w:line="326" w:lineRule="auto"/>
        <w:ind w:left="0" w:right="0" w:firstLine="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w:t>
        <w:tab/>
        <w:t>培训计划</w:t>
      </w:r>
      <w:bookmarkEnd w:id="606"/>
      <w:bookmarkEnd w:id="607"/>
      <w:bookmarkEnd w:id="609"/>
    </w:p>
    <w:p>
      <w:pPr>
        <w:pStyle w:val="Style18"/>
        <w:keepNext w:val="0"/>
        <w:keepLines w:val="0"/>
        <w:widowControl w:val="0"/>
        <w:shd w:val="clear" w:color="auto" w:fill="auto"/>
        <w:bidi w:val="0"/>
        <w:spacing w:before="0" w:after="700" w:line="313" w:lineRule="exact"/>
        <w:ind w:left="0" w:right="0" w:firstLine="0"/>
        <w:jc w:val="both"/>
      </w:pPr>
      <w:r>
        <w:rPr>
          <w:color w:val="000000"/>
          <w:spacing w:val="0"/>
          <w:w w:val="100"/>
          <w:position w:val="0"/>
        </w:rPr>
        <w:t>公司充分关注每位员工的职业愿景规划和成长，同时立足业务战略构建企业员工培训体系。公司每年投入 资金，系统性的开展员工职业发展调研，设计出符合需求的技术条线和管理条线的专业课程体系。技术线 课程，以</w:t>
      </w:r>
      <w:r>
        <w:rPr>
          <w:rFonts w:ascii="Times New Roman" w:eastAsia="Times New Roman" w:hAnsi="Times New Roman" w:cs="Times New Roman"/>
          <w:color w:val="000000"/>
          <w:spacing w:val="0"/>
          <w:w w:val="100"/>
          <w:position w:val="0"/>
        </w:rPr>
        <w:t>IT</w:t>
      </w:r>
      <w:r>
        <w:rPr>
          <w:color w:val="000000"/>
          <w:spacing w:val="0"/>
          <w:w w:val="100"/>
          <w:position w:val="0"/>
        </w:rPr>
        <w:t>基础架构技术和云计算大数据技术两块内容为框架体系，硬软件结合，聘请内部技术专家担任 指导，同时结合厂商的考试认证体系，以培养优秀的工程师团队为主要方向；管理线课程，以培养公司储 备干部为目标，通过培训使员工真正了解企业文化，通过轮岗使员工了解公司的整体业务流程，最终掌握 基层管理人员的基本素养。此外，人力资源部门充分运用外部资源，提供员工各种类型的线上课程丰富培 训内容，同时聘请专业的培训咨询公司为员工量身打造针对性课程。培训体系和技能认证与员工的薪酬体 系紧密关联，公司希望通过这些投入，能帮助员工真正提升自己的专业能力，同时全面提升公司的核心竞 争力。</w:t>
      </w:r>
    </w:p>
    <w:p>
      <w:pPr>
        <w:pStyle w:val="Style36"/>
        <w:keepNext/>
        <w:keepLines/>
        <w:widowControl w:val="0"/>
        <w:shd w:val="clear" w:color="auto" w:fill="auto"/>
        <w:tabs>
          <w:tab w:pos="310" w:val="left"/>
        </w:tabs>
        <w:bidi w:val="0"/>
        <w:spacing w:before="0" w:after="200" w:line="326" w:lineRule="auto"/>
        <w:ind w:left="0" w:right="0" w:firstLine="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4</w:t>
      </w:r>
      <w:bookmarkEnd w:id="612"/>
      <w:r>
        <w:rPr>
          <w:color w:val="000000"/>
          <w:spacing w:val="0"/>
          <w:w w:val="100"/>
          <w:position w:val="0"/>
        </w:rPr>
        <w:t>、</w:t>
        <w:tab/>
        <w:t>劳务外包情况</w:t>
      </w:r>
      <w:bookmarkEnd w:id="610"/>
      <w:bookmarkEnd w:id="611"/>
      <w:bookmarkEnd w:id="613"/>
    </w:p>
    <w:p>
      <w:pPr>
        <w:pStyle w:val="Style33"/>
        <w:keepNext w:val="0"/>
        <w:keepLines w:val="0"/>
        <w:widowControl w:val="0"/>
        <w:shd w:val="clear" w:color="auto" w:fill="auto"/>
        <w:bidi w:val="0"/>
        <w:spacing w:before="0" w:after="440" w:line="317" w:lineRule="exact"/>
        <w:ind w:left="0" w:right="0" w:firstLine="0"/>
        <w:jc w:val="both"/>
        <w:sectPr>
          <w:footnotePr>
            <w:pos w:val="pageBottom"/>
            <w:numFmt w:val="decimal"/>
            <w:numRestart w:val="continuous"/>
          </w:footnotePr>
          <w:pgSz w:w="11900" w:h="16840"/>
          <w:pgMar w:top="1443" w:right="1038" w:bottom="1477" w:left="106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16"/>
        <w:keepNext/>
        <w:keepLines/>
        <w:widowControl w:val="0"/>
        <w:shd w:val="clear" w:color="auto" w:fill="auto"/>
        <w:bidi w:val="0"/>
        <w:spacing w:before="480" w:after="560" w:line="240" w:lineRule="auto"/>
        <w:ind w:left="0" w:right="0" w:firstLine="0"/>
        <w:jc w:val="center"/>
      </w:pPr>
      <w:bookmarkStart w:id="614" w:name="bookmark614"/>
      <w:bookmarkStart w:id="615" w:name="bookmark615"/>
      <w:bookmarkStart w:id="616" w:name="bookmark616"/>
      <w:r>
        <w:rPr>
          <w:color w:val="000000"/>
          <w:spacing w:val="0"/>
          <w:w w:val="100"/>
          <w:position w:val="0"/>
        </w:rPr>
        <w:t>第十节公司治理</w:t>
      </w:r>
      <w:bookmarkEnd w:id="614"/>
      <w:bookmarkEnd w:id="615"/>
      <w:bookmarkEnd w:id="616"/>
    </w:p>
    <w:p>
      <w:pPr>
        <w:pStyle w:val="Style29"/>
        <w:keepNext/>
        <w:keepLines/>
        <w:widowControl w:val="0"/>
        <w:shd w:val="clear" w:color="auto" w:fill="auto"/>
        <w:bidi w:val="0"/>
        <w:spacing w:before="0" w:after="28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一</w:t>
      </w:r>
      <w:bookmarkEnd w:id="619"/>
      <w:r>
        <w:rPr>
          <w:color w:val="000000"/>
          <w:spacing w:val="0"/>
          <w:w w:val="100"/>
          <w:position w:val="0"/>
        </w:rPr>
        <w:t>、公司治理的基本状况</w:t>
      </w:r>
      <w:bookmarkEnd w:id="617"/>
      <w:bookmarkEnd w:id="618"/>
      <w:bookmarkEnd w:id="620"/>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报告期内，公司严格按照《公司法》、《证券法》、《上市公司治理准则》、《深圳证券交易所创业板股票 上市规则》、《深圳证券交易所创业板上市公司规范运作指引》等法律、法规和中国证监会有关法律法规等 的要求，不断完善公司的法人治理结构，建立健全公司内部管理和控制制度，规范公司运作，提高公司治 理水平。</w:t>
      </w:r>
    </w:p>
    <w:p>
      <w:pPr>
        <w:pStyle w:val="Style18"/>
        <w:keepNext w:val="0"/>
        <w:keepLines w:val="0"/>
        <w:widowControl w:val="0"/>
        <w:shd w:val="clear" w:color="auto" w:fill="auto"/>
        <w:tabs>
          <w:tab w:pos="589" w:val="left"/>
        </w:tabs>
        <w:bidi w:val="0"/>
        <w:spacing w:before="0" w:after="0" w:line="313" w:lineRule="exact"/>
        <w:ind w:left="0" w:right="0" w:firstLine="0"/>
        <w:jc w:val="left"/>
      </w:pPr>
      <w:bookmarkStart w:id="621" w:name="bookmark621"/>
      <w:r>
        <w:rPr>
          <w:color w:val="000000"/>
          <w:spacing w:val="0"/>
          <w:w w:val="100"/>
          <w:position w:val="0"/>
        </w:rPr>
        <w:t>（</w:t>
      </w:r>
      <w:bookmarkEnd w:id="621"/>
      <w:r>
        <w:rPr>
          <w:color w:val="000000"/>
          <w:spacing w:val="0"/>
          <w:w w:val="100"/>
          <w:position w:val="0"/>
        </w:rPr>
        <w:t>一）</w:t>
        <w:tab/>
        <w:t>关于股东和股东大会</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公司严格按照《上市公司股东大会规则》、《公司章程》、《股东大会议事规则》等规定和要求，规范地 召集、召开股东大会，平等对待所有股东，并尽可能为股东参加股东大会提供便利，使其充分行使股东权 利。</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报告期内，公司召开的股东大会均由公司董事会召集召开，董事长主持，邀请见证律师进行现场见证 并出具法律意见书。在股东大会上能够保证各位股东有充分的发言权，确保全体股东特别是中小股东享有 平等地位，充分行使自己的权力。</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报告期内，本公司召开的股东大会不存在违反《上市公司股东大会规则》的情形，公司未发生单独或 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以上的股东请求召开临时股东大会的情形，也无应监事会提议召开 的股东大会。</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按照《公司法》、《公司章程》的规定应由股东大会审议的重大事项，本公司均按照相应的权限审批后 交由股东大会审议，不存在绕过股东大会的情况，也不存在先实施后审议的情况。</w:t>
      </w:r>
    </w:p>
    <w:p>
      <w:pPr>
        <w:pStyle w:val="Style18"/>
        <w:keepNext w:val="0"/>
        <w:keepLines w:val="0"/>
        <w:widowControl w:val="0"/>
        <w:shd w:val="clear" w:color="auto" w:fill="auto"/>
        <w:tabs>
          <w:tab w:pos="589" w:val="left"/>
        </w:tabs>
        <w:bidi w:val="0"/>
        <w:spacing w:before="0" w:after="0" w:line="313" w:lineRule="exact"/>
        <w:ind w:left="0" w:right="0" w:firstLine="0"/>
        <w:jc w:val="both"/>
      </w:pPr>
      <w:bookmarkStart w:id="622" w:name="bookmark622"/>
      <w:r>
        <w:rPr>
          <w:color w:val="000000"/>
          <w:spacing w:val="0"/>
          <w:w w:val="100"/>
          <w:position w:val="0"/>
        </w:rPr>
        <w:t>（</w:t>
      </w:r>
      <w:bookmarkEnd w:id="622"/>
      <w:r>
        <w:rPr>
          <w:color w:val="000000"/>
          <w:spacing w:val="0"/>
          <w:w w:val="100"/>
          <w:position w:val="0"/>
        </w:rPr>
        <w:t>二）</w:t>
        <w:tab/>
        <w:t>关于公司与控股股东</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公司控股股东和实际控制人严格按照《上市公司治理准则》、《深圳证券交易所创业板股票上市规则》、</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《深圳证券交易所创业板上市公司规范运作指引》、《公司章程》等规定和要求，规范自己的行为，没有超 越股东大会直接或间接干预公司的决策和经营活动，未损害公司及其他股东的利益。公司不存在控股股东 占用公司资金的现象，亦无为控股股东提供担保的情形。公司拥有独立完整的业务和自主经营能力，在业 务、人员、资产、机构、财务上独立于控股股东，公司董事会、监事会和内部机构独立运作。</w:t>
      </w:r>
    </w:p>
    <w:p>
      <w:pPr>
        <w:pStyle w:val="Style18"/>
        <w:keepNext w:val="0"/>
        <w:keepLines w:val="0"/>
        <w:widowControl w:val="0"/>
        <w:shd w:val="clear" w:color="auto" w:fill="auto"/>
        <w:tabs>
          <w:tab w:pos="589" w:val="left"/>
        </w:tabs>
        <w:bidi w:val="0"/>
        <w:spacing w:before="0" w:after="0" w:line="313" w:lineRule="exact"/>
        <w:ind w:left="0" w:right="0" w:firstLine="0"/>
        <w:jc w:val="both"/>
      </w:pPr>
      <w:bookmarkStart w:id="623" w:name="bookmark623"/>
      <w:r>
        <w:rPr>
          <w:color w:val="000000"/>
          <w:spacing w:val="0"/>
          <w:w w:val="100"/>
          <w:position w:val="0"/>
        </w:rPr>
        <w:t>（</w:t>
      </w:r>
      <w:bookmarkEnd w:id="623"/>
      <w:r>
        <w:rPr>
          <w:color w:val="000000"/>
          <w:spacing w:val="0"/>
          <w:w w:val="100"/>
          <w:position w:val="0"/>
        </w:rPr>
        <w:t>三）</w:t>
        <w:tab/>
        <w:t>关于董事和董事会</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 的要求。各位董事能够依据《董事会议事规则》、《深圳证券交易所创业板上市公司规范运作指引》等开展 工作，出席董事会和股东大会，勤勉尽责地履行职责和义务，同时积极参加相关培训，熟悉相关法律法规。</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公司按照《深圳证券交易所创业板上市公司规范运作指引》的要求，董事会下设审计、战略发展、薪 酬与考核、提名四个委员会。为董事会的决策提供了科学和专业的意见和参考。各委员会依据《公司章程》 和各委员会议事规则的规定履行职权，不受公司任何其他部门和个人的干预。</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报告期内，公司相关董事参加了相关培训，通过进一步学习、熟悉有关法律法规、学习其他上市公司 的违法违规案例，切实提高履行董事职责的能力。</w:t>
      </w:r>
    </w:p>
    <w:p>
      <w:pPr>
        <w:pStyle w:val="Style18"/>
        <w:keepNext w:val="0"/>
        <w:keepLines w:val="0"/>
        <w:widowControl w:val="0"/>
        <w:shd w:val="clear" w:color="auto" w:fill="auto"/>
        <w:tabs>
          <w:tab w:pos="589" w:val="left"/>
        </w:tabs>
        <w:bidi w:val="0"/>
        <w:spacing w:before="0" w:after="0" w:line="313" w:lineRule="exact"/>
        <w:ind w:left="0" w:right="0" w:firstLine="0"/>
        <w:jc w:val="both"/>
      </w:pPr>
      <w:bookmarkStart w:id="624" w:name="bookmark624"/>
      <w:r>
        <w:rPr>
          <w:color w:val="000000"/>
          <w:spacing w:val="0"/>
          <w:w w:val="100"/>
          <w:position w:val="0"/>
        </w:rPr>
        <w:t>（</w:t>
      </w:r>
      <w:bookmarkEnd w:id="624"/>
      <w:r>
        <w:rPr>
          <w:color w:val="000000"/>
          <w:spacing w:val="0"/>
          <w:w w:val="100"/>
          <w:position w:val="0"/>
        </w:rPr>
        <w:t>四）</w:t>
        <w:tab/>
        <w:t>关于监事和监事会</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名，监事会的人数和构成符合法律、法规的要求。公司已制定</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《监事会议事规则》等制度确保监事会向全体股东负责，对公司董事、高级管理人员履行职责的合法、合 规性进行有效监督，维护公司及股东的合法权益。报告期内，公司监事会共召开了</w:t>
      </w:r>
      <w:r>
        <w:rPr>
          <w:color w:val="000000"/>
          <w:spacing w:val="0"/>
          <w:w w:val="100"/>
          <w:position w:val="0"/>
        </w:rPr>
        <w:t>6</w:t>
      </w:r>
      <w:r>
        <w:rPr>
          <w:color w:val="000000"/>
          <w:spacing w:val="0"/>
          <w:w w:val="100"/>
          <w:position w:val="0"/>
        </w:rPr>
        <w:t>次会议，会议的召集、 召开程序符合法律法规、《公司章程》及《公司监事会议事规则》的相关规定。报告期内，监事会对公司 的规范运作、财务状况、募集资金使用、关联交易以及董事、高级管理人员履职情况等进行了严格监督， 确保了公司各项重大经营行为符合公司的利益，有效维护了公司股东特别是中小股东的合法权益。</w:t>
      </w:r>
    </w:p>
    <w:p>
      <w:pPr>
        <w:pStyle w:val="Style18"/>
        <w:keepNext w:val="0"/>
        <w:keepLines w:val="0"/>
        <w:widowControl w:val="0"/>
        <w:shd w:val="clear" w:color="auto" w:fill="auto"/>
        <w:tabs>
          <w:tab w:pos="565" w:val="left"/>
        </w:tabs>
        <w:bidi w:val="0"/>
        <w:spacing w:before="0" w:after="0" w:line="315" w:lineRule="exact"/>
        <w:ind w:left="0" w:right="0" w:firstLine="0"/>
        <w:jc w:val="left"/>
      </w:pPr>
      <w:bookmarkStart w:id="625" w:name="bookmark625"/>
      <w:r>
        <w:rPr>
          <w:color w:val="000000"/>
          <w:spacing w:val="0"/>
          <w:w w:val="100"/>
          <w:position w:val="0"/>
        </w:rPr>
        <w:t>（</w:t>
      </w:r>
      <w:bookmarkEnd w:id="625"/>
      <w:r>
        <w:rPr>
          <w:color w:val="000000"/>
          <w:spacing w:val="0"/>
          <w:w w:val="100"/>
          <w:position w:val="0"/>
        </w:rPr>
        <w:t>五）</w:t>
        <w:tab/>
        <w:t>关于绩效评价与激励约束机制</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公司已建立企业绩效激励与评价体系，并不断完善。公司董事、监事和高级管理人员的绩效评价标准 和激励约束机制符合法律、法规的规定。公司董事会设立了薪酬与考核委员会，负责薪酬政策及方案的制 定与审定。公司高级管理人员均认真履行工作职责，较好地完成了董事会制定的经营管理任务。</w:t>
      </w:r>
    </w:p>
    <w:p>
      <w:pPr>
        <w:pStyle w:val="Style18"/>
        <w:keepNext w:val="0"/>
        <w:keepLines w:val="0"/>
        <w:widowControl w:val="0"/>
        <w:shd w:val="clear" w:color="auto" w:fill="auto"/>
        <w:tabs>
          <w:tab w:pos="565" w:val="left"/>
        </w:tabs>
        <w:bidi w:val="0"/>
        <w:spacing w:before="0" w:after="0" w:line="315" w:lineRule="exact"/>
        <w:ind w:left="0" w:right="0" w:firstLine="0"/>
        <w:jc w:val="left"/>
      </w:pPr>
      <w:bookmarkStart w:id="626" w:name="bookmark626"/>
      <w:r>
        <w:rPr>
          <w:color w:val="000000"/>
          <w:spacing w:val="0"/>
          <w:w w:val="100"/>
          <w:position w:val="0"/>
        </w:rPr>
        <w:t>（</w:t>
      </w:r>
      <w:bookmarkEnd w:id="626"/>
      <w:r>
        <w:rPr>
          <w:color w:val="000000"/>
          <w:spacing w:val="0"/>
          <w:w w:val="100"/>
          <w:position w:val="0"/>
        </w:rPr>
        <w:t>六）</w:t>
        <w:tab/>
        <w:t>关于公司与投资者</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 xml:space="preserve">公司严格按照有关法律法规以及《信息披露管理制度》、《投资者关系管理制度》等要求，真实、准确、 及时、公平、完整地披露有关信息。公司指定公司董事会秘书负责信息披露工作，协调公司与投资者的关 系，接待股东来访，回答投资者咨询，向投资者提供公司已披露的资料；并指定巨潮资讯网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为公司信息披露的指定网站，《证券时报》、《上海证券报》、《证券日报》为公司定期报 告披露的指定报刊，确保公司所有股东能够公平地获取公司信息。同时公司设立投资者电话专线、专用传 真、专用邮箱等多种渠道，采取积极回复投资者咨询、接受投资者来访与调研等多种形式。作为公众公司， 在资本市场需要与投资者建立良性互动的关系，公司仍需要进一步加强投资者关系管理工作，以提高公司 信息透明度，保障全体股东的合法权益。</w:t>
      </w:r>
    </w:p>
    <w:p>
      <w:pPr>
        <w:pStyle w:val="Style18"/>
        <w:keepNext w:val="0"/>
        <w:keepLines w:val="0"/>
        <w:widowControl w:val="0"/>
        <w:shd w:val="clear" w:color="auto" w:fill="auto"/>
        <w:tabs>
          <w:tab w:pos="565" w:val="left"/>
        </w:tabs>
        <w:bidi w:val="0"/>
        <w:spacing w:before="0" w:after="0" w:line="315" w:lineRule="exact"/>
        <w:ind w:left="0" w:right="0" w:firstLine="0"/>
        <w:jc w:val="left"/>
      </w:pPr>
      <w:bookmarkStart w:id="627" w:name="bookmark627"/>
      <w:r>
        <w:rPr>
          <w:color w:val="000000"/>
          <w:spacing w:val="0"/>
          <w:w w:val="100"/>
          <w:position w:val="0"/>
        </w:rPr>
        <w:t>（</w:t>
      </w:r>
      <w:bookmarkEnd w:id="627"/>
      <w:r>
        <w:rPr>
          <w:color w:val="000000"/>
          <w:spacing w:val="0"/>
          <w:w w:val="100"/>
          <w:position w:val="0"/>
        </w:rPr>
        <w:t>七）</w:t>
        <w:tab/>
        <w:t>内部审计制度的建立和执行情况</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为规范经营管理，控制风险，保证经营业务活动的正常开展，公司根据《公司法》、《证券法》、《企业 内部控制基本规范》等有关法律、法规和规章制度，结合公司的实际情况、自身特点和管理需要，制定了 贯穿于公司生产经营各层面、各环节的内部控制体系，并不断完善。通过对公司各项治理制度的规范和落 实，公司的治理水平不断提高，有效地保证了公司各项经营目标的实现。</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公司董事会下设审计委员会，主要负责公司内部审计与外部审计之间进行沟通，并监督公司内部审计 制度的实施，审查公司内部控制制度的执行情况，审查公司的财务信息及披露正常等。审计委员会下设独 立的内审部，内审部直接对审计委员会负责及报告工作。</w:t>
      </w:r>
    </w:p>
    <w:p>
      <w:pPr>
        <w:pStyle w:val="Style18"/>
        <w:keepNext w:val="0"/>
        <w:keepLines w:val="0"/>
        <w:widowControl w:val="0"/>
        <w:shd w:val="clear" w:color="auto" w:fill="auto"/>
        <w:tabs>
          <w:tab w:pos="565" w:val="left"/>
        </w:tabs>
        <w:bidi w:val="0"/>
        <w:spacing w:before="0" w:after="40" w:line="315" w:lineRule="exact"/>
        <w:ind w:left="0" w:right="0" w:firstLine="0"/>
        <w:jc w:val="left"/>
      </w:pPr>
      <w:bookmarkStart w:id="628" w:name="bookmark628"/>
      <w:r>
        <w:rPr>
          <w:color w:val="000000"/>
          <w:spacing w:val="0"/>
          <w:w w:val="100"/>
          <w:position w:val="0"/>
        </w:rPr>
        <w:t>（</w:t>
      </w:r>
      <w:bookmarkEnd w:id="628"/>
      <w:r>
        <w:rPr>
          <w:color w:val="000000"/>
          <w:spacing w:val="0"/>
          <w:w w:val="100"/>
          <w:position w:val="0"/>
        </w:rPr>
        <w:t>八）</w:t>
        <w:tab/>
        <w:t>关于相关利益者</w:t>
      </w:r>
    </w:p>
    <w:p>
      <w:pPr>
        <w:pStyle w:val="Style18"/>
        <w:keepNext w:val="0"/>
        <w:keepLines w:val="0"/>
        <w:widowControl w:val="0"/>
        <w:shd w:val="clear" w:color="auto" w:fill="auto"/>
        <w:bidi w:val="0"/>
        <w:spacing w:before="0" w:after="480" w:line="312" w:lineRule="exact"/>
        <w:ind w:left="0" w:right="0" w:firstLine="440"/>
        <w:jc w:val="both"/>
      </w:pPr>
      <w:r>
        <w:rPr>
          <w:color w:val="000000"/>
          <w:spacing w:val="0"/>
          <w:w w:val="100"/>
          <w:position w:val="0"/>
        </w:rPr>
        <w:t>公司充分尊重和维护相关利益者的合法权益，积极与相关利益者合作，加强与各方的沟通与交流，实 现股东、员工、社会等各方利益的协调平衡，共同推动公司持续、健康的发展。</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 </w:t>
      </w:r>
      <w:r>
        <w:rPr>
          <w:color w:val="000000"/>
          <w:spacing w:val="0"/>
          <w:w w:val="100"/>
          <w:position w:val="0"/>
        </w:rPr>
        <w:t xml:space="preserve">是 </w:t>
      </w:r>
      <w:r>
        <w:rPr>
          <w:color w:val="000000"/>
          <w:spacing w:val="0"/>
          <w:w w:val="100"/>
          <w:position w:val="0"/>
          <w:sz w:val="15"/>
          <w:szCs w:val="15"/>
        </w:rPr>
        <w:t xml:space="preserve">J </w:t>
      </w:r>
      <w:r>
        <w:rPr>
          <w:color w:val="000000"/>
          <w:spacing w:val="0"/>
          <w:w w:val="100"/>
          <w:position w:val="0"/>
        </w:rPr>
        <w:t>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bidi w:val="0"/>
        <w:spacing w:before="0" w:after="30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二</w:t>
      </w:r>
      <w:bookmarkEnd w:id="631"/>
      <w:r>
        <w:rPr>
          <w:color w:val="000000"/>
          <w:spacing w:val="0"/>
          <w:w w:val="100"/>
          <w:position w:val="0"/>
        </w:rPr>
        <w:t>、公司相对于控股股东在业务、人员、资产、机构、财务等方面的独立情况</w:t>
      </w:r>
      <w:bookmarkEnd w:id="629"/>
      <w:bookmarkEnd w:id="630"/>
      <w:bookmarkEnd w:id="632"/>
    </w:p>
    <w:p>
      <w:pPr>
        <w:pStyle w:val="Style18"/>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公司控股股东严格按照《上市公司治理准则》、《深圳证券交易所创业板股票上市规则》、《深圳证券交易所 创业板上市公司规范运作指引》、《公司章程》等规定和要求，不存在超越公司股东大会直接或间接干预公 司的决策和经营活动的行为，未损害公司及其他股东的利益，不存在控股股东占用公司资金的现象，公司 亦无为控股股东提供担保的情形。公司拥有独立完整的业务和自主经营能力，在业务、资产、人员、机构、 财务上独立于控股股东，公司董事会、监事会和内部机构独立运作。</w:t>
      </w:r>
    </w:p>
    <w:p>
      <w:pPr>
        <w:pStyle w:val="Style29"/>
        <w:keepNext/>
        <w:keepLines/>
        <w:widowControl w:val="0"/>
        <w:shd w:val="clear" w:color="auto" w:fill="auto"/>
        <w:bidi w:val="0"/>
        <w:spacing w:before="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三</w:t>
      </w:r>
      <w:bookmarkEnd w:id="635"/>
      <w:r>
        <w:rPr>
          <w:color w:val="000000"/>
          <w:spacing w:val="0"/>
          <w:w w:val="100"/>
          <w:position w:val="0"/>
        </w:rPr>
        <w:t>、同业竞争情况</w:t>
      </w:r>
      <w:bookmarkEnd w:id="633"/>
      <w:bookmarkEnd w:id="634"/>
      <w:bookmarkEnd w:id="636"/>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637" w:name="bookmark637"/>
      <w:bookmarkStart w:id="638" w:name="bookmark638"/>
      <w:bookmarkStart w:id="639" w:name="bookmark639"/>
      <w:bookmarkStart w:id="640" w:name="bookmark640"/>
      <w:r>
        <w:rPr>
          <w:color w:val="000000"/>
          <w:spacing w:val="0"/>
          <w:w w:val="100"/>
          <w:position w:val="0"/>
        </w:rPr>
        <w:t>四</w:t>
      </w:r>
      <w:bookmarkEnd w:id="639"/>
      <w:r>
        <w:rPr>
          <w:color w:val="000000"/>
          <w:spacing w:val="0"/>
          <w:w w:val="100"/>
          <w:position w:val="0"/>
        </w:rPr>
        <w:t>、报告期内召开的年度股东大会和临时股东大会的有关情况</w:t>
      </w:r>
      <w:bookmarkEnd w:id="637"/>
      <w:bookmarkEnd w:id="638"/>
      <w:bookmarkEnd w:id="640"/>
    </w:p>
    <w:p>
      <w:pPr>
        <w:pStyle w:val="Style36"/>
        <w:keepNext/>
        <w:keepLines/>
        <w:widowControl w:val="0"/>
        <w:shd w:val="clear" w:color="auto" w:fill="auto"/>
        <w:bidi w:val="0"/>
        <w:spacing w:before="0" w:after="320" w:line="240" w:lineRule="auto"/>
        <w:ind w:left="0" w:right="0" w:firstLine="0"/>
        <w:jc w:val="both"/>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、本报告期股东大会情况</w:t>
      </w:r>
      <w:bookmarkEnd w:id="641"/>
      <w:bookmarkEnd w:id="642"/>
      <w:bookmarkEnd w:id="644"/>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15.29%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、表决权恢复的优先股股东请求召开临时股东大会</w:t>
      </w:r>
      <w:bookmarkEnd w:id="645"/>
      <w:bookmarkEnd w:id="646"/>
      <w:bookmarkEnd w:id="648"/>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649" w:name="bookmark649"/>
      <w:bookmarkStart w:id="650" w:name="bookmark650"/>
      <w:bookmarkStart w:id="651" w:name="bookmark651"/>
      <w:bookmarkStart w:id="652" w:name="bookmark652"/>
      <w:r>
        <w:rPr>
          <w:color w:val="000000"/>
          <w:spacing w:val="0"/>
          <w:w w:val="100"/>
          <w:position w:val="0"/>
        </w:rPr>
        <w:t>五</w:t>
      </w:r>
      <w:bookmarkEnd w:id="651"/>
      <w:r>
        <w:rPr>
          <w:color w:val="000000"/>
          <w:spacing w:val="0"/>
          <w:w w:val="100"/>
          <w:position w:val="0"/>
        </w:rPr>
        <w:t>、报告期内独立董事履行职责的情况</w:t>
      </w:r>
      <w:bookmarkEnd w:id="649"/>
      <w:bookmarkEnd w:id="650"/>
      <w:bookmarkEnd w:id="652"/>
    </w:p>
    <w:p>
      <w:pPr>
        <w:pStyle w:val="Style36"/>
        <w:keepNext/>
        <w:keepLines/>
        <w:widowControl w:val="0"/>
        <w:shd w:val="clear" w:color="auto" w:fill="auto"/>
        <w:bidi w:val="0"/>
        <w:spacing w:before="0" w:after="320" w:line="240"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、独立董事出席董事会及股东大会的情况</w:t>
      </w:r>
      <w:bookmarkEnd w:id="653"/>
      <w:bookmarkEnd w:id="654"/>
      <w:bookmarkEnd w:id="656"/>
    </w:p>
    <w:tbl>
      <w:tblPr>
        <w:tblOverlap w:val="never"/>
        <w:jc w:val="center"/>
        <w:tblLayout w:type="fixed"/>
      </w:tblPr>
      <w:tblGrid>
        <w:gridCol w:w="1445"/>
        <w:gridCol w:w="1157"/>
        <w:gridCol w:w="1166"/>
        <w:gridCol w:w="1171"/>
        <w:gridCol w:w="1157"/>
        <w:gridCol w:w="1166"/>
        <w:gridCol w:w="1166"/>
        <w:gridCol w:w="1176"/>
      </w:tblGrid>
      <w:tr>
        <w:trPr>
          <w:trHeight w:val="418"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33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参加董事会</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以通讯方式</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参加董事会</w:t>
            </w:r>
          </w:p>
          <w:p>
            <w:pPr>
              <w:pStyle w:val="Style25"/>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缺席董事会 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是否连续两 次未亲自参 加董事会会</w:t>
            </w:r>
          </w:p>
          <w:p>
            <w:pPr>
              <w:pStyle w:val="Style25"/>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出席股东大</w:t>
            </w:r>
          </w:p>
          <w:p>
            <w:pPr>
              <w:pStyle w:val="Style25"/>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会次数</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庞金伟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徐宇舟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姚宝敬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1</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连续两次未亲自出席董事会的说明</w:t>
      </w:r>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368" w:val="left"/>
        </w:tabs>
        <w:bidi w:val="0"/>
        <w:spacing w:before="0" w:line="314" w:lineRule="exact"/>
        <w:ind w:left="0" w:right="0" w:firstLine="0"/>
        <w:jc w:val="both"/>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2</w:t>
      </w:r>
      <w:bookmarkEnd w:id="659"/>
      <w:r>
        <w:rPr>
          <w:color w:val="000000"/>
          <w:spacing w:val="0"/>
          <w:w w:val="100"/>
          <w:position w:val="0"/>
        </w:rPr>
        <w:t>、</w:t>
        <w:tab/>
        <w:t>独立董事对公司有关事项提出异议的情况</w:t>
      </w:r>
      <w:bookmarkEnd w:id="657"/>
      <w:bookmarkEnd w:id="658"/>
      <w:bookmarkEnd w:id="660"/>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sz w:val="15"/>
          <w:szCs w:val="15"/>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报告期内独立董事对公司有关事项未提出异议。</w:t>
      </w:r>
    </w:p>
    <w:p>
      <w:pPr>
        <w:pStyle w:val="Style36"/>
        <w:keepNext/>
        <w:keepLines/>
        <w:widowControl w:val="0"/>
        <w:shd w:val="clear" w:color="auto" w:fill="auto"/>
        <w:tabs>
          <w:tab w:pos="368" w:val="left"/>
        </w:tabs>
        <w:bidi w:val="0"/>
        <w:spacing w:before="0" w:after="320" w:line="326" w:lineRule="auto"/>
        <w:ind w:left="0" w:right="0" w:firstLine="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3</w:t>
      </w:r>
      <w:bookmarkEnd w:id="663"/>
      <w:r>
        <w:rPr>
          <w:color w:val="000000"/>
          <w:spacing w:val="0"/>
          <w:w w:val="100"/>
          <w:position w:val="0"/>
        </w:rPr>
        <w:t>、</w:t>
        <w:tab/>
        <w:t>独立董事履行职责的其他说明</w:t>
      </w:r>
      <w:bookmarkEnd w:id="661"/>
      <w:bookmarkEnd w:id="662"/>
      <w:bookmarkEnd w:id="664"/>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5"/>
          <w:szCs w:val="15"/>
        </w:rPr>
        <w:t xml:space="preserve">V </w:t>
      </w:r>
      <w:r>
        <w:rPr>
          <w:color w:val="000000"/>
          <w:spacing w:val="0"/>
          <w:w w:val="100"/>
          <w:position w:val="0"/>
        </w:rPr>
        <w:t>是□否</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独立董事对公司有关建议被采纳或未被采纳的说明</w:t>
      </w:r>
    </w:p>
    <w:p>
      <w:pPr>
        <w:pStyle w:val="Style18"/>
        <w:keepNext w:val="0"/>
        <w:keepLines w:val="0"/>
        <w:widowControl w:val="0"/>
        <w:shd w:val="clear" w:color="auto" w:fill="auto"/>
        <w:bidi w:val="0"/>
        <w:spacing w:before="0" w:after="320" w:line="314" w:lineRule="exact"/>
        <w:ind w:left="0" w:right="0" w:firstLine="0"/>
        <w:jc w:val="both"/>
      </w:pPr>
      <w:r>
        <w:rPr>
          <w:color w:val="000000"/>
          <w:spacing w:val="0"/>
          <w:w w:val="100"/>
          <w:position w:val="0"/>
        </w:rPr>
        <w:t>报告期内，公司独立董事勤勉尽责，严格按照中国证监会的相关规定及《公司章程》、《董事会议事规则》 和《独立董事制度》开展工作，关注中小投资者利益，关注公司规范运作及业务发展等情况。对公司重大 事项根据《深圳证券交易所创业板股票上市交易规则》、《深圳证券交易所创业板上市公司规范运作指引》 等相关规定发表了事前认可或独立意见，对以上意见公司均予以采纳。</w:t>
      </w:r>
    </w:p>
    <w:p>
      <w:pPr>
        <w:pStyle w:val="Style29"/>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六</w:t>
      </w:r>
      <w:bookmarkEnd w:id="667"/>
      <w:r>
        <w:rPr>
          <w:color w:val="000000"/>
          <w:spacing w:val="0"/>
          <w:w w:val="100"/>
          <w:position w:val="0"/>
        </w:rPr>
        <w:t>、董事会下设专门委员会在报告期内履行职责情况</w:t>
      </w:r>
      <w:bookmarkEnd w:id="665"/>
      <w:bookmarkEnd w:id="666"/>
      <w:bookmarkEnd w:id="668"/>
    </w:p>
    <w:p>
      <w:pPr>
        <w:pStyle w:val="Style18"/>
        <w:keepNext w:val="0"/>
        <w:keepLines w:val="0"/>
        <w:widowControl w:val="0"/>
        <w:shd w:val="clear" w:color="auto" w:fill="auto"/>
        <w:tabs>
          <w:tab w:pos="362" w:val="left"/>
        </w:tabs>
        <w:bidi w:val="0"/>
        <w:spacing w:before="0" w:after="0" w:line="326" w:lineRule="auto"/>
        <w:ind w:left="0" w:right="0" w:firstLine="0"/>
        <w:jc w:val="left"/>
      </w:pPr>
      <w:bookmarkStart w:id="669" w:name="bookmark669"/>
      <w:r>
        <w:rPr>
          <w:rFonts w:ascii="Times New Roman" w:eastAsia="Times New Roman" w:hAnsi="Times New Roman" w:cs="Times New Roman"/>
          <w:color w:val="000000"/>
          <w:spacing w:val="0"/>
          <w:w w:val="100"/>
          <w:position w:val="0"/>
        </w:rPr>
        <w:t>1</w:t>
      </w:r>
      <w:bookmarkEnd w:id="669"/>
      <w:r>
        <w:rPr>
          <w:color w:val="000000"/>
          <w:spacing w:val="0"/>
          <w:w w:val="100"/>
          <w:position w:val="0"/>
        </w:rPr>
        <w:t>、</w:t>
        <w:tab/>
        <w:t>董事会战略委员会履职情况</w:t>
      </w:r>
    </w:p>
    <w:p>
      <w:pPr>
        <w:pStyle w:val="Style18"/>
        <w:keepNext w:val="0"/>
        <w:keepLines w:val="0"/>
        <w:widowControl w:val="0"/>
        <w:shd w:val="clear" w:color="auto" w:fill="auto"/>
        <w:bidi w:val="0"/>
        <w:spacing w:before="0" w:line="312" w:lineRule="exact"/>
        <w:ind w:left="0" w:right="0" w:firstLine="440"/>
        <w:jc w:val="left"/>
      </w:pPr>
      <w:r>
        <w:rPr>
          <w:color w:val="000000"/>
          <w:spacing w:val="0"/>
          <w:w w:val="100"/>
          <w:position w:val="0"/>
        </w:rPr>
        <w:t>报告期内，董事会战略委员依照报告期内，董事会战略委员依照相关法规及《公司章程》董事会战 略委员议则的规定，积极了解相关法规及《公司章程》董事会战略委员议则的规定，积极了解经营情况及 行业发展状，对未来规划等提出合理的建议。</w:t>
      </w:r>
    </w:p>
    <w:p>
      <w:pPr>
        <w:pStyle w:val="Style18"/>
        <w:keepNext w:val="0"/>
        <w:keepLines w:val="0"/>
        <w:widowControl w:val="0"/>
        <w:shd w:val="clear" w:color="auto" w:fill="auto"/>
        <w:tabs>
          <w:tab w:pos="382" w:val="left"/>
        </w:tabs>
        <w:bidi w:val="0"/>
        <w:spacing w:before="0" w:after="0" w:line="326" w:lineRule="auto"/>
        <w:ind w:left="0" w:right="0" w:firstLine="0"/>
        <w:jc w:val="left"/>
      </w:pPr>
      <w:bookmarkStart w:id="670" w:name="bookmark670"/>
      <w:r>
        <w:rPr>
          <w:rFonts w:ascii="Times New Roman" w:eastAsia="Times New Roman" w:hAnsi="Times New Roman" w:cs="Times New Roman"/>
          <w:color w:val="000000"/>
          <w:spacing w:val="0"/>
          <w:w w:val="100"/>
          <w:position w:val="0"/>
        </w:rPr>
        <w:t>2</w:t>
      </w:r>
      <w:bookmarkEnd w:id="670"/>
      <w:r>
        <w:rPr>
          <w:color w:val="000000"/>
          <w:spacing w:val="0"/>
          <w:w w:val="100"/>
          <w:position w:val="0"/>
        </w:rPr>
        <w:t>、</w:t>
        <w:tab/>
        <w:t>董事会提名委员会履职情况</w:t>
      </w:r>
    </w:p>
    <w:p>
      <w:pPr>
        <w:pStyle w:val="Style18"/>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报告期内，董事会提名委员依照相关法规及《公司章程》议则的积极履行职责秉着勤勉尽职的态度履 行责，持续研究与关注高级管理人员选拔制认真审核评价公司。</w:t>
      </w:r>
    </w:p>
    <w:p>
      <w:pPr>
        <w:pStyle w:val="Style18"/>
        <w:keepNext w:val="0"/>
        <w:keepLines w:val="0"/>
        <w:widowControl w:val="0"/>
        <w:shd w:val="clear" w:color="auto" w:fill="auto"/>
        <w:tabs>
          <w:tab w:pos="378" w:val="left"/>
        </w:tabs>
        <w:bidi w:val="0"/>
        <w:spacing w:before="0" w:after="0" w:line="326" w:lineRule="auto"/>
        <w:ind w:left="0" w:right="0" w:firstLine="0"/>
        <w:jc w:val="left"/>
      </w:pPr>
      <w:bookmarkStart w:id="671" w:name="bookmark671"/>
      <w:r>
        <w:rPr>
          <w:rFonts w:ascii="Times New Roman" w:eastAsia="Times New Roman" w:hAnsi="Times New Roman" w:cs="Times New Roman"/>
          <w:color w:val="000000"/>
          <w:spacing w:val="0"/>
          <w:w w:val="100"/>
          <w:position w:val="0"/>
        </w:rPr>
        <w:t>3</w:t>
      </w:r>
      <w:bookmarkEnd w:id="671"/>
      <w:r>
        <w:rPr>
          <w:color w:val="000000"/>
          <w:spacing w:val="0"/>
          <w:w w:val="100"/>
          <w:position w:val="0"/>
        </w:rPr>
        <w:t>、</w:t>
        <w:tab/>
        <w:t>董事会薪酬与考核委员会履职情况</w:t>
      </w:r>
    </w:p>
    <w:p>
      <w:pPr>
        <w:pStyle w:val="Style18"/>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报告期内，董事会薪酬与考核委员会严格按照《薪酬与考核委员会工作制度》的相关要求，切实履行 工作职责，对人才选拔和薪酬管理方面等给出合理的建议。对公司高级管理人员的工作业绩、绩效情况等 进行了审查，并根据公司高级管理人员所负责工作的工作范围、重要程度等因素，对相关考核和评价标准 提出建议，促进公司在规范运作的基础上，进一步提高在薪酬考核方面的科学性。</w:t>
      </w:r>
    </w:p>
    <w:p>
      <w:pPr>
        <w:pStyle w:val="Style18"/>
        <w:keepNext w:val="0"/>
        <w:keepLines w:val="0"/>
        <w:widowControl w:val="0"/>
        <w:shd w:val="clear" w:color="auto" w:fill="auto"/>
        <w:tabs>
          <w:tab w:pos="382" w:val="left"/>
        </w:tabs>
        <w:bidi w:val="0"/>
        <w:spacing w:before="0" w:after="0" w:line="326" w:lineRule="auto"/>
        <w:ind w:left="0" w:right="0" w:firstLine="0"/>
        <w:jc w:val="left"/>
      </w:pPr>
      <w:bookmarkStart w:id="672" w:name="bookmark672"/>
      <w:r>
        <w:rPr>
          <w:rFonts w:ascii="Times New Roman" w:eastAsia="Times New Roman" w:hAnsi="Times New Roman" w:cs="Times New Roman"/>
          <w:color w:val="000000"/>
          <w:spacing w:val="0"/>
          <w:w w:val="100"/>
          <w:position w:val="0"/>
        </w:rPr>
        <w:t>4</w:t>
      </w:r>
      <w:bookmarkEnd w:id="672"/>
      <w:r>
        <w:rPr>
          <w:color w:val="000000"/>
          <w:spacing w:val="0"/>
          <w:w w:val="100"/>
          <w:position w:val="0"/>
        </w:rPr>
        <w:t>、</w:t>
        <w:tab/>
        <w:t>董事会审计委员会履职情况</w:t>
      </w:r>
    </w:p>
    <w:p>
      <w:pPr>
        <w:pStyle w:val="Style18"/>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报告期内，董事会审计委员会严格按照《审计委员会工作制度》的相关要求，对公司的内部审计、内 部控制、定期报告、会计师事务所的续聘等相关事项进行了审阅。在公司定期报告的编制和披露过程中， 认真听取管理层对公司全年生产经营情况和重大事项进展情况的汇报，全面了解公司的财务状况，了解、 掌握定期报告的审计工作安排及审计工作进展情况，仔细审阅相关资料，充分发挥了独立董事的监督作用。</w:t>
      </w:r>
    </w:p>
    <w:p>
      <w:pPr>
        <w:pStyle w:val="Style29"/>
        <w:keepNext/>
        <w:keepLines/>
        <w:widowControl w:val="0"/>
        <w:shd w:val="clear" w:color="auto" w:fill="auto"/>
        <w:tabs>
          <w:tab w:pos="522" w:val="left"/>
        </w:tabs>
        <w:bidi w:val="0"/>
        <w:spacing w:before="0" w:after="380" w:line="240" w:lineRule="auto"/>
        <w:ind w:left="0" w:right="0" w:firstLine="0"/>
        <w:jc w:val="both"/>
      </w:pPr>
      <w:bookmarkStart w:id="673" w:name="bookmark673"/>
      <w:bookmarkStart w:id="674" w:name="bookmark674"/>
      <w:bookmarkStart w:id="675" w:name="bookmark675"/>
      <w:bookmarkStart w:id="676" w:name="bookmark676"/>
      <w:r>
        <w:rPr>
          <w:color w:val="000000"/>
          <w:spacing w:val="0"/>
          <w:w w:val="100"/>
          <w:position w:val="0"/>
        </w:rPr>
        <w:t>七</w:t>
      </w:r>
      <w:bookmarkEnd w:id="675"/>
      <w:r>
        <w:rPr>
          <w:color w:val="000000"/>
          <w:spacing w:val="0"/>
          <w:w w:val="100"/>
          <w:position w:val="0"/>
        </w:rPr>
        <w:t>、</w:t>
        <w:tab/>
        <w:t>监事会工作情况</w:t>
      </w:r>
      <w:bookmarkEnd w:id="673"/>
      <w:bookmarkEnd w:id="674"/>
      <w:bookmarkEnd w:id="676"/>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口 </w:t>
      </w:r>
      <w:r>
        <w:rPr>
          <w:color w:val="000000"/>
          <w:spacing w:val="0"/>
          <w:w w:val="100"/>
          <w:position w:val="0"/>
        </w:rPr>
        <w:t xml:space="preserve">是 </w:t>
      </w:r>
      <w:r>
        <w:rPr>
          <w:color w:val="000000"/>
          <w:spacing w:val="0"/>
          <w:w w:val="100"/>
          <w:position w:val="0"/>
          <w:sz w:val="15"/>
          <w:szCs w:val="15"/>
        </w:rPr>
        <w:t xml:space="preserve">J </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公司监事会对报告期内的监督事项无异议。</w:t>
      </w:r>
    </w:p>
    <w:p>
      <w:pPr>
        <w:pStyle w:val="Style29"/>
        <w:keepNext/>
        <w:keepLines/>
        <w:widowControl w:val="0"/>
        <w:shd w:val="clear" w:color="auto" w:fill="auto"/>
        <w:tabs>
          <w:tab w:pos="522" w:val="left"/>
        </w:tabs>
        <w:bidi w:val="0"/>
        <w:spacing w:before="0" w:after="300" w:line="240" w:lineRule="auto"/>
        <w:ind w:left="0" w:right="0" w:firstLine="0"/>
        <w:jc w:val="both"/>
      </w:pPr>
      <w:bookmarkStart w:id="677" w:name="bookmark677"/>
      <w:bookmarkStart w:id="678" w:name="bookmark678"/>
      <w:bookmarkStart w:id="679" w:name="bookmark679"/>
      <w:bookmarkStart w:id="680" w:name="bookmark680"/>
      <w:r>
        <w:rPr>
          <w:color w:val="000000"/>
          <w:spacing w:val="0"/>
          <w:w w:val="100"/>
          <w:position w:val="0"/>
        </w:rPr>
        <w:t>八</w:t>
      </w:r>
      <w:bookmarkEnd w:id="679"/>
      <w:r>
        <w:rPr>
          <w:color w:val="000000"/>
          <w:spacing w:val="0"/>
          <w:w w:val="100"/>
          <w:position w:val="0"/>
        </w:rPr>
        <w:t>、</w:t>
        <w:tab/>
        <w:t>高级管理人员的考评及激励情况</w:t>
      </w:r>
      <w:bookmarkEnd w:id="677"/>
      <w:bookmarkEnd w:id="678"/>
      <w:bookmarkEnd w:id="680"/>
    </w:p>
    <w:p>
      <w:pPr>
        <w:pStyle w:val="Style18"/>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公司建立了完善的高级管理人员绩效管理体系，明确了高级管理人员考核、晋升、培训和奖惩激励机制， 有效的提升了公司治理水平，进一步完善高级管理人员绩效评价和激励、约束机制，最大限度地调动公司 高级管理人员的积极性及创造性，确保公司各项业务的顺利开展，促进了公司业绩稳定持续发展，更好维 护广大投资者的根本利益。</w:t>
      </w:r>
    </w:p>
    <w:p>
      <w:pPr>
        <w:pStyle w:val="Style29"/>
        <w:keepNext/>
        <w:keepLines/>
        <w:widowControl w:val="0"/>
        <w:shd w:val="clear" w:color="auto" w:fill="auto"/>
        <w:bidi w:val="0"/>
        <w:spacing w:before="0" w:after="380" w:line="240" w:lineRule="auto"/>
        <w:ind w:left="0" w:right="0" w:firstLine="0"/>
        <w:jc w:val="both"/>
      </w:pPr>
      <w:bookmarkStart w:id="681" w:name="bookmark681"/>
      <w:bookmarkStart w:id="682" w:name="bookmark682"/>
      <w:bookmarkStart w:id="683" w:name="bookmark683"/>
      <w:bookmarkStart w:id="684" w:name="bookmark684"/>
      <w:r>
        <w:rPr>
          <w:color w:val="000000"/>
          <w:spacing w:val="0"/>
          <w:w w:val="100"/>
          <w:position w:val="0"/>
        </w:rPr>
        <w:t>九</w:t>
      </w:r>
      <w:bookmarkEnd w:id="683"/>
      <w:r>
        <w:rPr>
          <w:color w:val="000000"/>
          <w:spacing w:val="0"/>
          <w:w w:val="100"/>
          <w:position w:val="0"/>
        </w:rPr>
        <w:t>、内部控制评价报告</w:t>
      </w:r>
      <w:bookmarkEnd w:id="681"/>
      <w:bookmarkEnd w:id="682"/>
      <w:bookmarkEnd w:id="684"/>
    </w:p>
    <w:p>
      <w:pPr>
        <w:pStyle w:val="Style36"/>
        <w:keepNext/>
        <w:keepLines/>
        <w:widowControl w:val="0"/>
        <w:shd w:val="clear" w:color="auto" w:fill="auto"/>
        <w:bidi w:val="0"/>
        <w:spacing w:before="0" w:line="240"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color w:val="000000"/>
          <w:spacing w:val="0"/>
          <w:w w:val="100"/>
          <w:position w:val="0"/>
        </w:rPr>
        <w:t>、报告期内发现的内部控制重大缺陷的具体情况</w:t>
      </w:r>
      <w:bookmarkEnd w:id="685"/>
      <w:bookmarkEnd w:id="686"/>
      <w:bookmarkEnd w:id="688"/>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 是 </w:t>
      </w:r>
      <w:r>
        <w:rPr>
          <w:color w:val="000000"/>
          <w:spacing w:val="0"/>
          <w:w w:val="100"/>
          <w:position w:val="0"/>
          <w:sz w:val="15"/>
          <w:szCs w:val="15"/>
        </w:rPr>
        <w:t xml:space="preserve">J </w:t>
      </w:r>
      <w:r>
        <w:rPr>
          <w:color w:val="000000"/>
          <w:spacing w:val="0"/>
          <w:w w:val="100"/>
          <w:position w:val="0"/>
        </w:rPr>
        <w:t>否</w:t>
      </w:r>
      <w:r>
        <w:br w:type="page"/>
      </w:r>
    </w:p>
    <w:p>
      <w:pPr>
        <w:pStyle w:val="Style36"/>
        <w:keepNext/>
        <w:keepLines/>
        <w:widowControl w:val="0"/>
        <w:shd w:val="clear" w:color="auto" w:fill="auto"/>
        <w:bidi w:val="0"/>
        <w:spacing w:before="0" w:after="34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2</w:t>
      </w:r>
      <w:bookmarkEnd w:id="691"/>
      <w:r>
        <w:rPr>
          <w:color w:val="000000"/>
          <w:spacing w:val="0"/>
          <w:w w:val="100"/>
          <w:position w:val="0"/>
        </w:rPr>
        <w:t>、内控自我评价报告</w:t>
      </w:r>
      <w:bookmarkEnd w:id="689"/>
      <w:bookmarkEnd w:id="690"/>
      <w:bookmarkEnd w:id="692"/>
    </w:p>
    <w:tbl>
      <w:tblPr>
        <w:tblOverlap w:val="never"/>
        <w:jc w:val="center"/>
        <w:tblLayout w:type="fixed"/>
      </w:tblPr>
      <w:tblGrid>
        <w:gridCol w:w="3202"/>
        <w:gridCol w:w="3331"/>
        <w:gridCol w:w="3058"/>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 om. cn</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740" w:right="0" w:firstLine="0"/>
              <w:jc w:val="left"/>
            </w:pPr>
            <w:r>
              <w:rPr>
                <w:color w:val="000000"/>
                <w:spacing w:val="0"/>
                <w:w w:val="100"/>
                <w:position w:val="0"/>
              </w:rPr>
              <w:t>95.17%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740" w:right="0" w:firstLine="0"/>
              <w:jc w:val="left"/>
            </w:pPr>
            <w:r>
              <w:rPr>
                <w:color w:val="000000"/>
                <w:spacing w:val="0"/>
                <w:w w:val="100"/>
                <w:position w:val="0"/>
              </w:rPr>
              <w:t>99.08%</w:t>
            </w:r>
          </w:p>
        </w:tc>
      </w:tr>
      <w:tr>
        <w:trPr>
          <w:trHeight w:val="408"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100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重大缺陷的认定标准：</w:t>
            </w:r>
          </w:p>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 公司董事、监事和高级管理人员的 舞弊行为；</w:t>
            </w:r>
          </w:p>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 当期财务报表存在重大错报，而内 部控制在运行过程中未能发现该错报；</w:t>
            </w:r>
          </w:p>
          <w:p>
            <w:pPr>
              <w:pStyle w:val="Style25"/>
              <w:keepNext w:val="0"/>
              <w:keepLines w:val="0"/>
              <w:widowControl w:val="0"/>
              <w:shd w:val="clear" w:color="auto" w:fill="auto"/>
              <w:tabs>
                <w:tab w:pos="398" w:val="left"/>
              </w:tabs>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审计委员会和审计部门对公司的对 外财务报告和财务报告内部控制监督无 效；</w:t>
            </w:r>
          </w:p>
          <w:p>
            <w:pPr>
              <w:pStyle w:val="Style25"/>
              <w:keepNext w:val="0"/>
              <w:keepLines w:val="0"/>
              <w:widowControl w:val="0"/>
              <w:shd w:val="clear" w:color="auto" w:fill="auto"/>
              <w:tabs>
                <w:tab w:pos="389" w:val="left"/>
              </w:tabs>
              <w:bidi w:val="0"/>
              <w:spacing w:before="0" w:after="0" w:line="32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对已经公告的财务报告出现的重大 差错进行错报更正。</w:t>
            </w:r>
          </w:p>
          <w:p>
            <w:pPr>
              <w:pStyle w:val="Style25"/>
              <w:keepNext w:val="0"/>
              <w:keepLines w:val="0"/>
              <w:widowControl w:val="0"/>
              <w:shd w:val="clear" w:color="auto" w:fill="auto"/>
              <w:bidi w:val="0"/>
              <w:spacing w:before="0" w:after="0" w:line="323" w:lineRule="exact"/>
              <w:ind w:left="0" w:right="0" w:firstLine="0"/>
              <w:jc w:val="left"/>
              <w:rPr>
                <w:sz w:val="17"/>
                <w:szCs w:val="17"/>
              </w:rPr>
            </w:pPr>
            <w:r>
              <w:rPr>
                <w:rFonts w:ascii="SimSun" w:eastAsia="SimSun" w:hAnsi="SimSun" w:cs="SimSun"/>
                <w:color w:val="000000"/>
                <w:spacing w:val="0"/>
                <w:w w:val="100"/>
                <w:position w:val="0"/>
                <w:sz w:val="17"/>
                <w:szCs w:val="17"/>
              </w:rPr>
              <w:t>重要缺陷的认定标准：</w:t>
            </w:r>
          </w:p>
          <w:p>
            <w:pPr>
              <w:pStyle w:val="Style25"/>
              <w:keepNext w:val="0"/>
              <w:keepLines w:val="0"/>
              <w:widowControl w:val="0"/>
              <w:shd w:val="clear" w:color="auto" w:fill="auto"/>
              <w:tabs>
                <w:tab w:pos="398" w:val="left"/>
              </w:tabs>
              <w:bidi w:val="0"/>
              <w:spacing w:before="0" w:after="0" w:line="32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未依照公认会计准则选择和应用会 计政策；</w:t>
            </w:r>
          </w:p>
          <w:p>
            <w:pPr>
              <w:pStyle w:val="Style25"/>
              <w:keepNext w:val="0"/>
              <w:keepLines w:val="0"/>
              <w:widowControl w:val="0"/>
              <w:shd w:val="clear" w:color="auto" w:fill="auto"/>
              <w:tabs>
                <w:tab w:pos="350" w:val="left"/>
              </w:tabs>
              <w:bidi w:val="0"/>
              <w:spacing w:before="0" w:after="0" w:line="32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未建立反舞弊程序和控制措施；</w:t>
            </w:r>
          </w:p>
          <w:p>
            <w:pPr>
              <w:pStyle w:val="Style25"/>
              <w:keepNext w:val="0"/>
              <w:keepLines w:val="0"/>
              <w:widowControl w:val="0"/>
              <w:shd w:val="clear" w:color="auto" w:fill="auto"/>
              <w:tabs>
                <w:tab w:pos="389" w:val="left"/>
              </w:tabs>
              <w:bidi w:val="0"/>
              <w:spacing w:before="0" w:after="0" w:line="32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对于非常规或特殊交易的账务处理 没有建立相应的控制机制或没有实施且 没有相应的补偿性控制；</w:t>
            </w:r>
          </w:p>
          <w:p>
            <w:pPr>
              <w:pStyle w:val="Style25"/>
              <w:keepNext w:val="0"/>
              <w:keepLines w:val="0"/>
              <w:widowControl w:val="0"/>
              <w:shd w:val="clear" w:color="auto" w:fill="auto"/>
              <w:tabs>
                <w:tab w:pos="394" w:val="left"/>
              </w:tabs>
              <w:bidi w:val="0"/>
              <w:spacing w:before="0" w:after="0" w:line="32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对于期末财务报告过程的控制存在 一项或多项缺陷且不能合理保证编制的 财务报表达到真实、完整的目标。</w:t>
            </w:r>
          </w:p>
          <w:p>
            <w:pPr>
              <w:pStyle w:val="Style25"/>
              <w:keepNext w:val="0"/>
              <w:keepLines w:val="0"/>
              <w:widowControl w:val="0"/>
              <w:shd w:val="clear" w:color="auto" w:fill="auto"/>
              <w:bidi w:val="0"/>
              <w:spacing w:before="0" w:after="0" w:line="323" w:lineRule="exact"/>
              <w:ind w:left="0" w:right="0" w:firstLine="0"/>
              <w:jc w:val="left"/>
              <w:rPr>
                <w:sz w:val="17"/>
                <w:szCs w:val="17"/>
              </w:rPr>
            </w:pPr>
            <w:r>
              <w:rPr>
                <w:rFonts w:ascii="SimSun" w:eastAsia="SimSun" w:hAnsi="SimSun" w:cs="SimSun"/>
                <w:color w:val="000000"/>
                <w:spacing w:val="0"/>
                <w:w w:val="100"/>
                <w:position w:val="0"/>
                <w:sz w:val="17"/>
                <w:szCs w:val="17"/>
              </w:rPr>
              <w:t>一般缺陷的认定标准： 是指除上述重大缺陷、重要缺陷之外的 其他控制缺陷。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重大缺陷的认定标准：</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如果缺陷发生的可能性高，会严重降 低工作效率或效果、或严重加大效果 的不确定性、或使之严重偏离预期目 标为重大缺陷。具有以下特征的缺 陷，认定为重大缺陷：</w:t>
            </w:r>
          </w:p>
          <w:p>
            <w:pPr>
              <w:pStyle w:val="Style25"/>
              <w:keepNext w:val="0"/>
              <w:keepLines w:val="0"/>
              <w:widowControl w:val="0"/>
              <w:shd w:val="clear" w:color="auto" w:fill="auto"/>
              <w:tabs>
                <w:tab w:pos="456"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公司经营活动严重违反国家法 律法规；</w:t>
            </w:r>
          </w:p>
          <w:p>
            <w:pPr>
              <w:pStyle w:val="Style25"/>
              <w:keepNext w:val="0"/>
              <w:keepLines w:val="0"/>
              <w:widowControl w:val="0"/>
              <w:shd w:val="clear" w:color="auto" w:fill="auto"/>
              <w:tabs>
                <w:tab w:pos="413"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媒体负面新闻频频曝光，对公 司声誉造成重大损害；</w:t>
            </w:r>
          </w:p>
          <w:p>
            <w:pPr>
              <w:pStyle w:val="Style25"/>
              <w:keepNext w:val="0"/>
              <w:keepLines w:val="0"/>
              <w:widowControl w:val="0"/>
              <w:shd w:val="clear" w:color="auto" w:fill="auto"/>
              <w:tabs>
                <w:tab w:pos="456"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中高级管理人员和高级技术人 员严重流失；</w:t>
            </w:r>
          </w:p>
          <w:p>
            <w:pPr>
              <w:pStyle w:val="Style25"/>
              <w:keepNext w:val="0"/>
              <w:keepLines w:val="0"/>
              <w:widowControl w:val="0"/>
              <w:shd w:val="clear" w:color="auto" w:fill="auto"/>
              <w:tabs>
                <w:tab w:pos="418"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重要业务缺乏制度控制或制度 系统性失效；</w:t>
            </w:r>
          </w:p>
          <w:p>
            <w:pPr>
              <w:pStyle w:val="Style25"/>
              <w:keepNext w:val="0"/>
              <w:keepLines w:val="0"/>
              <w:widowControl w:val="0"/>
              <w:shd w:val="clear" w:color="auto" w:fill="auto"/>
              <w:tabs>
                <w:tab w:pos="466"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内部控制评价的结果特别是重 大缺陷或重要缺陷未得到整改；</w:t>
            </w:r>
          </w:p>
          <w:p>
            <w:pPr>
              <w:pStyle w:val="Style25"/>
              <w:keepNext w:val="0"/>
              <w:keepLines w:val="0"/>
              <w:widowControl w:val="0"/>
              <w:shd w:val="clear" w:color="auto" w:fill="auto"/>
              <w:tabs>
                <w:tab w:pos="442"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企业决策程序不科学，如重大 决策失误，给公司造成重大财产损 失。</w:t>
            </w:r>
          </w:p>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如果缺陷发生的可能性较高，会显著 降低工作效率或效果、或显著加大效 果的不确定性、或使之显著偏离预期 目标为重要缺陷。具有以下特征的缺 陷，认定为重要缺陷：</w:t>
            </w:r>
          </w:p>
          <w:p>
            <w:pPr>
              <w:pStyle w:val="Style25"/>
              <w:keepNext w:val="0"/>
              <w:keepLines w:val="0"/>
              <w:widowControl w:val="0"/>
              <w:shd w:val="clear" w:color="auto" w:fill="auto"/>
              <w:tabs>
                <w:tab w:pos="451"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公司违反国家法律法规受到轻 微处罚；</w:t>
            </w:r>
          </w:p>
          <w:p>
            <w:pPr>
              <w:pStyle w:val="Style25"/>
              <w:keepNext w:val="0"/>
              <w:keepLines w:val="0"/>
              <w:widowControl w:val="0"/>
              <w:shd w:val="clear" w:color="auto" w:fill="auto"/>
              <w:tabs>
                <w:tab w:pos="326"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关键岗位业务人员流失严重；</w:t>
            </w:r>
          </w:p>
          <w:p>
            <w:pPr>
              <w:pStyle w:val="Style25"/>
              <w:keepNext w:val="0"/>
              <w:keepLines w:val="0"/>
              <w:widowControl w:val="0"/>
              <w:shd w:val="clear" w:color="auto" w:fill="auto"/>
              <w:tabs>
                <w:tab w:pos="432" w:val="left"/>
              </w:tabs>
              <w:bidi w:val="0"/>
              <w:spacing w:before="0" w:after="0" w:line="33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媒体出现负面新闻，波及局部 区域；</w:t>
            </w:r>
          </w:p>
          <w:p>
            <w:pPr>
              <w:pStyle w:val="Style25"/>
              <w:keepNext w:val="0"/>
              <w:keepLines w:val="0"/>
              <w:widowControl w:val="0"/>
              <w:shd w:val="clear" w:color="auto" w:fill="auto"/>
              <w:tabs>
                <w:tab w:pos="422" w:val="left"/>
              </w:tabs>
              <w:bidi w:val="0"/>
              <w:spacing w:before="0" w:after="0" w:line="33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重要业务制度控制或系统存在 缺陷；</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57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22" w:val="left"/>
              </w:tabs>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内部控制重要缺陷未得到整改；</w:t>
            </w:r>
          </w:p>
          <w:p>
            <w:pPr>
              <w:pStyle w:val="Style25"/>
              <w:keepNext w:val="0"/>
              <w:keepLines w:val="0"/>
              <w:widowControl w:val="0"/>
              <w:shd w:val="clear" w:color="auto" w:fill="auto"/>
              <w:tabs>
                <w:tab w:pos="355" w:val="left"/>
              </w:tabs>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公司决策程序导致出现一般失</w:t>
            </w:r>
          </w:p>
          <w:p>
            <w:pPr>
              <w:pStyle w:val="Style25"/>
              <w:keepNext w:val="0"/>
              <w:keepLines w:val="0"/>
              <w:widowControl w:val="0"/>
              <w:shd w:val="clear" w:color="auto" w:fill="auto"/>
              <w:tabs>
                <w:tab w:pos="2069" w:val="left"/>
              </w:tabs>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误。</w:t>
              <w:tab/>
              <w:t>一般缺陷</w:t>
            </w:r>
          </w:p>
          <w:p>
            <w:pPr>
              <w:pStyle w:val="Style25"/>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的认定标准：</w:t>
            </w:r>
          </w:p>
          <w:p>
            <w:pPr>
              <w:pStyle w:val="Style25"/>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如果缺陷发生的可能性较小，会降低 工作效率或效果、或加大效果的不确 定性、或使之偏离预期目标为一般缺 陷。具有以下特征的缺陷，认定为一 般缺陷：</w:t>
            </w:r>
          </w:p>
          <w:p>
            <w:pPr>
              <w:pStyle w:val="Style25"/>
              <w:keepNext w:val="0"/>
              <w:keepLines w:val="0"/>
              <w:widowControl w:val="0"/>
              <w:shd w:val="clear" w:color="auto" w:fill="auto"/>
              <w:tabs>
                <w:tab w:pos="355" w:val="left"/>
              </w:tabs>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公司决策程序效率不高；</w:t>
            </w:r>
          </w:p>
          <w:p>
            <w:pPr>
              <w:pStyle w:val="Style25"/>
              <w:keepNext w:val="0"/>
              <w:keepLines w:val="0"/>
              <w:widowControl w:val="0"/>
              <w:shd w:val="clear" w:color="auto" w:fill="auto"/>
              <w:tabs>
                <w:tab w:pos="451" w:val="left"/>
              </w:tabs>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公司违反内部规章，但未形成 损失；</w:t>
            </w:r>
          </w:p>
          <w:p>
            <w:pPr>
              <w:pStyle w:val="Style25"/>
              <w:keepNext w:val="0"/>
              <w:keepLines w:val="0"/>
              <w:widowControl w:val="0"/>
              <w:shd w:val="clear" w:color="auto" w:fill="auto"/>
              <w:tabs>
                <w:tab w:pos="355" w:val="left"/>
              </w:tabs>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公司一般岗位业务人员流失严</w:t>
            </w:r>
          </w:p>
          <w:p>
            <w:pPr>
              <w:pStyle w:val="Style25"/>
              <w:keepNext w:val="0"/>
              <w:keepLines w:val="0"/>
              <w:widowControl w:val="0"/>
              <w:shd w:val="clear" w:color="auto" w:fill="auto"/>
              <w:tabs>
                <w:tab w:pos="1906" w:val="left"/>
              </w:tabs>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重；</w:t>
              <w:tab/>
              <w:t>（</w:t>
            </w:r>
            <w:r>
              <w:rPr>
                <w:color w:val="000000"/>
                <w:spacing w:val="0"/>
                <w:w w:val="100"/>
                <w:position w:val="0"/>
                <w:sz w:val="18"/>
                <w:szCs w:val="18"/>
              </w:rPr>
              <w:t>4</w:t>
            </w:r>
            <w:r>
              <w:rPr>
                <w:rFonts w:ascii="SimSun" w:eastAsia="SimSun" w:hAnsi="SimSun" w:cs="SimSun"/>
                <w:color w:val="000000"/>
                <w:spacing w:val="0"/>
                <w:w w:val="100"/>
                <w:position w:val="0"/>
                <w:sz w:val="17"/>
                <w:szCs w:val="17"/>
              </w:rPr>
              <w:t>）媒体出</w:t>
            </w:r>
          </w:p>
          <w:p>
            <w:pPr>
              <w:pStyle w:val="Style25"/>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现负面新闻，但影响不大；</w:t>
            </w:r>
          </w:p>
          <w:p>
            <w:pPr>
              <w:pStyle w:val="Style25"/>
              <w:keepNext w:val="0"/>
              <w:keepLines w:val="0"/>
              <w:widowControl w:val="0"/>
              <w:shd w:val="clear" w:color="auto" w:fill="auto"/>
              <w:tabs>
                <w:tab w:pos="451" w:val="left"/>
              </w:tabs>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公司一般业务制度或系统存在 缺陷；</w:t>
            </w:r>
          </w:p>
          <w:p>
            <w:pPr>
              <w:pStyle w:val="Style25"/>
              <w:keepNext w:val="0"/>
              <w:keepLines w:val="0"/>
              <w:widowControl w:val="0"/>
              <w:shd w:val="clear" w:color="auto" w:fill="auto"/>
              <w:tabs>
                <w:tab w:pos="355" w:val="left"/>
              </w:tabs>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公司一般缺陷未得到整改。</w:t>
            </w:r>
          </w:p>
        </w:tc>
      </w:tr>
      <w:tr>
        <w:trPr>
          <w:trHeight w:val="512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重大缺陷的认定标准：</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当一个或一组内控缺陷的存在，有合理 的可能性导致无法及时地预防或发现财 务报告中出现大于公司年度税前利润的 </w:t>
            </w:r>
            <w:r>
              <w:rPr>
                <w:color w:val="000000"/>
                <w:spacing w:val="0"/>
                <w:w w:val="100"/>
                <w:position w:val="0"/>
                <w:sz w:val="18"/>
                <w:szCs w:val="18"/>
              </w:rPr>
              <w:t>6%</w:t>
            </w:r>
            <w:r>
              <w:rPr>
                <w:rFonts w:ascii="SimSun" w:eastAsia="SimSun" w:hAnsi="SimSun" w:cs="SimSun"/>
                <w:color w:val="000000"/>
                <w:spacing w:val="0"/>
                <w:w w:val="100"/>
                <w:position w:val="0"/>
                <w:sz w:val="17"/>
                <w:szCs w:val="17"/>
              </w:rPr>
              <w:t>的错报时，被认定为重大缺陷； 重要缺陷的认定标准：</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当一个或一组内控缺陷的存在，有合理 的可能性导致无法及时地预防或发现财 务报告中出现小于公司年度税前利润的 </w:t>
            </w:r>
            <w:r>
              <w:rPr>
                <w:color w:val="000000"/>
                <w:spacing w:val="0"/>
                <w:w w:val="100"/>
                <w:position w:val="0"/>
                <w:sz w:val="18"/>
                <w:szCs w:val="18"/>
              </w:rPr>
              <w:t>6%</w:t>
            </w:r>
            <w:r>
              <w:rPr>
                <w:rFonts w:ascii="SimSun" w:eastAsia="SimSun" w:hAnsi="SimSun" w:cs="SimSun"/>
                <w:color w:val="000000"/>
                <w:spacing w:val="0"/>
                <w:w w:val="100"/>
                <w:position w:val="0"/>
                <w:sz w:val="17"/>
                <w:szCs w:val="17"/>
              </w:rPr>
              <w:t>,但大于公司年度税前利润的</w:t>
            </w:r>
            <w:r>
              <w:rPr>
                <w:color w:val="000000"/>
                <w:spacing w:val="0"/>
                <w:w w:val="100"/>
                <w:position w:val="0"/>
                <w:sz w:val="18"/>
                <w:szCs w:val="18"/>
              </w:rPr>
              <w:t>2%</w:t>
            </w:r>
            <w:r>
              <w:rPr>
                <w:rFonts w:ascii="SimSun" w:eastAsia="SimSun" w:hAnsi="SimSun" w:cs="SimSun"/>
                <w:color w:val="000000"/>
                <w:spacing w:val="0"/>
                <w:w w:val="100"/>
                <w:position w:val="0"/>
                <w:sz w:val="17"/>
                <w:szCs w:val="17"/>
              </w:rPr>
              <w:t>的 错报时，被认定为重要缺陷； 一般缺陷的认定标准：</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对不构成重大缺陷和重要缺陷之外的其 他缺陷，可能导致的错报小于公司年度 税前利润的</w:t>
            </w:r>
            <w:r>
              <w:rPr>
                <w:color w:val="000000"/>
                <w:spacing w:val="0"/>
                <w:w w:val="100"/>
                <w:position w:val="0"/>
                <w:sz w:val="18"/>
                <w:szCs w:val="18"/>
              </w:rPr>
              <w:t>2%</w:t>
            </w:r>
            <w:r>
              <w:rPr>
                <w:rFonts w:ascii="SimSun" w:eastAsia="SimSun" w:hAnsi="SimSun" w:cs="SimSun"/>
                <w:color w:val="000000"/>
                <w:spacing w:val="0"/>
                <w:w w:val="100"/>
                <w:position w:val="0"/>
                <w:sz w:val="17"/>
                <w:szCs w:val="17"/>
              </w:rPr>
              <w:t>,会被视为一般缺陷。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重大缺陷的认定标准：</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当一个或一组内控缺陷的存在，有合 理的可能性导致造成公司直接财产 损失大于公司资产总额的</w:t>
            </w:r>
            <w:r>
              <w:rPr>
                <w:color w:val="000000"/>
                <w:spacing w:val="0"/>
                <w:w w:val="100"/>
                <w:position w:val="0"/>
                <w:sz w:val="18"/>
                <w:szCs w:val="18"/>
              </w:rPr>
              <w:t>0.6</w:t>
            </w:r>
            <w:r>
              <w:rPr>
                <w:rFonts w:ascii="SimSun" w:eastAsia="SimSun" w:hAnsi="SimSun" w:cs="SimSun"/>
                <w:color w:val="000000"/>
                <w:spacing w:val="0"/>
                <w:w w:val="100"/>
                <w:position w:val="0"/>
                <w:sz w:val="17"/>
                <w:szCs w:val="17"/>
              </w:rPr>
              <w:t>%时， 被认定为重大缺陷；</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重要缺陷的认定标准：</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当一个或一组内控缺陷的存在，有合 理的可能性导致造成公司直接财产 损失大于公司资产总额的</w:t>
            </w:r>
            <w:r>
              <w:rPr>
                <w:color w:val="000000"/>
                <w:spacing w:val="0"/>
                <w:w w:val="100"/>
                <w:position w:val="0"/>
                <w:sz w:val="18"/>
                <w:szCs w:val="18"/>
              </w:rPr>
              <w:t>0.2</w:t>
            </w:r>
            <w:r>
              <w:rPr>
                <w:rFonts w:ascii="SimSun" w:eastAsia="SimSun" w:hAnsi="SimSun" w:cs="SimSun"/>
                <w:color w:val="000000"/>
                <w:spacing w:val="0"/>
                <w:w w:val="100"/>
                <w:position w:val="0"/>
                <w:sz w:val="17"/>
                <w:szCs w:val="17"/>
              </w:rPr>
              <w:t>%，但 小于公司资产总额的</w:t>
            </w:r>
            <w:r>
              <w:rPr>
                <w:color w:val="000000"/>
                <w:spacing w:val="0"/>
                <w:w w:val="100"/>
                <w:position w:val="0"/>
                <w:sz w:val="18"/>
                <w:szCs w:val="18"/>
              </w:rPr>
              <w:t>0.6</w:t>
            </w:r>
            <w:r>
              <w:rPr>
                <w:rFonts w:ascii="SimSun" w:eastAsia="SimSun" w:hAnsi="SimSun" w:cs="SimSun"/>
                <w:color w:val="000000"/>
                <w:spacing w:val="0"/>
                <w:w w:val="100"/>
                <w:position w:val="0"/>
                <w:sz w:val="17"/>
                <w:szCs w:val="17"/>
              </w:rPr>
              <w:t>%时，被认 定为重要缺陷；</w:t>
            </w:r>
          </w:p>
          <w:p>
            <w:pPr>
              <w:pStyle w:val="Style25"/>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一般缺陷的认定标准：</w:t>
            </w:r>
          </w:p>
          <w:p>
            <w:pPr>
              <w:pStyle w:val="Style25"/>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对不构成重大缺陷和重要缺陷之外 的其他缺陷，可能导致的直接财产损 失小于公司年度资产总额的</w:t>
            </w:r>
            <w:r>
              <w:rPr>
                <w:color w:val="000000"/>
                <w:spacing w:val="0"/>
                <w:w w:val="100"/>
                <w:position w:val="0"/>
                <w:sz w:val="18"/>
                <w:szCs w:val="18"/>
              </w:rPr>
              <w:t>0.2%</w:t>
            </w:r>
            <w:r>
              <w:rPr>
                <w:rFonts w:ascii="SimSun" w:eastAsia="SimSun" w:hAnsi="SimSun" w:cs="SimSun"/>
                <w:color w:val="000000"/>
                <w:spacing w:val="0"/>
                <w:w w:val="100"/>
                <w:position w:val="0"/>
                <w:sz w:val="17"/>
                <w:szCs w:val="17"/>
              </w:rPr>
              <w:t>， 会被视为一般缺陷。</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200" w:right="0" w:firstLine="0"/>
              <w:jc w:val="left"/>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200" w:right="0" w:firstLine="0"/>
              <w:jc w:val="left"/>
            </w:pPr>
            <w:r>
              <w:rPr>
                <w:color w:val="000000"/>
                <w:spacing w:val="0"/>
                <w:w w:val="100"/>
                <w:position w:val="0"/>
              </w:rPr>
              <w:t>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200" w:right="0" w:firstLine="0"/>
              <w:jc w:val="left"/>
            </w:pPr>
            <w:r>
              <w:rPr>
                <w:color w:val="000000"/>
                <w:spacing w:val="0"/>
                <w:w w:val="100"/>
                <w:position w:val="0"/>
              </w:rPr>
              <w:t>0</w:t>
            </w:r>
          </w:p>
        </w:tc>
      </w:tr>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200" w:right="0" w:firstLine="0"/>
              <w:jc w:val="left"/>
            </w:pPr>
            <w:r>
              <w:rPr>
                <w:color w:val="000000"/>
                <w:spacing w:val="0"/>
                <w:w w:val="100"/>
                <w:position w:val="0"/>
              </w:rPr>
              <w:t>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93" w:name="bookmark693"/>
      <w:bookmarkStart w:id="694" w:name="bookmark694"/>
      <w:bookmarkStart w:id="695" w:name="bookmark695"/>
      <w:r>
        <w:rPr>
          <w:color w:val="000000"/>
          <w:spacing w:val="0"/>
          <w:w w:val="100"/>
          <w:position w:val="0"/>
        </w:rPr>
        <w:t>十、内部控制审计报告或鉴证报告</w:t>
      </w:r>
      <w:bookmarkEnd w:id="693"/>
      <w:bookmarkEnd w:id="694"/>
      <w:bookmarkEnd w:id="69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6"/>
        <w:keepNext/>
        <w:keepLines/>
        <w:widowControl w:val="0"/>
        <w:shd w:val="clear" w:color="auto" w:fill="auto"/>
        <w:bidi w:val="0"/>
        <w:spacing w:before="0" w:after="600" w:line="240" w:lineRule="auto"/>
        <w:ind w:left="0" w:right="0" w:firstLine="0"/>
        <w:jc w:val="center"/>
      </w:pPr>
      <w:bookmarkStart w:id="696" w:name="bookmark696"/>
      <w:bookmarkStart w:id="697" w:name="bookmark697"/>
      <w:bookmarkStart w:id="698" w:name="bookmark698"/>
      <w:r>
        <w:rPr>
          <w:color w:val="000000"/>
          <w:spacing w:val="0"/>
          <w:w w:val="100"/>
          <w:position w:val="0"/>
        </w:rPr>
        <w:t>第十一节公司债券相关情况</w:t>
      </w:r>
      <w:bookmarkEnd w:id="696"/>
      <w:bookmarkEnd w:id="697"/>
      <w:bookmarkEnd w:id="69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3" w:right="1044" w:bottom="1501" w:left="1054"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660" w:line="240" w:lineRule="auto"/>
        <w:ind w:left="0" w:right="0" w:firstLine="0"/>
        <w:jc w:val="center"/>
      </w:pPr>
      <w:bookmarkStart w:id="699" w:name="bookmark699"/>
      <w:bookmarkStart w:id="700" w:name="bookmark700"/>
      <w:bookmarkStart w:id="701" w:name="bookmark701"/>
      <w:r>
        <w:rPr>
          <w:color w:val="000000"/>
          <w:spacing w:val="0"/>
          <w:w w:val="100"/>
          <w:position w:val="0"/>
        </w:rPr>
        <w:t>第十二节财务报告</w:t>
      </w:r>
      <w:bookmarkEnd w:id="699"/>
      <w:bookmarkEnd w:id="700"/>
      <w:bookmarkEnd w:id="701"/>
    </w:p>
    <w:p>
      <w:pPr>
        <w:pStyle w:val="Style31"/>
        <w:keepNext w:val="0"/>
        <w:keepLines w:val="0"/>
        <w:widowControl w:val="0"/>
        <w:shd w:val="clear" w:color="auto" w:fill="auto"/>
        <w:bidi w:val="0"/>
        <w:spacing w:before="0" w:after="0" w:line="240" w:lineRule="auto"/>
        <w:ind w:left="250" w:right="0" w:firstLine="0"/>
        <w:jc w:val="left"/>
        <w:rPr>
          <w:sz w:val="22"/>
          <w:szCs w:val="22"/>
        </w:rPr>
      </w:pPr>
      <w:bookmarkStart w:id="702" w:name="bookmark702"/>
      <w:r>
        <w:rPr>
          <w:b/>
          <w:bCs/>
          <w:color w:val="000000"/>
          <w:spacing w:val="0"/>
          <w:w w:val="100"/>
          <w:position w:val="0"/>
          <w:sz w:val="22"/>
          <w:szCs w:val="22"/>
        </w:rPr>
        <w:t>、审计报告</w:t>
      </w:r>
      <w:bookmarkEnd w:id="702"/>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［2021］</w:t>
            </w:r>
            <w:r>
              <w:rPr>
                <w:rFonts w:ascii="SimSun" w:eastAsia="SimSun" w:hAnsi="SimSun" w:cs="SimSun"/>
                <w:color w:val="000000"/>
                <w:spacing w:val="0"/>
                <w:w w:val="100"/>
                <w:position w:val="0"/>
                <w:sz w:val="17"/>
                <w:szCs w:val="17"/>
              </w:rPr>
              <w:t>第</w:t>
            </w:r>
            <w:r>
              <w:rPr>
                <w:color w:val="000000"/>
                <w:spacing w:val="0"/>
                <w:w w:val="100"/>
                <w:position w:val="0"/>
                <w:sz w:val="18"/>
                <w:szCs w:val="18"/>
              </w:rPr>
              <w:t>ZA11524</w:t>
            </w:r>
            <w:r>
              <w:rPr>
                <w:rFonts w:ascii="SimSun" w:eastAsia="SimSun" w:hAnsi="SimSun" w:cs="SimSun"/>
                <w:color w:val="000000"/>
                <w:spacing w:val="0"/>
                <w:w w:val="100"/>
                <w:position w:val="0"/>
                <w:sz w:val="17"/>
                <w:szCs w:val="17"/>
              </w:rPr>
              <w:t>号</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朱育勤王恺</w:t>
            </w:r>
          </w:p>
        </w:tc>
      </w:tr>
    </w:tbl>
    <w:p>
      <w:pPr>
        <w:pStyle w:val="Style31"/>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2"/>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审计报告</w:t>
      </w:r>
    </w:p>
    <w:p>
      <w:pPr>
        <w:pStyle w:val="Style25"/>
        <w:keepNext w:val="0"/>
        <w:keepLines w:val="0"/>
        <w:widowControl w:val="0"/>
        <w:shd w:val="clear" w:color="auto" w:fill="auto"/>
        <w:bidi w:val="0"/>
        <w:spacing w:before="0" w:after="820" w:line="240" w:lineRule="auto"/>
        <w:ind w:left="0" w:right="0" w:firstLine="0"/>
        <w:jc w:val="right"/>
        <w:rPr>
          <w:sz w:val="20"/>
          <w:szCs w:val="20"/>
        </w:rPr>
      </w:pPr>
      <w:r>
        <w:rPr>
          <w:rFonts w:ascii="SimSun" w:eastAsia="SimSun" w:hAnsi="SimSun" w:cs="SimSun"/>
          <w:color w:val="000000"/>
          <w:spacing w:val="0"/>
          <w:w w:val="100"/>
          <w:position w:val="0"/>
          <w:sz w:val="20"/>
          <w:szCs w:val="20"/>
        </w:rPr>
        <w:t>信会师报字</w:t>
      </w:r>
      <w:r>
        <w:rPr>
          <w:color w:val="000000"/>
          <w:spacing w:val="0"/>
          <w:w w:val="100"/>
          <w:position w:val="0"/>
          <w:sz w:val="20"/>
          <w:szCs w:val="20"/>
        </w:rPr>
        <w:t>［2021］</w:t>
      </w:r>
      <w:r>
        <w:rPr>
          <w:rFonts w:ascii="SimSun" w:eastAsia="SimSun" w:hAnsi="SimSun" w:cs="SimSun"/>
          <w:color w:val="000000"/>
          <w:spacing w:val="0"/>
          <w:w w:val="100"/>
          <w:position w:val="0"/>
          <w:sz w:val="20"/>
          <w:szCs w:val="20"/>
        </w:rPr>
        <w:t>第</w:t>
      </w:r>
      <w:r>
        <w:rPr>
          <w:color w:val="000000"/>
          <w:spacing w:val="0"/>
          <w:w w:val="100"/>
          <w:position w:val="0"/>
          <w:sz w:val="20"/>
          <w:szCs w:val="20"/>
        </w:rPr>
        <w:t>ZA11524</w:t>
      </w:r>
      <w:r>
        <w:rPr>
          <w:rFonts w:ascii="SimSun" w:eastAsia="SimSun" w:hAnsi="SimSun" w:cs="SimSun"/>
          <w:color w:val="000000"/>
          <w:spacing w:val="0"/>
          <w:w w:val="100"/>
          <w:position w:val="0"/>
          <w:sz w:val="20"/>
          <w:szCs w:val="20"/>
        </w:rPr>
        <w:t>号</w:t>
      </w:r>
    </w:p>
    <w:p>
      <w:pPr>
        <w:pStyle w:val="Style79"/>
        <w:keepNext w:val="0"/>
        <w:keepLines w:val="0"/>
        <w:widowControl w:val="0"/>
        <w:shd w:val="clear" w:color="auto" w:fill="auto"/>
        <w:bidi w:val="0"/>
        <w:spacing w:before="0" w:after="940" w:line="240" w:lineRule="auto"/>
        <w:ind w:left="0" w:right="0" w:firstLine="0"/>
        <w:jc w:val="left"/>
      </w:pPr>
      <w:r>
        <w:rPr>
          <w:b/>
          <w:bCs/>
          <w:color w:val="000000"/>
          <w:spacing w:val="0"/>
          <w:w w:val="100"/>
          <w:position w:val="0"/>
        </w:rPr>
        <w:t>上海天巩科技股份有限公司全体股东:</w:t>
      </w:r>
    </w:p>
    <w:p>
      <w:pPr>
        <w:pStyle w:val="Style79"/>
        <w:keepNext w:val="0"/>
        <w:keepLines w:val="0"/>
        <w:widowControl w:val="0"/>
        <w:shd w:val="clear" w:color="auto" w:fill="auto"/>
        <w:bidi w:val="0"/>
        <w:spacing w:before="0" w:after="620" w:line="240" w:lineRule="auto"/>
        <w:ind w:left="0" w:right="0" w:firstLine="940"/>
        <w:jc w:val="both"/>
      </w:pPr>
      <w:r>
        <w:rPr>
          <w:b/>
          <w:bCs/>
          <w:color w:val="000000"/>
          <w:spacing w:val="0"/>
          <w:w w:val="100"/>
          <w:position w:val="0"/>
        </w:rPr>
        <w:t>审计意见</w:t>
      </w:r>
    </w:p>
    <w:p>
      <w:pPr>
        <w:pStyle w:val="Style79"/>
        <w:keepNext w:val="0"/>
        <w:keepLines w:val="0"/>
        <w:widowControl w:val="0"/>
        <w:shd w:val="clear" w:color="auto" w:fill="auto"/>
        <w:bidi w:val="0"/>
        <w:spacing w:before="0" w:after="0" w:line="626" w:lineRule="exact"/>
        <w:ind w:left="380" w:right="0"/>
        <w:jc w:val="both"/>
      </w:pPr>
      <w:r>
        <w:rPr>
          <w:color w:val="000000"/>
          <w:spacing w:val="0"/>
          <w:w w:val="100"/>
          <w:position w:val="0"/>
        </w:rPr>
        <w:t>我们审计了上海天玑科技股份有限公司（以下简称“天玑科技”）财务报 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 公司利润表、合并及母公司现金流量表、合并及母公司所有者权益变动表以 及相关财务报表附注。</w:t>
      </w:r>
    </w:p>
    <w:p>
      <w:pPr>
        <w:pStyle w:val="Style79"/>
        <w:keepNext w:val="0"/>
        <w:keepLines w:val="0"/>
        <w:widowControl w:val="0"/>
        <w:shd w:val="clear" w:color="auto" w:fill="auto"/>
        <w:bidi w:val="0"/>
        <w:spacing w:before="0" w:after="680" w:line="626" w:lineRule="exact"/>
        <w:ind w:left="380" w:right="0"/>
        <w:jc w:val="both"/>
      </w:pPr>
      <w:r>
        <w:rPr>
          <w:color w:val="000000"/>
          <w:spacing w:val="0"/>
          <w:w w:val="100"/>
          <w:position w:val="0"/>
        </w:rPr>
        <w:t>我们认为，后附的财务报表在所有重大方面按照企业会计准则的规定编 制，公允反映了天玑科技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年度的合并及母公司经营成果和现金流量。</w:t>
      </w:r>
    </w:p>
    <w:p>
      <w:pPr>
        <w:pStyle w:val="Style79"/>
        <w:keepNext w:val="0"/>
        <w:keepLines w:val="0"/>
        <w:widowControl w:val="0"/>
        <w:shd w:val="clear" w:color="auto" w:fill="auto"/>
        <w:bidi w:val="0"/>
        <w:spacing w:before="0" w:after="600" w:line="623" w:lineRule="exact"/>
        <w:ind w:left="0" w:right="0" w:firstLine="940"/>
        <w:jc w:val="both"/>
      </w:pPr>
      <w:r>
        <w:rPr>
          <w:b/>
          <w:bCs/>
          <w:color w:val="000000"/>
          <w:spacing w:val="0"/>
          <w:w w:val="100"/>
          <w:position w:val="0"/>
        </w:rPr>
        <w:t>形成审计意见的基础</w:t>
      </w:r>
    </w:p>
    <w:p>
      <w:pPr>
        <w:pStyle w:val="Style79"/>
        <w:keepNext w:val="0"/>
        <w:keepLines w:val="0"/>
        <w:widowControl w:val="0"/>
        <w:shd w:val="clear" w:color="auto" w:fill="auto"/>
        <w:bidi w:val="0"/>
        <w:spacing w:before="0" w:after="600" w:line="623" w:lineRule="exact"/>
        <w:ind w:left="360" w:right="0" w:firstLine="600"/>
        <w:jc w:val="both"/>
      </w:pPr>
      <w:r>
        <w:rPr>
          <w:color w:val="000000"/>
          <w:spacing w:val="0"/>
          <w:w w:val="100"/>
          <w:position w:val="0"/>
        </w:rPr>
        <w:t xml:space="preserve">我们按照中国注册会计师审计准则的规定执行了审计工作。审计报告的 </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 责任。按照中国注册会计师职业道德守则，我们独立于天玑科技，并履行了 职业道德方面的其他责任。我们相信，我们获取的审计证据是充分、适当的, 为发表审计意见提供了基础。</w:t>
      </w:r>
    </w:p>
    <w:p>
      <w:pPr>
        <w:pStyle w:val="Style79"/>
        <w:keepNext w:val="0"/>
        <w:keepLines w:val="0"/>
        <w:widowControl w:val="0"/>
        <w:shd w:val="clear" w:color="auto" w:fill="auto"/>
        <w:bidi w:val="0"/>
        <w:spacing w:before="0" w:after="640" w:line="623" w:lineRule="exact"/>
        <w:ind w:left="0" w:right="0" w:firstLine="600"/>
        <w:jc w:val="both"/>
      </w:pPr>
      <w:r>
        <w:rPr>
          <w:b/>
          <w:bCs/>
          <w:color w:val="000000"/>
          <w:spacing w:val="0"/>
          <w:w w:val="100"/>
          <w:position w:val="0"/>
        </w:rPr>
        <w:t>关键审计事项</w:t>
      </w:r>
    </w:p>
    <w:p>
      <w:pPr>
        <w:pStyle w:val="Style79"/>
        <w:keepNext w:val="0"/>
        <w:keepLines w:val="0"/>
        <w:widowControl w:val="0"/>
        <w:shd w:val="clear" w:color="auto" w:fill="auto"/>
        <w:bidi w:val="0"/>
        <w:spacing w:before="0" w:after="0" w:line="622" w:lineRule="exact"/>
        <w:ind w:left="0" w:right="0" w:firstLine="600"/>
        <w:jc w:val="both"/>
      </w:pPr>
      <w:r>
        <w:rPr>
          <w:color w:val="000000"/>
          <w:spacing w:val="0"/>
          <w:w w:val="100"/>
          <w:position w:val="0"/>
        </w:rPr>
        <w:t>关键审计事项是我们根据职业判断，认为对本期财务报表审计最为重要的 事项。这些事项的应对以对财务报表整体进行审计并形成审计意见为背景，我 们不对这些事项单独发表意见。</w:t>
      </w:r>
    </w:p>
    <w:p>
      <w:pPr>
        <w:pStyle w:val="Style79"/>
        <w:keepNext w:val="0"/>
        <w:keepLines w:val="0"/>
        <w:widowControl w:val="0"/>
        <w:shd w:val="clear" w:color="auto" w:fill="auto"/>
        <w:bidi w:val="0"/>
        <w:spacing w:before="0" w:after="760" w:line="622" w:lineRule="exact"/>
        <w:ind w:left="0" w:right="0" w:firstLine="600"/>
        <w:jc w:val="both"/>
      </w:pPr>
      <w:r>
        <w:rPr>
          <w:color w:val="000000"/>
          <w:spacing w:val="0"/>
          <w:w w:val="100"/>
          <w:position w:val="0"/>
        </w:rPr>
        <w:t>我们在审计中识别出的关键审计事项汇总如下：</w:t>
      </w:r>
    </w:p>
    <w:tbl>
      <w:tblPr>
        <w:tblOverlap w:val="never"/>
        <w:jc w:val="center"/>
        <w:tblLayout w:type="fixed"/>
      </w:tblPr>
      <w:tblGrid>
        <w:gridCol w:w="4958"/>
        <w:gridCol w:w="4776"/>
      </w:tblGrid>
      <w:tr>
        <w:trPr>
          <w:trHeight w:val="6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b/>
                <w:bCs/>
                <w:color w:val="000000"/>
                <w:spacing w:val="0"/>
                <w:w w:val="100"/>
                <w:position w:val="0"/>
                <w:sz w:val="26"/>
                <w:szCs w:val="26"/>
              </w:rPr>
              <w:t>关键审计事项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b/>
                <w:bCs/>
                <w:color w:val="000000"/>
                <w:spacing w:val="0"/>
                <w:w w:val="100"/>
                <w:position w:val="0"/>
                <w:sz w:val="26"/>
                <w:szCs w:val="26"/>
              </w:rPr>
              <w:t>该事项在审计中是如何应对的</w:t>
            </w:r>
          </w:p>
        </w:tc>
      </w:tr>
      <w:tr>
        <w:trPr>
          <w:trHeight w:val="350"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（一）应收账款及合同资产的可收回性</w:t>
            </w:r>
          </w:p>
        </w:tc>
      </w:tr>
      <w:tr>
        <w:trPr>
          <w:trHeight w:val="348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事项描述：</w:t>
            </w:r>
          </w:p>
          <w:p>
            <w:pPr>
              <w:pStyle w:val="Style25"/>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请参阅财务报表附注</w:t>
            </w:r>
            <w:r>
              <w:rPr>
                <w:color w:val="000000"/>
                <w:spacing w:val="0"/>
                <w:w w:val="100"/>
                <w:position w:val="0"/>
                <w:sz w:val="20"/>
                <w:szCs w:val="20"/>
              </w:rPr>
              <w:t>“</w:t>
            </w:r>
            <w:r>
              <w:rPr>
                <w:rFonts w:ascii="SimSun" w:eastAsia="SimSun" w:hAnsi="SimSun" w:cs="SimSun"/>
                <w:color w:val="000000"/>
                <w:spacing w:val="0"/>
                <w:w w:val="100"/>
                <w:position w:val="0"/>
                <w:sz w:val="20"/>
                <w:szCs w:val="20"/>
              </w:rPr>
              <w:t>三、重要会计政策及会计估计</w:t>
            </w:r>
            <w:r>
              <w:rPr>
                <w:color w:val="000000"/>
                <w:spacing w:val="0"/>
                <w:w w:val="100"/>
                <w:position w:val="0"/>
                <w:sz w:val="20"/>
                <w:szCs w:val="20"/>
              </w:rPr>
              <w:t>”</w:t>
            </w:r>
          </w:p>
          <w:p>
            <w:pPr>
              <w:pStyle w:val="Style25"/>
              <w:keepNext w:val="0"/>
              <w:keepLines w:val="0"/>
              <w:widowControl w:val="0"/>
              <w:shd w:val="clear" w:color="auto" w:fill="auto"/>
              <w:bidi w:val="0"/>
              <w:spacing w:before="0" w:after="300" w:line="302" w:lineRule="exact"/>
              <w:ind w:left="0" w:right="0" w:firstLine="0"/>
              <w:jc w:val="left"/>
              <w:rPr>
                <w:sz w:val="20"/>
                <w:szCs w:val="20"/>
              </w:rPr>
            </w:pPr>
            <w:r>
              <w:rPr>
                <w:rFonts w:ascii="SimSun" w:eastAsia="SimSun" w:hAnsi="SimSun" w:cs="SimSun"/>
                <w:color w:val="000000"/>
                <w:spacing w:val="0"/>
                <w:w w:val="100"/>
                <w:position w:val="0"/>
                <w:sz w:val="20"/>
                <w:szCs w:val="20"/>
              </w:rPr>
              <w:t>（十）所述的会计政策及</w:t>
            </w:r>
            <w:r>
              <w:rPr>
                <w:color w:val="000000"/>
                <w:spacing w:val="0"/>
                <w:w w:val="100"/>
                <w:position w:val="0"/>
                <w:sz w:val="20"/>
                <w:szCs w:val="20"/>
              </w:rPr>
              <w:t>“</w:t>
            </w:r>
            <w:r>
              <w:rPr>
                <w:rFonts w:ascii="SimSun" w:eastAsia="SimSun" w:hAnsi="SimSun" w:cs="SimSun"/>
                <w:color w:val="000000"/>
                <w:spacing w:val="0"/>
                <w:w w:val="100"/>
                <w:position w:val="0"/>
                <w:sz w:val="20"/>
                <w:szCs w:val="20"/>
              </w:rPr>
              <w:t>五、合并财务报表项目注释</w:t>
            </w:r>
            <w:r>
              <w:rPr>
                <w:color w:val="000000"/>
                <w:spacing w:val="0"/>
                <w:w w:val="100"/>
                <w:position w:val="0"/>
                <w:sz w:val="20"/>
                <w:szCs w:val="20"/>
              </w:rPr>
              <w:t xml:space="preserve">” </w:t>
            </w:r>
            <w:r>
              <w:rPr>
                <w:rFonts w:ascii="SimSun" w:eastAsia="SimSun" w:hAnsi="SimSun" w:cs="SimSun"/>
                <w:color w:val="000000"/>
                <w:spacing w:val="0"/>
                <w:w w:val="100"/>
                <w:position w:val="0"/>
                <w:sz w:val="20"/>
                <w:szCs w:val="20"/>
              </w:rPr>
              <w:t>（三）、（七）。</w:t>
            </w:r>
          </w:p>
          <w:p>
            <w:pPr>
              <w:pStyle w:val="Style25"/>
              <w:keepNext w:val="0"/>
              <w:keepLines w:val="0"/>
              <w:widowControl w:val="0"/>
              <w:shd w:val="clear" w:color="auto" w:fill="auto"/>
              <w:bidi w:val="0"/>
              <w:spacing w:before="0" w:after="140" w:line="316" w:lineRule="exact"/>
              <w:ind w:left="0" w:right="0" w:firstLine="0"/>
              <w:jc w:val="left"/>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 xml:space="preserve">日，天玑科技应收账款余额 </w:t>
            </w:r>
            <w:r>
              <w:rPr>
                <w:color w:val="000000"/>
                <w:spacing w:val="0"/>
                <w:w w:val="100"/>
                <w:position w:val="0"/>
                <w:sz w:val="20"/>
                <w:szCs w:val="20"/>
              </w:rPr>
              <w:t>11,380.64</w:t>
            </w:r>
            <w:r>
              <w:rPr>
                <w:rFonts w:ascii="SimSun" w:eastAsia="SimSun" w:hAnsi="SimSun" w:cs="SimSun"/>
                <w:color w:val="000000"/>
                <w:spacing w:val="0"/>
                <w:w w:val="100"/>
                <w:position w:val="0"/>
                <w:sz w:val="20"/>
                <w:szCs w:val="20"/>
              </w:rPr>
              <w:t>万元，坏账准备余额</w:t>
            </w:r>
            <w:r>
              <w:rPr>
                <w:color w:val="000000"/>
                <w:spacing w:val="0"/>
                <w:w w:val="100"/>
                <w:position w:val="0"/>
                <w:sz w:val="20"/>
                <w:szCs w:val="20"/>
              </w:rPr>
              <w:t>591.13</w:t>
            </w:r>
            <w:r>
              <w:rPr>
                <w:rFonts w:ascii="SimSun" w:eastAsia="SimSun" w:hAnsi="SimSun" w:cs="SimSun"/>
                <w:color w:val="000000"/>
                <w:spacing w:val="0"/>
                <w:w w:val="100"/>
                <w:position w:val="0"/>
                <w:sz w:val="20"/>
                <w:szCs w:val="20"/>
              </w:rPr>
              <w:t>万元；合同资产余 额</w:t>
            </w:r>
            <w:r>
              <w:rPr>
                <w:color w:val="000000"/>
                <w:spacing w:val="0"/>
                <w:w w:val="100"/>
                <w:position w:val="0"/>
                <w:sz w:val="20"/>
                <w:szCs w:val="20"/>
              </w:rPr>
              <w:t>11,643.</w:t>
            </w:r>
            <w:r>
              <w:rPr>
                <w:color w:val="000000"/>
                <w:spacing w:val="0"/>
                <w:w w:val="100"/>
                <w:position w:val="0"/>
                <w:sz w:val="20"/>
                <w:szCs w:val="20"/>
              </w:rPr>
              <w:t>64</w:t>
            </w:r>
            <w:r>
              <w:rPr>
                <w:rFonts w:ascii="SimSun" w:eastAsia="SimSun" w:hAnsi="SimSun" w:cs="SimSun"/>
                <w:color w:val="000000"/>
                <w:spacing w:val="0"/>
                <w:w w:val="100"/>
                <w:position w:val="0"/>
                <w:sz w:val="20"/>
                <w:szCs w:val="20"/>
              </w:rPr>
              <w:t>万元，坏账准备余额</w:t>
            </w:r>
            <w:r>
              <w:rPr>
                <w:color w:val="000000"/>
                <w:spacing w:val="0"/>
                <w:w w:val="100"/>
                <w:position w:val="0"/>
                <w:sz w:val="20"/>
                <w:szCs w:val="20"/>
              </w:rPr>
              <w:t>388.32</w:t>
            </w:r>
            <w:r>
              <w:rPr>
                <w:rFonts w:ascii="SimSun" w:eastAsia="SimSun" w:hAnsi="SimSun" w:cs="SimSun"/>
                <w:color w:val="000000"/>
                <w:spacing w:val="0"/>
                <w:w w:val="100"/>
                <w:position w:val="0"/>
                <w:sz w:val="20"/>
                <w:szCs w:val="20"/>
              </w:rPr>
              <w:t>万元。由于应收 账款及合同资产余额重大且坏账准备的评估涉及管理 层的重大判断，因此我们将应收账款及合同资产减值 作为关键审计事项。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rPr>
                <w:sz w:val="20"/>
                <w:szCs w:val="20"/>
              </w:rPr>
            </w:pPr>
            <w:r>
              <w:rPr>
                <w:rFonts w:ascii="SimSun" w:eastAsia="SimSun" w:hAnsi="SimSun" w:cs="SimSun"/>
                <w:color w:val="000000"/>
                <w:spacing w:val="0"/>
                <w:w w:val="100"/>
                <w:position w:val="0"/>
                <w:sz w:val="20"/>
                <w:szCs w:val="20"/>
              </w:rPr>
              <w:t>审计应对：</w:t>
            </w:r>
          </w:p>
          <w:p>
            <w:pPr>
              <w:pStyle w:val="Style25"/>
              <w:keepNext w:val="0"/>
              <w:keepLines w:val="0"/>
              <w:widowControl w:val="0"/>
              <w:shd w:val="clear" w:color="auto" w:fill="auto"/>
              <w:bidi w:val="0"/>
              <w:spacing w:before="0" w:after="0" w:line="315" w:lineRule="exact"/>
              <w:ind w:left="0" w:right="0" w:firstLine="0"/>
              <w:jc w:val="left"/>
              <w:rPr>
                <w:sz w:val="20"/>
                <w:szCs w:val="20"/>
              </w:rPr>
            </w:pPr>
            <w:r>
              <w:rPr>
                <w:rFonts w:ascii="SimSun" w:eastAsia="SimSun" w:hAnsi="SimSun" w:cs="SimSun"/>
                <w:color w:val="000000"/>
                <w:spacing w:val="0"/>
                <w:w w:val="100"/>
                <w:position w:val="0"/>
                <w:sz w:val="20"/>
                <w:szCs w:val="20"/>
              </w:rPr>
              <w:t>我们针对应收账款及合同资产坏账准备执行的审计 程序主要有：</w:t>
            </w:r>
          </w:p>
          <w:p>
            <w:pPr>
              <w:pStyle w:val="Style25"/>
              <w:keepNext w:val="0"/>
              <w:keepLines w:val="0"/>
              <w:widowControl w:val="0"/>
              <w:shd w:val="clear" w:color="auto" w:fill="auto"/>
              <w:tabs>
                <w:tab w:pos="346" w:val="left"/>
              </w:tabs>
              <w:bidi w:val="0"/>
              <w:spacing w:before="0" w:after="0" w:line="315"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了解与应收账款及合同资产减值相关的关键内部 控制，评价这些控制的设计，确定其是否得到执行并 测试相关内部控制的运行有效性；</w:t>
            </w:r>
          </w:p>
          <w:p>
            <w:pPr>
              <w:pStyle w:val="Style25"/>
              <w:keepNext w:val="0"/>
              <w:keepLines w:val="0"/>
              <w:widowControl w:val="0"/>
              <w:shd w:val="clear" w:color="auto" w:fill="auto"/>
              <w:tabs>
                <w:tab w:pos="307" w:val="left"/>
              </w:tabs>
              <w:bidi w:val="0"/>
              <w:spacing w:before="0" w:after="80" w:line="315" w:lineRule="exact"/>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复核管理层用来计算预期信用损失率的历史信用 损失经验数据及前瞻性关键假设的合理性，从而评估 管理层对应收账款的信用风险评估和组合识别的合 理性；</w:t>
            </w:r>
          </w:p>
          <w:p>
            <w:pPr>
              <w:pStyle w:val="Style25"/>
              <w:keepNext w:val="0"/>
              <w:keepLines w:val="0"/>
              <w:widowControl w:val="0"/>
              <w:shd w:val="clear" w:color="auto" w:fill="auto"/>
              <w:tabs>
                <w:tab w:pos="302" w:val="left"/>
              </w:tabs>
              <w:bidi w:val="0"/>
              <w:spacing w:before="0" w:after="40" w:line="329" w:lineRule="auto"/>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获取公司坏账准备计提表，重新执行按预期信用</w:t>
            </w:r>
          </w:p>
        </w:tc>
      </w:tr>
    </w:tbl>
    <w:p>
      <w:pPr>
        <w:widowControl w:val="0"/>
        <w:spacing w:line="1" w:lineRule="exact"/>
      </w:pPr>
      <w:r>
        <w:br w:type="page"/>
      </w:r>
    </w:p>
    <w:tbl>
      <w:tblPr>
        <w:tblOverlap w:val="never"/>
        <w:jc w:val="center"/>
        <w:tblLayout w:type="fixed"/>
      </w:tblPr>
      <w:tblGrid>
        <w:gridCol w:w="4958"/>
        <w:gridCol w:w="4776"/>
      </w:tblGrid>
      <w:tr>
        <w:trPr>
          <w:trHeight w:val="19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损失模型计算的坏账准备金额，评价其计提的准确 性；</w:t>
            </w:r>
          </w:p>
          <w:p>
            <w:pPr>
              <w:pStyle w:val="Style25"/>
              <w:keepNext w:val="0"/>
              <w:keepLines w:val="0"/>
              <w:widowControl w:val="0"/>
              <w:shd w:val="clear" w:color="auto" w:fill="auto"/>
              <w:tabs>
                <w:tab w:pos="307" w:val="left"/>
              </w:tabs>
              <w:bidi w:val="0"/>
              <w:spacing w:before="0" w:after="0" w:line="326" w:lineRule="exact"/>
              <w:ind w:left="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实施余额函证程序，并将函证结果与管理层记录 的金额进行了核对；</w:t>
            </w:r>
          </w:p>
          <w:p>
            <w:pPr>
              <w:pStyle w:val="Style25"/>
              <w:keepNext w:val="0"/>
              <w:keepLines w:val="0"/>
              <w:widowControl w:val="0"/>
              <w:shd w:val="clear" w:color="auto" w:fill="auto"/>
              <w:tabs>
                <w:tab w:pos="331" w:val="left"/>
              </w:tabs>
              <w:bidi w:val="0"/>
              <w:spacing w:before="0" w:after="0" w:line="326" w:lineRule="exact"/>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w:t>
              <w:tab/>
              <w:t>结合期后回款情况检查，评价管理层对坏账准备 计提的合理性。</w:t>
            </w:r>
          </w:p>
        </w:tc>
      </w:tr>
      <w:tr>
        <w:trPr>
          <w:trHeight w:val="346"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（二）收入确认</w:t>
            </w:r>
          </w:p>
        </w:tc>
      </w:tr>
      <w:tr>
        <w:trPr>
          <w:trHeight w:val="598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3" w:lineRule="exact"/>
              <w:ind w:left="0" w:right="0" w:firstLine="0"/>
              <w:jc w:val="both"/>
              <w:rPr>
                <w:sz w:val="20"/>
                <w:szCs w:val="20"/>
              </w:rPr>
            </w:pPr>
            <w:r>
              <w:rPr>
                <w:rFonts w:ascii="SimSun" w:eastAsia="SimSun" w:hAnsi="SimSun" w:cs="SimSun"/>
                <w:color w:val="000000"/>
                <w:spacing w:val="0"/>
                <w:w w:val="100"/>
                <w:position w:val="0"/>
                <w:sz w:val="20"/>
                <w:szCs w:val="20"/>
              </w:rPr>
              <w:t>事项描述：</w:t>
            </w:r>
          </w:p>
          <w:p>
            <w:pPr>
              <w:pStyle w:val="Style25"/>
              <w:keepNext w:val="0"/>
              <w:keepLines w:val="0"/>
              <w:widowControl w:val="0"/>
              <w:shd w:val="clear" w:color="auto" w:fill="auto"/>
              <w:bidi w:val="0"/>
              <w:spacing w:before="0" w:after="0" w:line="313" w:lineRule="exact"/>
              <w:ind w:left="0" w:right="0" w:firstLine="0"/>
              <w:jc w:val="both"/>
              <w:rPr>
                <w:sz w:val="20"/>
                <w:szCs w:val="20"/>
              </w:rPr>
            </w:pPr>
            <w:r>
              <w:rPr>
                <w:rFonts w:ascii="SimSun" w:eastAsia="SimSun" w:hAnsi="SimSun" w:cs="SimSun"/>
                <w:color w:val="000000"/>
                <w:spacing w:val="0"/>
                <w:w w:val="100"/>
                <w:position w:val="0"/>
                <w:sz w:val="20"/>
                <w:szCs w:val="20"/>
              </w:rPr>
              <w:t>参阅合并财务报表附注</w:t>
            </w:r>
            <w:r>
              <w:rPr>
                <w:color w:val="000000"/>
                <w:spacing w:val="0"/>
                <w:w w:val="100"/>
                <w:position w:val="0"/>
                <w:sz w:val="20"/>
                <w:szCs w:val="20"/>
              </w:rPr>
              <w:t>“</w:t>
            </w:r>
            <w:r>
              <w:rPr>
                <w:rFonts w:ascii="SimSun" w:eastAsia="SimSun" w:hAnsi="SimSun" w:cs="SimSun"/>
                <w:color w:val="000000"/>
                <w:spacing w:val="0"/>
                <w:w w:val="100"/>
                <w:position w:val="0"/>
                <w:sz w:val="20"/>
                <w:szCs w:val="20"/>
              </w:rPr>
              <w:t>三、重要会计政策及会计估计</w:t>
            </w:r>
            <w:r>
              <w:rPr>
                <w:color w:val="000000"/>
                <w:spacing w:val="0"/>
                <w:w w:val="100"/>
                <w:position w:val="0"/>
                <w:sz w:val="20"/>
                <w:szCs w:val="20"/>
              </w:rPr>
              <w:t xml:space="preserve">” </w:t>
            </w:r>
            <w:r>
              <w:rPr>
                <w:rFonts w:ascii="SimSun" w:eastAsia="SimSun" w:hAnsi="SimSun" w:cs="SimSun"/>
                <w:color w:val="000000"/>
                <w:spacing w:val="0"/>
                <w:w w:val="100"/>
                <w:position w:val="0"/>
                <w:sz w:val="20"/>
                <w:szCs w:val="20"/>
              </w:rPr>
              <w:t>（二十四）所述的会计政策及</w:t>
            </w:r>
            <w:r>
              <w:rPr>
                <w:color w:val="000000"/>
                <w:spacing w:val="0"/>
                <w:w w:val="100"/>
                <w:position w:val="0"/>
                <w:sz w:val="20"/>
                <w:szCs w:val="20"/>
              </w:rPr>
              <w:t>“</w:t>
            </w:r>
            <w:r>
              <w:rPr>
                <w:rFonts w:ascii="SimSun" w:eastAsia="SimSun" w:hAnsi="SimSun" w:cs="SimSun"/>
                <w:color w:val="000000"/>
                <w:spacing w:val="0"/>
                <w:w w:val="100"/>
                <w:position w:val="0"/>
                <w:sz w:val="20"/>
                <w:szCs w:val="20"/>
              </w:rPr>
              <w:t>五、合并财务报表项目 注释（三十四）。</w:t>
            </w:r>
          </w:p>
          <w:p>
            <w:pPr>
              <w:pStyle w:val="Style25"/>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年度,天玑科技提供的主要服务包括</w:t>
            </w:r>
            <w:r>
              <w:rPr>
                <w:color w:val="000000"/>
                <w:spacing w:val="0"/>
                <w:w w:val="100"/>
                <w:position w:val="0"/>
                <w:sz w:val="20"/>
                <w:szCs w:val="20"/>
              </w:rPr>
              <w:t>IT</w:t>
            </w:r>
            <w:r>
              <w:rPr>
                <w:rFonts w:ascii="SimSun" w:eastAsia="SimSun" w:hAnsi="SimSun" w:cs="SimSun"/>
                <w:color w:val="000000"/>
                <w:spacing w:val="0"/>
                <w:w w:val="100"/>
                <w:position w:val="0"/>
                <w:sz w:val="20"/>
                <w:szCs w:val="20"/>
              </w:rPr>
              <w:t>支持与维护 服务、</w:t>
            </w:r>
            <w:r>
              <w:rPr>
                <w:color w:val="000000"/>
                <w:spacing w:val="0"/>
                <w:w w:val="100"/>
                <w:position w:val="0"/>
                <w:sz w:val="20"/>
                <w:szCs w:val="20"/>
              </w:rPr>
              <w:t>IT</w:t>
            </w:r>
            <w:r>
              <w:rPr>
                <w:rFonts w:ascii="SimSun" w:eastAsia="SimSun" w:hAnsi="SimSun" w:cs="SimSun"/>
                <w:color w:val="000000"/>
                <w:spacing w:val="0"/>
                <w:w w:val="100"/>
                <w:position w:val="0"/>
                <w:sz w:val="20"/>
                <w:szCs w:val="20"/>
              </w:rPr>
              <w:t>外包服务、</w:t>
            </w:r>
            <w:r>
              <w:rPr>
                <w:color w:val="000000"/>
                <w:spacing w:val="0"/>
                <w:w w:val="100"/>
                <w:position w:val="0"/>
                <w:sz w:val="20"/>
                <w:szCs w:val="20"/>
              </w:rPr>
              <w:t>IT</w:t>
            </w:r>
            <w:r>
              <w:rPr>
                <w:rFonts w:ascii="SimSun" w:eastAsia="SimSun" w:hAnsi="SimSun" w:cs="SimSun"/>
                <w:color w:val="000000"/>
                <w:spacing w:val="0"/>
                <w:w w:val="100"/>
                <w:position w:val="0"/>
                <w:sz w:val="20"/>
                <w:szCs w:val="20"/>
              </w:rPr>
              <w:t>专业服务、</w:t>
            </w:r>
            <w:r>
              <w:rPr>
                <w:color w:val="000000"/>
                <w:spacing w:val="0"/>
                <w:w w:val="100"/>
                <w:position w:val="0"/>
                <w:sz w:val="20"/>
                <w:szCs w:val="20"/>
              </w:rPr>
              <w:t>IT</w:t>
            </w:r>
            <w:r>
              <w:rPr>
                <w:rFonts w:ascii="SimSun" w:eastAsia="SimSun" w:hAnsi="SimSun" w:cs="SimSun"/>
                <w:color w:val="000000"/>
                <w:spacing w:val="0"/>
                <w:w w:val="100"/>
                <w:position w:val="0"/>
                <w:sz w:val="20"/>
                <w:szCs w:val="20"/>
              </w:rPr>
              <w:t>软件服务等技术服 务以及软、硬件销售业务，确认的主营业务收入为人 民币</w:t>
            </w:r>
            <w:r>
              <w:rPr>
                <w:color w:val="000000"/>
                <w:spacing w:val="0"/>
                <w:w w:val="100"/>
                <w:position w:val="0"/>
                <w:sz w:val="20"/>
                <w:szCs w:val="20"/>
              </w:rPr>
              <w:t>48,619.41</w:t>
            </w:r>
            <w:r>
              <w:rPr>
                <w:rFonts w:ascii="SimSun" w:eastAsia="SimSun" w:hAnsi="SimSun" w:cs="SimSun"/>
                <w:color w:val="000000"/>
                <w:spacing w:val="0"/>
                <w:w w:val="100"/>
                <w:position w:val="0"/>
                <w:sz w:val="20"/>
                <w:szCs w:val="20"/>
              </w:rPr>
              <w:t>万元，为天玑科技合并利润表重要组成 项目。由于收入是天玑科技的关键业绩指标之一，从 而存在管理层为了达到特定目标或期望而操纵收入确 认时点的固有风险，我们将天玑科技收入确认识别为 关键审计事项。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16" w:lineRule="exact"/>
              <w:ind w:left="0" w:right="0" w:firstLine="0"/>
              <w:jc w:val="left"/>
              <w:rPr>
                <w:sz w:val="20"/>
                <w:szCs w:val="20"/>
              </w:rPr>
            </w:pPr>
            <w:r>
              <w:rPr>
                <w:rFonts w:ascii="SimSun" w:eastAsia="SimSun" w:hAnsi="SimSun" w:cs="SimSun"/>
                <w:color w:val="000000"/>
                <w:spacing w:val="0"/>
                <w:w w:val="100"/>
                <w:position w:val="0"/>
                <w:sz w:val="20"/>
                <w:szCs w:val="20"/>
              </w:rPr>
              <w:t>审计应对：</w:t>
            </w:r>
          </w:p>
          <w:p>
            <w:pPr>
              <w:pStyle w:val="Style25"/>
              <w:keepNext w:val="0"/>
              <w:keepLines w:val="0"/>
              <w:widowControl w:val="0"/>
              <w:shd w:val="clear" w:color="auto" w:fill="auto"/>
              <w:bidi w:val="0"/>
              <w:spacing w:before="0" w:after="0" w:line="316" w:lineRule="exact"/>
              <w:ind w:left="0" w:right="0" w:firstLine="0"/>
              <w:jc w:val="left"/>
              <w:rPr>
                <w:sz w:val="20"/>
                <w:szCs w:val="20"/>
              </w:rPr>
            </w:pPr>
            <w:r>
              <w:rPr>
                <w:rFonts w:ascii="SimSun" w:eastAsia="SimSun" w:hAnsi="SimSun" w:cs="SimSun"/>
                <w:color w:val="000000"/>
                <w:spacing w:val="0"/>
                <w:w w:val="100"/>
                <w:position w:val="0"/>
                <w:sz w:val="20"/>
                <w:szCs w:val="20"/>
              </w:rPr>
              <w:t>我们针对与收入确认相关执行的审计程序主要有：</w:t>
            </w:r>
          </w:p>
          <w:p>
            <w:pPr>
              <w:pStyle w:val="Style25"/>
              <w:keepNext w:val="0"/>
              <w:keepLines w:val="0"/>
              <w:widowControl w:val="0"/>
              <w:shd w:val="clear" w:color="auto" w:fill="auto"/>
              <w:tabs>
                <w:tab w:pos="322" w:val="left"/>
              </w:tabs>
              <w:bidi w:val="0"/>
              <w:spacing w:before="0" w:after="0" w:line="316"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了解和评价管理层与收入确认相关的关键内部控 制的设计和运行有效性；</w:t>
            </w:r>
          </w:p>
          <w:p>
            <w:pPr>
              <w:pStyle w:val="Style25"/>
              <w:keepNext w:val="0"/>
              <w:keepLines w:val="0"/>
              <w:widowControl w:val="0"/>
              <w:shd w:val="clear" w:color="auto" w:fill="auto"/>
              <w:tabs>
                <w:tab w:pos="307" w:val="left"/>
              </w:tabs>
              <w:bidi w:val="0"/>
              <w:spacing w:before="0" w:after="0" w:line="316" w:lineRule="exact"/>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选取样本检查销售合同，对合同进行“五步法” 分析，判断履约义务构成和控制权转移时点，并考虑 公司收入确认的会计政策以及收入确认时点是否符 合协议条款及企业会计准则的要求；</w:t>
            </w:r>
          </w:p>
          <w:p>
            <w:pPr>
              <w:pStyle w:val="Style25"/>
              <w:keepNext w:val="0"/>
              <w:keepLines w:val="0"/>
              <w:widowControl w:val="0"/>
              <w:shd w:val="clear" w:color="auto" w:fill="auto"/>
              <w:tabs>
                <w:tab w:pos="302" w:val="left"/>
              </w:tabs>
              <w:bidi w:val="0"/>
              <w:spacing w:before="0" w:after="0" w:line="316" w:lineRule="exact"/>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结合业务类型对收入以及毛利情况执行分析，判 断本期收入金额是否出现异常波动的情况；</w:t>
            </w:r>
          </w:p>
          <w:p>
            <w:pPr>
              <w:pStyle w:val="Style25"/>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 选取样本检查销售合同、项目确认单（验收单）、 出库单等,核对收入确认是否符合公司收入确认的会 计政策；</w:t>
            </w:r>
          </w:p>
          <w:p>
            <w:pPr>
              <w:pStyle w:val="Style25"/>
              <w:keepNext w:val="0"/>
              <w:keepLines w:val="0"/>
              <w:widowControl w:val="0"/>
              <w:shd w:val="clear" w:color="auto" w:fill="auto"/>
              <w:tabs>
                <w:tab w:pos="326" w:val="left"/>
              </w:tabs>
              <w:bidi w:val="0"/>
              <w:spacing w:before="0" w:after="0" w:line="316" w:lineRule="exact"/>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w:t>
              <w:tab/>
              <w:t>选取部分客户，函证其项目应收款项余额及当期 业务收入发生额；</w:t>
            </w:r>
          </w:p>
          <w:p>
            <w:pPr>
              <w:pStyle w:val="Style25"/>
              <w:keepNext w:val="0"/>
              <w:keepLines w:val="0"/>
              <w:widowControl w:val="0"/>
              <w:shd w:val="clear" w:color="auto" w:fill="auto"/>
              <w:tabs>
                <w:tab w:pos="331" w:val="left"/>
              </w:tabs>
              <w:bidi w:val="0"/>
              <w:spacing w:before="0" w:after="0" w:line="322" w:lineRule="exact"/>
              <w:ind w:left="0" w:right="0" w:firstLine="0"/>
              <w:jc w:val="left"/>
              <w:rPr>
                <w:sz w:val="20"/>
                <w:szCs w:val="20"/>
              </w:rPr>
            </w:pPr>
            <w:r>
              <w:rPr>
                <w:color w:val="000000"/>
                <w:spacing w:val="0"/>
                <w:w w:val="100"/>
                <w:position w:val="0"/>
                <w:sz w:val="20"/>
                <w:szCs w:val="20"/>
              </w:rPr>
              <w:t>6</w:t>
            </w:r>
            <w:r>
              <w:rPr>
                <w:rFonts w:ascii="SimSun" w:eastAsia="SimSun" w:hAnsi="SimSun" w:cs="SimSun"/>
                <w:color w:val="000000"/>
                <w:spacing w:val="0"/>
                <w:w w:val="100"/>
                <w:position w:val="0"/>
                <w:sz w:val="20"/>
                <w:szCs w:val="20"/>
              </w:rPr>
              <w:t>、</w:t>
              <w:tab/>
              <w:t>就资产负债表日前后记录的收入交易，选取样本 进行检查，以评价收入是否被记录于恰当的会计期 间。</w:t>
            </w:r>
          </w:p>
        </w:tc>
      </w:tr>
    </w:tbl>
    <w:p>
      <w:pPr>
        <w:widowControl w:val="0"/>
        <w:spacing w:after="459" w:line="1" w:lineRule="exact"/>
      </w:pPr>
    </w:p>
    <w:p>
      <w:pPr>
        <w:pStyle w:val="Style79"/>
        <w:keepNext w:val="0"/>
        <w:keepLines w:val="0"/>
        <w:widowControl w:val="0"/>
        <w:shd w:val="clear" w:color="auto" w:fill="auto"/>
        <w:bidi w:val="0"/>
        <w:spacing w:before="0" w:after="0" w:line="626" w:lineRule="exact"/>
        <w:ind w:left="0" w:right="0" w:firstLine="940"/>
        <w:jc w:val="both"/>
      </w:pPr>
      <w:r>
        <w:rPr>
          <w:b/>
          <w:bCs/>
          <w:color w:val="000000"/>
          <w:spacing w:val="0"/>
          <w:w w:val="100"/>
          <w:position w:val="0"/>
        </w:rPr>
        <w:t>其他信息</w:t>
      </w:r>
    </w:p>
    <w:p>
      <w:pPr>
        <w:pStyle w:val="Style79"/>
        <w:keepNext w:val="0"/>
        <w:keepLines w:val="0"/>
        <w:widowControl w:val="0"/>
        <w:shd w:val="clear" w:color="auto" w:fill="auto"/>
        <w:bidi w:val="0"/>
        <w:spacing w:before="0" w:after="0" w:line="626" w:lineRule="exact"/>
        <w:ind w:left="360" w:right="0" w:firstLine="600"/>
        <w:jc w:val="both"/>
      </w:pPr>
      <w:r>
        <w:rPr>
          <w:color w:val="000000"/>
          <w:spacing w:val="0"/>
          <w:w w:val="100"/>
          <w:position w:val="0"/>
        </w:rPr>
        <w:t>天玑科技管理层（以下简称“管理层”）对其他信息负责。其他信息包括 天玑科技</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年年度报告中涵盖的信息，但不包括财务报表和我们的审计报 告。</w:t>
      </w:r>
    </w:p>
    <w:p>
      <w:pPr>
        <w:pStyle w:val="Style79"/>
        <w:keepNext w:val="0"/>
        <w:keepLines w:val="0"/>
        <w:widowControl w:val="0"/>
        <w:shd w:val="clear" w:color="auto" w:fill="auto"/>
        <w:bidi w:val="0"/>
        <w:spacing w:before="0" w:after="0" w:line="626" w:lineRule="exact"/>
        <w:ind w:left="360" w:right="0" w:firstLine="600"/>
        <w:jc w:val="both"/>
      </w:pPr>
      <w:r>
        <w:rPr>
          <w:color w:val="000000"/>
          <w:spacing w:val="0"/>
          <w:w w:val="100"/>
          <w:position w:val="0"/>
        </w:rPr>
        <w:t>我们对财务报表发表的审计意见不涵盖其他信息，我们也不对其他信息 发表任何形式的鉴证结论。</w:t>
      </w:r>
    </w:p>
    <w:p>
      <w:pPr>
        <w:pStyle w:val="Style79"/>
        <w:keepNext w:val="0"/>
        <w:keepLines w:val="0"/>
        <w:widowControl w:val="0"/>
        <w:shd w:val="clear" w:color="auto" w:fill="auto"/>
        <w:bidi w:val="0"/>
        <w:spacing w:before="0" w:after="0" w:line="626" w:lineRule="exact"/>
        <w:ind w:left="360" w:right="0" w:firstLine="600"/>
        <w:jc w:val="both"/>
      </w:pPr>
      <w:r>
        <w:rPr>
          <w:color w:val="000000"/>
          <w:spacing w:val="0"/>
          <w:w w:val="100"/>
          <w:position w:val="0"/>
        </w:rPr>
        <w:t>结合我们对财务报表的审计，我们的责任是阅读其他信息，在此过程中， 考虑其他信息是否与财务报表或我们在审计过程中了解到的情况存在重大不</w:t>
      </w:r>
    </w:p>
    <w:p>
      <w:pPr>
        <w:pStyle w:val="Style79"/>
        <w:keepNext w:val="0"/>
        <w:keepLines w:val="0"/>
        <w:widowControl w:val="0"/>
        <w:shd w:val="clear" w:color="auto" w:fill="auto"/>
        <w:bidi w:val="0"/>
        <w:spacing w:before="0" w:after="0" w:line="619" w:lineRule="exact"/>
        <w:ind w:left="0" w:right="0" w:firstLine="360"/>
        <w:jc w:val="both"/>
      </w:pPr>
      <w:r>
        <w:rPr>
          <w:color w:val="000000"/>
          <w:spacing w:val="0"/>
          <w:w w:val="100"/>
          <w:position w:val="0"/>
        </w:rPr>
        <w:t>一致或者似乎存在重大错报。</w:t>
      </w:r>
    </w:p>
    <w:p>
      <w:pPr>
        <w:pStyle w:val="Style79"/>
        <w:keepNext w:val="0"/>
        <w:keepLines w:val="0"/>
        <w:widowControl w:val="0"/>
        <w:shd w:val="clear" w:color="auto" w:fill="auto"/>
        <w:bidi w:val="0"/>
        <w:spacing w:before="0" w:after="620" w:line="619" w:lineRule="exact"/>
        <w:ind w:left="360" w:right="0"/>
        <w:jc w:val="both"/>
      </w:pPr>
      <w:r>
        <w:rPr>
          <w:color w:val="000000"/>
          <w:spacing w:val="0"/>
          <w:w w:val="100"/>
          <w:position w:val="0"/>
        </w:rPr>
        <w:t>基于我们已执行的工作，如果我们确定其他信息存在重大错报，我们应 当报告该事实。在这方面，我们无任何事项需要报告。</w:t>
      </w:r>
    </w:p>
    <w:p>
      <w:pPr>
        <w:pStyle w:val="Style79"/>
        <w:keepNext w:val="0"/>
        <w:keepLines w:val="0"/>
        <w:widowControl w:val="0"/>
        <w:shd w:val="clear" w:color="auto" w:fill="auto"/>
        <w:bidi w:val="0"/>
        <w:spacing w:before="0" w:after="620" w:line="619" w:lineRule="exact"/>
        <w:ind w:left="0" w:right="0" w:firstLine="940"/>
        <w:jc w:val="both"/>
      </w:pPr>
      <w:r>
        <w:rPr>
          <w:b/>
          <w:bCs/>
          <w:color w:val="000000"/>
          <w:spacing w:val="0"/>
          <w:w w:val="100"/>
          <w:position w:val="0"/>
        </w:rPr>
        <w:t>管理层和治理层对财务报表的责任</w:t>
      </w:r>
    </w:p>
    <w:p>
      <w:pPr>
        <w:pStyle w:val="Style79"/>
        <w:keepNext w:val="0"/>
        <w:keepLines w:val="0"/>
        <w:widowControl w:val="0"/>
        <w:shd w:val="clear" w:color="auto" w:fill="auto"/>
        <w:bidi w:val="0"/>
        <w:spacing w:before="0" w:after="0" w:line="619" w:lineRule="exact"/>
        <w:ind w:left="360" w:right="0"/>
        <w:jc w:val="both"/>
      </w:pPr>
      <w:r>
        <w:rPr>
          <w:color w:val="000000"/>
          <w:spacing w:val="0"/>
          <w:w w:val="100"/>
          <w:position w:val="0"/>
        </w:rPr>
        <w:t>管理层负责按照企业会计准则的规定编制财务报表，使其实现公允反映, 并设计、执行和维护必要的内部控制，以使财务报表不存在由于舞弊或错误 导致的重大错报。</w:t>
      </w:r>
    </w:p>
    <w:p>
      <w:pPr>
        <w:pStyle w:val="Style79"/>
        <w:keepNext w:val="0"/>
        <w:keepLines w:val="0"/>
        <w:widowControl w:val="0"/>
        <w:shd w:val="clear" w:color="auto" w:fill="auto"/>
        <w:bidi w:val="0"/>
        <w:spacing w:before="0" w:after="0" w:line="619" w:lineRule="exact"/>
        <w:ind w:left="360" w:right="0"/>
        <w:jc w:val="both"/>
      </w:pPr>
      <w:r>
        <w:rPr>
          <w:color w:val="000000"/>
          <w:spacing w:val="0"/>
          <w:w w:val="100"/>
          <w:position w:val="0"/>
        </w:rPr>
        <w:t>在编制财务报表时，管理层负责评估天玑科技的持续经营能力，披露与 持续经营相关的事项（如适用），并运用持续经营假设，除非计划进行清算、 终止运营或别无其他现实的选择。</w:t>
      </w:r>
    </w:p>
    <w:p>
      <w:pPr>
        <w:pStyle w:val="Style79"/>
        <w:keepNext w:val="0"/>
        <w:keepLines w:val="0"/>
        <w:widowControl w:val="0"/>
        <w:shd w:val="clear" w:color="auto" w:fill="auto"/>
        <w:bidi w:val="0"/>
        <w:spacing w:before="0" w:after="620" w:line="619" w:lineRule="exact"/>
        <w:ind w:left="0" w:right="0" w:firstLine="940"/>
        <w:jc w:val="both"/>
      </w:pPr>
      <w:r>
        <w:rPr>
          <w:color w:val="000000"/>
          <w:spacing w:val="0"/>
          <w:w w:val="100"/>
          <w:position w:val="0"/>
        </w:rPr>
        <w:t>治理层负责监督天玑科技的财务报告过程。</w:t>
      </w:r>
    </w:p>
    <w:p>
      <w:pPr>
        <w:pStyle w:val="Style79"/>
        <w:keepNext w:val="0"/>
        <w:keepLines w:val="0"/>
        <w:widowControl w:val="0"/>
        <w:shd w:val="clear" w:color="auto" w:fill="auto"/>
        <w:bidi w:val="0"/>
        <w:spacing w:before="0" w:after="620" w:line="619" w:lineRule="exact"/>
        <w:ind w:left="0" w:right="0"/>
        <w:jc w:val="both"/>
      </w:pPr>
      <w:r>
        <w:rPr>
          <w:b/>
          <w:bCs/>
          <w:color w:val="000000"/>
          <w:spacing w:val="0"/>
          <w:w w:val="100"/>
          <w:position w:val="0"/>
        </w:rPr>
        <w:t>注册会计师对财务报表审计的责任</w:t>
      </w:r>
    </w:p>
    <w:p>
      <w:pPr>
        <w:pStyle w:val="Style79"/>
        <w:keepNext w:val="0"/>
        <w:keepLines w:val="0"/>
        <w:widowControl w:val="0"/>
        <w:shd w:val="clear" w:color="auto" w:fill="auto"/>
        <w:bidi w:val="0"/>
        <w:spacing w:before="0" w:after="320"/>
        <w:ind w:left="0" w:right="0" w:firstLine="600"/>
        <w:jc w:val="both"/>
      </w:pPr>
      <w:r>
        <w:rPr>
          <w:color w:val="000000"/>
          <w:spacing w:val="0"/>
          <w:w w:val="100"/>
          <w:position w:val="0"/>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7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在按照审计准则执行审计工作的过程中，我们运用职业判断，并保持职业 </w:t>
      </w:r>
      <w:r>
        <w:rPr>
          <w:color w:val="000000"/>
          <w:spacing w:val="0"/>
          <w:w w:val="100"/>
          <w:position w:val="0"/>
        </w:rPr>
        <w:t>怀疑。同时，我们也执行以下工作：</w:t>
      </w:r>
    </w:p>
    <w:p>
      <w:pPr>
        <w:pStyle w:val="Style79"/>
        <w:keepNext w:val="0"/>
        <w:keepLines w:val="0"/>
        <w:widowControl w:val="0"/>
        <w:shd w:val="clear" w:color="auto" w:fill="auto"/>
        <w:tabs>
          <w:tab w:pos="1414" w:val="left"/>
        </w:tabs>
        <w:bidi w:val="0"/>
        <w:spacing w:before="0" w:after="0"/>
        <w:ind w:left="0" w:right="0"/>
        <w:jc w:val="both"/>
      </w:pPr>
      <w:bookmarkStart w:id="703" w:name="bookmark703"/>
      <w:r>
        <w:rPr>
          <w:color w:val="000000"/>
          <w:spacing w:val="0"/>
          <w:w w:val="100"/>
          <w:position w:val="0"/>
        </w:rPr>
        <w:t>（</w:t>
      </w:r>
      <w:bookmarkEnd w:id="703"/>
      <w:r>
        <w:rPr>
          <w:color w:val="000000"/>
          <w:spacing w:val="0"/>
          <w:w w:val="100"/>
          <w:position w:val="0"/>
        </w:rPr>
        <w:t>一）</w:t>
        <w:tab/>
        <w:t>识别和评估由于舞弊或错误导致的财务报表重大错报风险，设计和 实施审计程序以应对这些风险，并获取充分、适当的审计证据，作为发表审计 意见的基础。由于舞弊可能涉及串通、伪造、故意遗漏、虚假陈述或凌驾于内 部控制之上，未能发现由于舞弊导致的重大错报的风险高于未能发现由于错误 导致的重大错报的风险。</w:t>
      </w:r>
    </w:p>
    <w:p>
      <w:pPr>
        <w:pStyle w:val="Style79"/>
        <w:keepNext w:val="0"/>
        <w:keepLines w:val="0"/>
        <w:widowControl w:val="0"/>
        <w:shd w:val="clear" w:color="auto" w:fill="auto"/>
        <w:tabs>
          <w:tab w:pos="1424" w:val="left"/>
        </w:tabs>
        <w:bidi w:val="0"/>
        <w:spacing w:before="0" w:after="0"/>
        <w:ind w:left="0" w:right="0"/>
        <w:jc w:val="both"/>
      </w:pPr>
      <w:bookmarkStart w:id="704" w:name="bookmark704"/>
      <w:r>
        <w:rPr>
          <w:color w:val="000000"/>
          <w:spacing w:val="0"/>
          <w:w w:val="100"/>
          <w:position w:val="0"/>
        </w:rPr>
        <w:t>（</w:t>
      </w:r>
      <w:bookmarkEnd w:id="704"/>
      <w:r>
        <w:rPr>
          <w:color w:val="000000"/>
          <w:spacing w:val="0"/>
          <w:w w:val="100"/>
          <w:position w:val="0"/>
        </w:rPr>
        <w:t>二）</w:t>
        <w:tab/>
        <w:t>了解与审计相关的内部控制，以设计恰当的审计程序，但目的并非 对内部控制的有效性发表意见。</w:t>
      </w:r>
    </w:p>
    <w:p>
      <w:pPr>
        <w:pStyle w:val="Style79"/>
        <w:keepNext w:val="0"/>
        <w:keepLines w:val="0"/>
        <w:widowControl w:val="0"/>
        <w:shd w:val="clear" w:color="auto" w:fill="auto"/>
        <w:tabs>
          <w:tab w:pos="1419" w:val="left"/>
        </w:tabs>
        <w:bidi w:val="0"/>
        <w:spacing w:before="0" w:after="0"/>
        <w:ind w:left="0" w:right="0"/>
        <w:jc w:val="both"/>
      </w:pPr>
      <w:bookmarkStart w:id="705" w:name="bookmark705"/>
      <w:r>
        <w:rPr>
          <w:color w:val="000000"/>
          <w:spacing w:val="0"/>
          <w:w w:val="100"/>
          <w:position w:val="0"/>
        </w:rPr>
        <w:t>（</w:t>
      </w:r>
      <w:bookmarkEnd w:id="705"/>
      <w:r>
        <w:rPr>
          <w:color w:val="000000"/>
          <w:spacing w:val="0"/>
          <w:w w:val="100"/>
          <w:position w:val="0"/>
        </w:rPr>
        <w:t>三）</w:t>
        <w:tab/>
        <w:t>评价管理层选用会计政策的恰当性和作出会计估计及相关披露的合 理性。</w:t>
      </w:r>
    </w:p>
    <w:p>
      <w:pPr>
        <w:pStyle w:val="Style79"/>
        <w:keepNext w:val="0"/>
        <w:keepLines w:val="0"/>
        <w:widowControl w:val="0"/>
        <w:shd w:val="clear" w:color="auto" w:fill="auto"/>
        <w:tabs>
          <w:tab w:pos="1419" w:val="left"/>
        </w:tabs>
        <w:bidi w:val="0"/>
        <w:spacing w:before="0" w:after="0"/>
        <w:ind w:left="0" w:right="0"/>
        <w:jc w:val="both"/>
      </w:pPr>
      <w:bookmarkStart w:id="706" w:name="bookmark706"/>
      <w:r>
        <w:rPr>
          <w:color w:val="000000"/>
          <w:spacing w:val="0"/>
          <w:w w:val="100"/>
          <w:position w:val="0"/>
        </w:rPr>
        <w:t>（</w:t>
      </w:r>
      <w:bookmarkEnd w:id="706"/>
      <w:r>
        <w:rPr>
          <w:color w:val="000000"/>
          <w:spacing w:val="0"/>
          <w:w w:val="100"/>
          <w:position w:val="0"/>
        </w:rPr>
        <w:t>四）</w:t>
        <w:tab/>
        <w:t>对管理层使用持续经营假设的恰当性得出结论。同时，根据获取的 审计证据，就可能导致对天玑科技持续经营能力产生重大疑虑的事项或情况是 否存在重大不确定性得出结论。如果我们得出结论认为存在重大不确定性，审 计准则要求我们在审计报告中提请报表使用者注意财务报表中的相关披露；如 果披露不充分，我们应当发表非无保留意见。我们的结论基于截至审计报告日 可获得的信息。然而，未来的事项或情况可能导致天玑科技不能持续经营。</w:t>
      </w:r>
    </w:p>
    <w:p>
      <w:pPr>
        <w:pStyle w:val="Style79"/>
        <w:keepNext w:val="0"/>
        <w:keepLines w:val="0"/>
        <w:widowControl w:val="0"/>
        <w:shd w:val="clear" w:color="auto" w:fill="auto"/>
        <w:tabs>
          <w:tab w:pos="1424" w:val="left"/>
        </w:tabs>
        <w:bidi w:val="0"/>
        <w:spacing w:before="0" w:after="0"/>
        <w:ind w:left="0" w:right="0"/>
        <w:jc w:val="both"/>
      </w:pPr>
      <w:bookmarkStart w:id="707" w:name="bookmark707"/>
      <w:r>
        <w:rPr>
          <w:color w:val="000000"/>
          <w:spacing w:val="0"/>
          <w:w w:val="100"/>
          <w:position w:val="0"/>
        </w:rPr>
        <w:t>（</w:t>
      </w:r>
      <w:bookmarkEnd w:id="707"/>
      <w:r>
        <w:rPr>
          <w:color w:val="000000"/>
          <w:spacing w:val="0"/>
          <w:w w:val="100"/>
          <w:position w:val="0"/>
        </w:rPr>
        <w:t>五）</w:t>
        <w:tab/>
        <w:t>评价财务报表的总体列报（包括披露）、结构和内容，并评价财务报 表是否公允反映相关交易和事项。</w:t>
      </w:r>
    </w:p>
    <w:p>
      <w:pPr>
        <w:pStyle w:val="Style79"/>
        <w:keepNext w:val="0"/>
        <w:keepLines w:val="0"/>
        <w:widowControl w:val="0"/>
        <w:shd w:val="clear" w:color="auto" w:fill="auto"/>
        <w:tabs>
          <w:tab w:pos="1419" w:val="left"/>
        </w:tabs>
        <w:bidi w:val="0"/>
        <w:spacing w:before="0" w:after="320"/>
        <w:ind w:left="0" w:right="0"/>
        <w:jc w:val="both"/>
      </w:pPr>
      <w:bookmarkStart w:id="708" w:name="bookmark708"/>
      <w:r>
        <w:rPr>
          <w:color w:val="000000"/>
          <w:spacing w:val="0"/>
          <w:w w:val="100"/>
          <w:position w:val="0"/>
        </w:rPr>
        <w:t>（</w:t>
      </w:r>
      <w:bookmarkEnd w:id="708"/>
      <w:r>
        <w:rPr>
          <w:color w:val="000000"/>
          <w:spacing w:val="0"/>
          <w:w w:val="100"/>
          <w:position w:val="0"/>
        </w:rPr>
        <w:t>六）</w:t>
        <w:tab/>
        <w:t>就天玑科技中实体或业务活动的财务信息获取充分、适当的审计证 据，以对合并财务报表发表审计意见。我们负责指导、监督和执行集团审计， 并对审计意见承担全部责任。</w:t>
      </w:r>
    </w:p>
    <w:p>
      <w:pPr>
        <w:pStyle w:val="Style79"/>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我们与治理层就计划的审计范围、时间安排和重大审计发现等事项进行沟 </w:t>
      </w:r>
      <w:r>
        <w:rPr>
          <w:color w:val="000000"/>
          <w:spacing w:val="0"/>
          <w:w w:val="100"/>
          <w:position w:val="0"/>
        </w:rPr>
        <w:t>通，包括沟通我们在审计中识别出的值得关注的内部控制缺陷。</w:t>
      </w:r>
    </w:p>
    <w:p>
      <w:pPr>
        <w:pStyle w:val="Style79"/>
        <w:keepNext w:val="0"/>
        <w:keepLines w:val="0"/>
        <w:widowControl w:val="0"/>
        <w:shd w:val="clear" w:color="auto" w:fill="auto"/>
        <w:bidi w:val="0"/>
        <w:spacing w:before="0" w:after="0" w:line="625" w:lineRule="exact"/>
        <w:ind w:left="0" w:right="0"/>
        <w:jc w:val="both"/>
      </w:pPr>
      <w:r>
        <w:rPr>
          <w:color w:val="000000"/>
          <w:spacing w:val="0"/>
          <w:w w:val="100"/>
          <w:position w:val="0"/>
        </w:rPr>
        <w:t>我们还就已遵守与独立性相关的职业道德要求向治理层提供声明，并与治 理层沟通可能被合理认为影响我们独立性的所有关系和其他事项，以及相关的 防范措施（如适用）。</w:t>
      </w:r>
    </w:p>
    <w:p>
      <w:pPr>
        <w:pStyle w:val="Style79"/>
        <w:keepNext w:val="0"/>
        <w:keepLines w:val="0"/>
        <w:widowControl w:val="0"/>
        <w:shd w:val="clear" w:color="auto" w:fill="auto"/>
        <w:bidi w:val="0"/>
        <w:spacing w:before="0" w:after="1240" w:line="625" w:lineRule="exact"/>
        <w:ind w:left="0" w:right="0"/>
        <w:jc w:val="both"/>
      </w:pPr>
      <w:r>
        <w:rPr>
          <w:color w:val="000000"/>
          <w:spacing w:val="0"/>
          <w:w w:val="100"/>
          <w:position w:val="0"/>
        </w:rPr>
        <w:t>从与治理层沟通过的事项中，我们确定哪些事项对本期财务报表审计最为 重要，因而构成关键审计事项。我们在审计报告中描述这些事项，除非法律法 规禁止公开披露这些事项，或在极少数情形下，如果合理预期在审计报告中沟 通某事项造成的负面后果超过在公众利益方面产生的益处，我们确定不应在审 计报告中沟通该事项。</w:t>
      </w:r>
    </w:p>
    <w:p>
      <w:pPr>
        <w:pStyle w:val="Style79"/>
        <w:keepNext w:val="0"/>
        <w:keepLines w:val="0"/>
        <w:widowControl w:val="0"/>
        <w:shd w:val="clear" w:color="auto" w:fill="auto"/>
        <w:tabs>
          <w:tab w:pos="3870" w:val="left"/>
        </w:tabs>
        <w:bidi w:val="0"/>
        <w:spacing w:before="0" w:after="0" w:line="625" w:lineRule="exact"/>
        <w:ind w:left="0" w:right="0" w:firstLine="280"/>
        <w:jc w:val="left"/>
      </w:pPr>
      <w:r>
        <w:rPr>
          <w:b/>
          <w:bCs/>
          <w:color w:val="000000"/>
          <w:spacing w:val="0"/>
          <w:w w:val="100"/>
          <w:position w:val="0"/>
        </w:rPr>
        <w:t>立信会计师事务所</w:t>
        <w:tab/>
        <w:t>中国注册会计师：</w:t>
      </w:r>
    </w:p>
    <w:p>
      <w:pPr>
        <w:pStyle w:val="Style79"/>
        <w:keepNext w:val="0"/>
        <w:keepLines w:val="0"/>
        <w:widowControl w:val="0"/>
        <w:shd w:val="clear" w:color="auto" w:fill="auto"/>
        <w:tabs>
          <w:tab w:pos="3870" w:val="left"/>
        </w:tabs>
        <w:bidi w:val="0"/>
        <w:spacing w:before="0" w:after="2180" w:line="625" w:lineRule="exact"/>
        <w:ind w:left="0" w:right="0" w:firstLine="280"/>
        <w:jc w:val="left"/>
      </w:pPr>
      <w:r>
        <w:rPr>
          <w:b/>
          <w:bCs/>
          <w:color w:val="000000"/>
          <w:spacing w:val="0"/>
          <w:w w:val="100"/>
          <w:position w:val="0"/>
        </w:rPr>
        <w:t>（特殊普通合伙）</w:t>
        <w:tab/>
        <w:t>（项目合伙人）</w:t>
      </w:r>
    </w:p>
    <w:p>
      <w:pPr>
        <w:pStyle w:val="Style79"/>
        <w:keepNext w:val="0"/>
        <w:keepLines w:val="0"/>
        <w:widowControl w:val="0"/>
        <w:shd w:val="clear" w:color="auto" w:fill="auto"/>
        <w:bidi w:val="0"/>
        <w:spacing w:before="0" w:after="2180" w:line="240" w:lineRule="auto"/>
        <w:ind w:left="3180" w:right="0" w:firstLine="0"/>
        <w:jc w:val="left"/>
      </w:pPr>
      <w:r>
        <w:rPr>
          <w:b/>
          <w:bCs/>
          <w:color w:val="000000"/>
          <w:spacing w:val="0"/>
          <w:w w:val="100"/>
          <w:position w:val="0"/>
        </w:rPr>
        <w:t>中国注册会计师:</w:t>
      </w:r>
    </w:p>
    <w:p>
      <w:pPr>
        <w:pStyle w:val="Style79"/>
        <w:keepNext w:val="0"/>
        <w:keepLines w:val="0"/>
        <w:widowControl w:val="0"/>
        <w:shd w:val="clear" w:color="auto" w:fill="auto"/>
        <w:tabs>
          <w:tab w:pos="3184" w:val="left"/>
        </w:tabs>
        <w:bidi w:val="0"/>
        <w:spacing w:before="0" w:after="0" w:line="240" w:lineRule="auto"/>
        <w:ind w:left="0" w:right="0" w:firstLine="28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tab/>
        <w:t>二。二一年四月二十三日</w:t>
      </w:r>
      <w:r>
        <w:br w:type="page"/>
      </w:r>
    </w:p>
    <w:p>
      <w:pPr>
        <w:pStyle w:val="Style29"/>
        <w:keepNext/>
        <w:keepLines/>
        <w:widowControl w:val="0"/>
        <w:shd w:val="clear" w:color="auto" w:fill="auto"/>
        <w:bidi w:val="0"/>
        <w:spacing w:before="0" w:after="380" w:line="240" w:lineRule="auto"/>
        <w:ind w:left="0" w:right="0" w:firstLine="0"/>
        <w:jc w:val="left"/>
      </w:pPr>
      <w:bookmarkStart w:id="709" w:name="bookmark709"/>
      <w:bookmarkStart w:id="710" w:name="bookmark710"/>
      <w:bookmarkStart w:id="711" w:name="bookmark711"/>
      <w:r>
        <w:rPr>
          <w:color w:val="000000"/>
          <w:spacing w:val="0"/>
          <w:w w:val="100"/>
          <w:position w:val="0"/>
        </w:rPr>
        <w:t>二、财务报表</w:t>
      </w:r>
      <w:bookmarkEnd w:id="709"/>
      <w:bookmarkEnd w:id="710"/>
      <w:bookmarkEnd w:id="71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、合并资产负债表</w:t>
      </w:r>
      <w:bookmarkEnd w:id="712"/>
      <w:bookmarkEnd w:id="713"/>
      <w:bookmarkEnd w:id="715"/>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编制单位：上海天玑科技股份有限公司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855,200,65473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891,599,563.87</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3,067,635.00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1,343,500.01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107,895,058.64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154,340,513.07</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10,984,524.31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10,723,144.24</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12,326,354.73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7,777,118.31</w:t>
            </w: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32,926,027.27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21,910235.15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112,553201.94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4,656,143.02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11,118,844.55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1,139,609,599.64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1,098,812,919.20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34,786,488.17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22,779,599.20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62,463,832.93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58,122,933.79</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136,734,343.32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101,635,045.89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57,379,739.30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59,732,570.47</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211,533,088.01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220,523,057.59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13,492,407.16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12,872,663.22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8,898,865.99</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1,028,308.59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1,612,309.71</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7,148,815.60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5,557,648.51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13,188,520.00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537,755,543.08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491,734,694.37</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1,677,365,142.72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1,590,547,613.57</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2,245,000.00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93,400,190.58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67,067,371.41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23,197,896.92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29,842,774.41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24,005,325.64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24,772,885.72</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10,684,405.49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10,802,903.89</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4,847,194.56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1,544,142.27</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8,687,941.17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7,554,630.99</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172,181,873.47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137,184,831.20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1,858,301.09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1,358,650.12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3,370,000.00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2,435,000.00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4,541,267.77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2,987,758.60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9,769,568.86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6,781,408.72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181,951,442.33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143,966,239.92</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313,457,493.00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313,457,493.00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692,082,456.73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676,134,079.96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19,607,671.83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15,683,647.64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62,405,757.52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57211,692.44</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395,189,694.18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369,231,386.58</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1,482,743,073.26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1,431,718299.62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12,670,627.13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14,863,074.03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1,495,413,700.39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1,446,581,373.65</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1,677,365,142.72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1,590,547,613.57</w:t>
            </w:r>
          </w:p>
        </w:tc>
      </w:tr>
    </w:tbl>
    <w:p>
      <w:pPr>
        <w:pStyle w:val="Style36"/>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380" behindDoc="0" locked="0" layoutInCell="1" allowOverlap="1">
                <wp:simplePos x="0" y="0"/>
                <wp:positionH relativeFrom="page">
                  <wp:posOffset>701675</wp:posOffset>
                </wp:positionH>
                <wp:positionV relativeFrom="margin">
                  <wp:posOffset>1862455</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法定代表人：苏玉军</w:t>
                            </w:r>
                          </w:p>
                        </w:txbxContent>
                      </wps:txbx>
                      <wps:bodyPr wrap="none" lIns="0" tIns="0" rIns="0" bIns="0">
                        <a:noAutoFit/>
                      </wps:bodyPr>
                    </wps:wsp>
                  </a:graphicData>
                </a:graphic>
              </wp:anchor>
            </w:drawing>
          </mc:Choice>
          <mc:Fallback>
            <w:pict>
              <v:shape id="_x0000_s1050" type="#_x0000_t202" style="position:absolute;margin-left:55.25pt;margin-top:146.65000000000001pt;width:83.049999999999997pt;height:11.75pt;z-index:-125829373;mso-wrap-distance-left:9.pt;mso-wrap-distance-top:12.pt;mso-wrap-distance-right:405.9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法定代表人：苏玉军</w:t>
                      </w:r>
                    </w:p>
                  </w:txbxContent>
                </v:textbox>
                <w10:wrap type="topAndBottom" anchorx="page" anchory="margin"/>
              </v:shape>
            </w:pict>
          </mc:Fallback>
        </mc:AlternateContent>
      </w:r>
      <w:r>
        <mc:AlternateContent>
          <mc:Choice Requires="wps">
            <w:drawing>
              <wp:anchor distT="152400" distB="3175" distL="2299970" distR="2515870" simplePos="0" relativeHeight="125829382" behindDoc="0" locked="0" layoutInCell="1" allowOverlap="1">
                <wp:simplePos x="0" y="0"/>
                <wp:positionH relativeFrom="page">
                  <wp:posOffset>2887345</wp:posOffset>
                </wp:positionH>
                <wp:positionV relativeFrom="margin">
                  <wp:posOffset>1862455</wp:posOffset>
                </wp:positionV>
                <wp:extent cx="1508760" cy="146050"/>
                <wp:wrapTopAndBottom/>
                <wp:docPr id="26" name="Shape 2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wps:txbx>
                      <wps:bodyPr wrap="none" lIns="0" tIns="0" rIns="0" bIns="0">
                        <a:noAutoFit/>
                      </wps:bodyPr>
                    </wps:wsp>
                  </a:graphicData>
                </a:graphic>
              </wp:anchor>
            </w:drawing>
          </mc:Choice>
          <mc:Fallback>
            <w:pict>
              <v:shape id="_x0000_s1052" type="#_x0000_t202" style="position:absolute;margin-left:227.34999999999999pt;margin-top:146.65000000000001pt;width:118.8pt;height:11.5pt;z-index:-125829371;mso-wrap-distance-left:181.09999999999999pt;mso-wrap-distance-top:12.pt;mso-wrap-distance-right:198.09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v:textbox>
                <w10:wrap type="topAndBottom" anchorx="page" anchory="margin"/>
              </v:shape>
            </w:pict>
          </mc:Fallback>
        </mc:AlternateContent>
      </w:r>
      <w:r>
        <mc:AlternateContent>
          <mc:Choice Requires="wps">
            <w:drawing>
              <wp:anchor distT="152400" distB="0" distL="4923790" distR="114300" simplePos="0" relativeHeight="125829384" behindDoc="0" locked="0" layoutInCell="1" allowOverlap="1">
                <wp:simplePos x="0" y="0"/>
                <wp:positionH relativeFrom="page">
                  <wp:posOffset>5511165</wp:posOffset>
                </wp:positionH>
                <wp:positionV relativeFrom="margin">
                  <wp:posOffset>1862455</wp:posOffset>
                </wp:positionV>
                <wp:extent cx="1286510" cy="149225"/>
                <wp:wrapTopAndBottom/>
                <wp:docPr id="28" name="Shape 2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会计机构负责人：陈朝霞</w:t>
                            </w:r>
                          </w:p>
                        </w:txbxContent>
                      </wps:txbx>
                      <wps:bodyPr wrap="none" lIns="0" tIns="0" rIns="0" bIns="0">
                        <a:noAutoFit/>
                      </wps:bodyPr>
                    </wps:wsp>
                  </a:graphicData>
                </a:graphic>
              </wp:anchor>
            </w:drawing>
          </mc:Choice>
          <mc:Fallback>
            <w:pict>
              <v:shape id="_x0000_s1054" type="#_x0000_t202" style="position:absolute;margin-left:433.94999999999999pt;margin-top:146.65000000000001pt;width:101.3pt;height:11.75pt;z-index:-125829369;mso-wrap-distance-left:387.69999999999999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会计机构负责人：陈朝霞</w:t>
                      </w:r>
                    </w:p>
                  </w:txbxContent>
                </v:textbox>
                <w10:wrap type="topAndBottom" anchorx="page" anchory="margin"/>
              </v:shape>
            </w:pict>
          </mc:Fallback>
        </mc:AlternateContent>
      </w: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、母公司资产负债表</w:t>
      </w:r>
      <w:bookmarkEnd w:id="716"/>
      <w:bookmarkEnd w:id="717"/>
      <w:bookmarkEnd w:id="719"/>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763,408,010.70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760,777,393.84</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3,067,635.00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1,343,500.01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108,553,102.82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154,895,794.04</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15298258.69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9,743,331.97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38,440,198.77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32,780,109.03</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11,513,861.78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11,688,513.56</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112280,646.94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7,514,919.02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2,176,496.31</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1,060,076,633.72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973,405,138.76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199,688,892.40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189,113,829.34</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62,463,832.93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58,122,933.79</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107,167,124.54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101,635,045.89</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57,379,739.30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59,732,570.47</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196,682,159.72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204,912,231.28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13,492,407.16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12,412,803.07</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8,898,865.99</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1,028,308.59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1,612,309.71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7,377,715.18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5,776,030.11</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13,188,520.00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658,468,699.82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642,216,619.65</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1,718,545,333.54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1,615,621,758.41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2,245,000.00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124,921,116.38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81,783,485.62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23,197,896.92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29,841,831.01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19,041,981.76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21,715,179.23</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9,836,465.61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10,721290.44</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1,499,974.34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1,506,867.27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8,745,216.98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6,002,415.10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194,600,627.70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147,172,134.58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3,370,000.00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2,435,000.00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4,541,267.77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2,987,758.60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7,911267.77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5,422,758.60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202,511,895.47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152,594,893.18</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313,457,493.00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313,457,493.00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686,941,284.66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682,139,879.67</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19,641,794.84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15,540,843.07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63,169,314.30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57,975249.22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432,823,551.27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393,913,400.27</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1,516,033,438.07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1,463,026,865.23</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1,718,545,333.54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1,615,621,758.41</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、合并利润表</w:t>
      </w:r>
      <w:bookmarkEnd w:id="720"/>
      <w:bookmarkEnd w:id="721"/>
      <w:bookmarkEnd w:id="72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492,167,172.22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422,274,687.61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492,167,172.22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422,274,687.61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458,775,318.22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391,588,288.74</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325,211232.97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295,671,941.36</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020"/>
              <w:jc w:val="left"/>
              <w:rPr>
                <w:sz w:val="17"/>
                <w:szCs w:val="17"/>
              </w:rPr>
            </w:pPr>
            <w:r>
              <w:rPr>
                <w:rFonts w:ascii="SimSun" w:eastAsia="SimSun" w:hAnsi="SimSun" w:cs="SimSun"/>
                <w:color w:val="000000"/>
                <w:spacing w:val="0"/>
                <w:w w:val="100"/>
                <w:position w:val="0"/>
                <w:sz w:val="17"/>
                <w:szCs w:val="17"/>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4,267,283.97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3,435,655.83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27,990,747.88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25,739,812.</w:t>
            </w:r>
            <w:r>
              <w:rPr>
                <w:color w:val="000000"/>
                <w:spacing w:val="0"/>
                <w:w w:val="100"/>
                <w:position w:val="0"/>
              </w:rPr>
              <w:t>12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64,599,911.92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42249,738.73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49,241,958.85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40,171,796.70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-12,535,817.37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-15,680,656.00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74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-12,674,792.16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-15,787,332.</w:t>
            </w: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2,790,439.43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1,530,764.41</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投资收益（损失以“一”号</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-1,213,876.23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-4,057,980.96</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-3,941,487.80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-4,057,980.96</w:t>
            </w: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1200" w:right="0" w:firstLine="0"/>
              <w:jc w:val="left"/>
              <w:rPr>
                <w:sz w:val="17"/>
                <w:szCs w:val="17"/>
              </w:rPr>
            </w:pPr>
            <w:r>
              <w:rPr>
                <w:rFonts w:ascii="SimSun" w:eastAsia="SimSun" w:hAnsi="SimSun" w:cs="SimSun"/>
                <w:color w:val="000000"/>
                <w:spacing w:val="0"/>
                <w:w w:val="100"/>
                <w:position w:val="0"/>
                <w:sz w:val="17"/>
                <w:szCs w:val="17"/>
              </w:rPr>
              <w:t>以摊余成本计量的金</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净敞口套期收益（损失以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5,099,297.43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1,635,045.89</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840"/>
              <w:jc w:val="left"/>
              <w:rPr>
                <w:sz w:val="17"/>
                <w:szCs w:val="17"/>
              </w:rPr>
            </w:pPr>
            <w:r>
              <w:rPr>
                <w:rFonts w:ascii="SimSun" w:eastAsia="SimSun" w:hAnsi="SimSun" w:cs="SimSun"/>
                <w:color w:val="000000"/>
                <w:spacing w:val="0"/>
                <w:w w:val="100"/>
                <w:position w:val="0"/>
                <w:sz w:val="17"/>
                <w:szCs w:val="17"/>
              </w:rPr>
              <w:t>信用减值损失（损失以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-295,918.01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-273,936.05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840"/>
              <w:jc w:val="left"/>
              <w:rPr>
                <w:sz w:val="17"/>
                <w:szCs w:val="17"/>
              </w:rPr>
            </w:pPr>
            <w:r>
              <w:rPr>
                <w:rFonts w:ascii="SimSun" w:eastAsia="SimSun" w:hAnsi="SimSun" w:cs="SimSun"/>
                <w:color w:val="000000"/>
                <w:spacing w:val="0"/>
                <w:w w:val="100"/>
                <w:position w:val="0"/>
                <w:sz w:val="17"/>
                <w:szCs w:val="17"/>
              </w:rPr>
              <w:t>资产减值损失（损失以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-4,455,323.50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-2,960,200.01</w:t>
            </w:r>
          </w:p>
        </w:tc>
      </w:tr>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840"/>
              <w:jc w:val="left"/>
              <w:rPr>
                <w:sz w:val="17"/>
                <w:szCs w:val="17"/>
              </w:rPr>
            </w:pPr>
            <w:r>
              <w:rPr>
                <w:rFonts w:ascii="SimSun" w:eastAsia="SimSun" w:hAnsi="SimSun" w:cs="SimSun"/>
                <w:color w:val="000000"/>
                <w:spacing w:val="0"/>
                <w:w w:val="100"/>
                <w:position w:val="0"/>
                <w:sz w:val="17"/>
                <w:szCs w:val="17"/>
              </w:rPr>
              <w:t>资产处置收益（损失以 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-24,895.28</w:t>
            </w: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35,318244.68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26,535,196.87</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7,693,939.50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6,947,697.29</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1,278,745.84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330,897.07</w:t>
            </w: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四、利润总额（亏损总额以“一”号</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41,733,438.34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33,151,997.09</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4,937,077.84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3,483,939.47</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36,796,360.50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29,668,057.62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36,796,360.50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29,668,057.62</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38,988,807.40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29,349,834.68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-2,192,446.90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318,222.94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3,924,024.19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3,502,345.60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300"/>
              <w:jc w:val="left"/>
              <w:rPr>
                <w:sz w:val="17"/>
                <w:szCs w:val="17"/>
              </w:rPr>
            </w:pPr>
            <w:r>
              <w:rPr>
                <w:rFonts w:ascii="SimSun" w:eastAsia="SimSun" w:hAnsi="SimSun" w:cs="SimSun"/>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3,924,024.19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3,502,345.60</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4,100,951.77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3,457,619.50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10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4,100,951.77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3,457,619.50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-176,927.58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44,726.10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102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0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-176,927.58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44,726.10</w:t>
            </w: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00"/>
              <w:jc w:val="left"/>
              <w:rPr>
                <w:sz w:val="17"/>
                <w:szCs w:val="17"/>
              </w:rPr>
            </w:pPr>
            <w:r>
              <w:rPr>
                <w:rFonts w:ascii="SimSun" w:eastAsia="SimSun" w:hAnsi="SimSun" w:cs="SimSun"/>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40,720,384.69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33,170,403.22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42,912,831.59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32,852,180.28</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7"/>
                <w:szCs w:val="17"/>
              </w:rPr>
              <w:t>归属于少数股东的综合收益总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-2,192,446.90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318,222.94</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3"/>
        <w:keepNext w:val="0"/>
        <w:keepLines w:val="0"/>
        <w:widowControl w:val="0"/>
        <w:shd w:val="clear" w:color="auto" w:fill="auto"/>
        <w:tabs>
          <w:tab w:pos="3437" w:val="left"/>
          <w:tab w:pos="7555" w:val="left"/>
        </w:tabs>
        <w:bidi w:val="0"/>
        <w:spacing w:before="0" w:after="400" w:line="240" w:lineRule="auto"/>
        <w:ind w:left="0" w:right="0" w:firstLine="0"/>
        <w:jc w:val="left"/>
      </w:pPr>
      <w:r>
        <w:rPr>
          <w:color w:val="000000"/>
          <w:spacing w:val="0"/>
          <w:w w:val="100"/>
          <w:position w:val="0"/>
        </w:rPr>
        <w:t>法定代表人：苏玉军</w:t>
        <w:tab/>
        <w:t>主管会计工作负责人：陆廷洁</w:t>
        <w:tab/>
        <w:t>会计机构负责人：陈朝霞</w:t>
      </w:r>
    </w:p>
    <w:p>
      <w:pPr>
        <w:pStyle w:val="Style36"/>
        <w:keepNext/>
        <w:keepLines/>
        <w:widowControl w:val="0"/>
        <w:shd w:val="clear" w:color="auto" w:fill="auto"/>
        <w:bidi w:val="0"/>
        <w:spacing w:before="0" w:after="40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4</w:t>
      </w:r>
      <w:bookmarkEnd w:id="726"/>
      <w:r>
        <w:rPr>
          <w:color w:val="000000"/>
          <w:spacing w:val="0"/>
          <w:w w:val="100"/>
          <w:position w:val="0"/>
        </w:rPr>
        <w:t>、母公司利润表</w:t>
      </w:r>
      <w:bookmarkEnd w:id="724"/>
      <w:bookmarkEnd w:id="725"/>
      <w:bookmarkEnd w:id="72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493,144,068.86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421,763,407.01</w:t>
            </w: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351,674,315.60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310,177,329.18</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4,136,295.99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3,266,470.98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25,455,756.30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23298,335.36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44,829,631.84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35,492,726.70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37,377,652.44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30,409,057.17</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-11,263,521.40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-15286,858.66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-11,390,880.63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-15,388,607.77</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2,742,933.58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1,512,254.51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840"/>
              <w:jc w:val="left"/>
              <w:rPr>
                <w:sz w:val="17"/>
                <w:szCs w:val="17"/>
              </w:rPr>
            </w:pPr>
            <w:r>
              <w:rPr>
                <w:rFonts w:ascii="SimSun" w:eastAsia="SimSun" w:hAnsi="SimSun" w:cs="SimSun"/>
                <w:color w:val="000000"/>
                <w:spacing w:val="0"/>
                <w:w w:val="100"/>
                <w:position w:val="0"/>
                <w:sz w:val="17"/>
                <w:szCs w:val="17"/>
              </w:rPr>
              <w:t>投资收益（损失以“一”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5,360,019.64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845,072.02</w:t>
            </w: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其中：对联营企业和合营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2,723,658.07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2,266,857.76</w:t>
            </w:r>
          </w:p>
        </w:tc>
      </w:tr>
    </w:tbl>
    <w:p>
      <w:pPr>
        <w:widowControl w:val="0"/>
        <w:spacing w:line="1" w:lineRule="exact"/>
      </w:pPr>
      <w:r>
        <w:br w:type="page"/>
      </w:r>
    </w:p>
    <w:tbl>
      <w:tblPr>
        <w:tblOverlap w:val="never"/>
        <w:jc w:val="center"/>
        <w:tblLayout w:type="fixed"/>
      </w:tblPr>
      <w:tblGrid>
        <w:gridCol w:w="2976"/>
        <w:gridCol w:w="3302"/>
        <w:gridCol w:w="3312"/>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1200" w:right="0" w:firstLine="0"/>
              <w:jc w:val="left"/>
              <w:rPr>
                <w:sz w:val="17"/>
                <w:szCs w:val="17"/>
              </w:rPr>
            </w:pPr>
            <w:r>
              <w:rPr>
                <w:rFonts w:ascii="SimSun" w:eastAsia="SimSun" w:hAnsi="SimSun" w:cs="SimSun"/>
                <w:color w:val="000000"/>
                <w:spacing w:val="0"/>
                <w:w w:val="100"/>
                <w:position w:val="0"/>
                <w:sz w:val="17"/>
                <w:szCs w:val="17"/>
              </w:rPr>
              <w:t>以摊余成本计量的金</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融资产终止确认收益（损失以</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净敞口套期收益（损失以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公允价值变动收益（损失</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5,532,078.65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1,635,045.89</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信用减值损失（损失以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-322,805.02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-412,100.73</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资产减值损失（损失以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-3,369,573.80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-3,054,890.03</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资产处置收益（损失以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-19,186.43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50,878,362.70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34,912,541.51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7,367,939.20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6,772,646.25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1,379,091.24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323,741.56</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56,867210.66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41,361,446.20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4,926,559.86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3,448,557.87</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四、净利润（净亏损以“一”号填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51,940,650.80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37,912,888.33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50" w:lineRule="exact"/>
              <w:ind w:left="0" w:right="0" w:firstLine="480"/>
              <w:jc w:val="left"/>
              <w:rPr>
                <w:sz w:val="17"/>
                <w:szCs w:val="17"/>
              </w:rPr>
            </w:pPr>
            <w:r>
              <w:rPr>
                <w:rFonts w:ascii="SimSun" w:eastAsia="SimSun" w:hAnsi="SimSun" w:cs="SimSun"/>
                <w:color w:val="000000"/>
                <w:spacing w:val="0"/>
                <w:w w:val="100"/>
                <w:position w:val="0"/>
                <w:sz w:val="17"/>
                <w:szCs w:val="17"/>
              </w:rPr>
              <w:t>（一）持续经营净利润（净亏 损以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51,940,650.80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37,912,888.33</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54" w:lineRule="exact"/>
              <w:ind w:left="0" w:right="0" w:firstLine="480"/>
              <w:jc w:val="left"/>
              <w:rPr>
                <w:sz w:val="17"/>
                <w:szCs w:val="17"/>
              </w:rPr>
            </w:pPr>
            <w:r>
              <w:rPr>
                <w:rFonts w:ascii="SimSun" w:eastAsia="SimSun" w:hAnsi="SimSun" w:cs="SimSun"/>
                <w:color w:val="000000"/>
                <w:spacing w:val="0"/>
                <w:w w:val="100"/>
                <w:position w:val="0"/>
                <w:sz w:val="17"/>
                <w:szCs w:val="17"/>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4,100,951.77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3,457,619.50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480"/>
              <w:jc w:val="left"/>
              <w:rPr>
                <w:sz w:val="17"/>
                <w:szCs w:val="17"/>
              </w:rPr>
            </w:pPr>
            <w:r>
              <w:rPr>
                <w:rFonts w:ascii="SimSun" w:eastAsia="SimSun" w:hAnsi="SimSun" w:cs="SimSun"/>
                <w:color w:val="000000"/>
                <w:spacing w:val="0"/>
                <w:w w:val="100"/>
                <w:position w:val="0"/>
                <w:sz w:val="17"/>
                <w:szCs w:val="17"/>
              </w:rPr>
              <w:t>（一）不能重分类进损益的其 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4,100,951.77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3,457,619.50</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0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 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4,100,951.77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3,457,619.50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10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12"/>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102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0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56,041,602.57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41,370,507.83</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5</w:t>
      </w:r>
      <w:bookmarkEnd w:id="730"/>
      <w:r>
        <w:rPr>
          <w:color w:val="000000"/>
          <w:spacing w:val="0"/>
          <w:w w:val="100"/>
          <w:position w:val="0"/>
        </w:rPr>
        <w:t>、合并现金流量表</w:t>
      </w:r>
      <w:bookmarkEnd w:id="728"/>
      <w:bookmarkEnd w:id="729"/>
      <w:bookmarkEnd w:id="73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465,848,670.40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524,716,715.05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收取利息、手续费及佣金的现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26,741,070.24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31209,617.41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492,589,740.64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555,926,332.46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250,806,596.70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291,732,486.10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8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163,727,780.18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149,550,709.48</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25,022,171.32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28201,632.15</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both"/>
              <w:rPr>
                <w:sz w:val="17"/>
                <w:szCs w:val="17"/>
              </w:rPr>
            </w:pPr>
            <w:r>
              <w:rPr>
                <w:rFonts w:ascii="SimSun" w:eastAsia="SimSun" w:hAnsi="SimSun" w:cs="SimSun"/>
                <w:color w:val="000000"/>
                <w:spacing w:val="0"/>
                <w:w w:val="100"/>
                <w:position w:val="0"/>
                <w:sz w:val="17"/>
                <w:szCs w:val="17"/>
              </w:rPr>
              <w:t>支付其他与经营活动有关的现</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40,664,390.74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36,688,880.23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480,220,938.94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506,173,707.96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12,368,801.70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49,752,624.50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483,750.00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2,727,611.57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417,480.00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34,205.00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both"/>
              <w:rPr>
                <w:sz w:val="17"/>
                <w:szCs w:val="17"/>
              </w:rPr>
            </w:pPr>
            <w:r>
              <w:rPr>
                <w:rFonts w:ascii="SimSun" w:eastAsia="SimSun" w:hAnsi="SimSun" w:cs="SimSun"/>
                <w:color w:val="000000"/>
                <w:spacing w:val="0"/>
                <w:w w:val="100"/>
                <w:position w:val="0"/>
                <w:sz w:val="17"/>
                <w:szCs w:val="17"/>
              </w:rPr>
              <w:t>收到其他与投资活动有关的现</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3,221,761.57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451,685.00</w:t>
            </w:r>
          </w:p>
        </w:tc>
      </w:tr>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8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16,397,314.25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2,331,814.09</w:t>
            </w:r>
          </w:p>
        </w:tc>
      </w:tr>
    </w:tbl>
    <w:p>
      <w:pPr>
        <w:widowControl w:val="0"/>
        <w:spacing w:line="1" w:lineRule="exact"/>
      </w:pPr>
      <w:r>
        <w:br w:type="page"/>
      </w:r>
    </w:p>
    <w:tbl>
      <w:tblPr>
        <w:tblOverlap w:val="never"/>
        <w:jc w:val="center"/>
        <w:tblLayout w:type="fixed"/>
      </w:tblPr>
      <w:tblGrid>
        <w:gridCol w:w="2971"/>
        <w:gridCol w:w="3307"/>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100,400,000.00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left"/>
              <w:rPr>
                <w:sz w:val="17"/>
                <w:szCs w:val="17"/>
              </w:rPr>
            </w:pPr>
            <w:r>
              <w:rPr>
                <w:rFonts w:ascii="SimSun" w:eastAsia="SimSun" w:hAnsi="SimSun" w:cs="SimSun"/>
                <w:color w:val="000000"/>
                <w:spacing w:val="0"/>
                <w:w w:val="100"/>
                <w:position w:val="0"/>
                <w:sz w:val="17"/>
                <w:szCs w:val="17"/>
              </w:rPr>
              <w:t>支付其他与投资活动有关的现</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46,397,31425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102,731,814.09</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-43,175,552.68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-102,280,129.09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14,900,000.00</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14,900,000.00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14,900,000.00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7,836,434.72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12,538299.72</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left"/>
              <w:rPr>
                <w:sz w:val="17"/>
                <w:szCs w:val="17"/>
              </w:rPr>
            </w:pPr>
            <w:r>
              <w:rPr>
                <w:rFonts w:ascii="SimSun" w:eastAsia="SimSun" w:hAnsi="SimSun" w:cs="SimSun"/>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left"/>
              <w:rPr>
                <w:sz w:val="17"/>
                <w:szCs w:val="17"/>
              </w:rPr>
            </w:pPr>
            <w:r>
              <w:rPr>
                <w:rFonts w:ascii="SimSun" w:eastAsia="SimSun" w:hAnsi="SimSun" w:cs="SimSun"/>
                <w:color w:val="000000"/>
                <w:spacing w:val="0"/>
                <w:w w:val="100"/>
                <w:position w:val="0"/>
                <w:sz w:val="17"/>
                <w:szCs w:val="17"/>
              </w:rPr>
              <w:t>支付其他与筹资活动有关的现</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7,836,434.72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12,538299.72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color w:val="000000"/>
                <w:spacing w:val="0"/>
                <w:w w:val="100"/>
                <w:position w:val="0"/>
              </w:rPr>
              <w:t>-7,836,434.72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2,361,700.28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-176,927.58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44,726.10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-38,820,113.28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-50,121,078.21</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886,543,985.74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936,665,063.95</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847,723,872.46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886,543,985.74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6</w:t>
      </w:r>
      <w:bookmarkEnd w:id="734"/>
      <w:r>
        <w:rPr>
          <w:color w:val="000000"/>
          <w:spacing w:val="0"/>
          <w:w w:val="100"/>
          <w:position w:val="0"/>
        </w:rPr>
        <w:t>、母公司现金流量表</w:t>
      </w:r>
      <w:bookmarkEnd w:id="732"/>
      <w:bookmarkEnd w:id="733"/>
      <w:bookmarkEnd w:id="73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07"/>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465,712,740.73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460,477,875.58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24,697,190.30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30,619,561.94</w:t>
            </w: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490,409,931.03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491,097,437.52</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268,650,049.72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242,655,474.08</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136,725,931.47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136,052,391.51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24,714,059.07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26,943,527.20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both"/>
              <w:rPr>
                <w:sz w:val="17"/>
                <w:szCs w:val="17"/>
              </w:rPr>
            </w:pPr>
            <w:r>
              <w:rPr>
                <w:rFonts w:ascii="SimSun" w:eastAsia="SimSun" w:hAnsi="SimSun" w:cs="SimSun"/>
                <w:color w:val="000000"/>
                <w:spacing w:val="0"/>
                <w:w w:val="100"/>
                <w:position w:val="0"/>
                <w:sz w:val="17"/>
                <w:szCs w:val="17"/>
              </w:rPr>
              <w:t>支付其他与经营活动有关的现</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35,998,537.65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24,987,345.04</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466,088,577.91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430,638,737.83</w:t>
            </w: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24,321,353.12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60,458,699.69</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2,636,361.57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417,480.00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both"/>
              <w:rPr>
                <w:sz w:val="17"/>
                <w:szCs w:val="17"/>
              </w:rPr>
            </w:pPr>
            <w:r>
              <w:rPr>
                <w:rFonts w:ascii="SimSun" w:eastAsia="SimSun" w:hAnsi="SimSun" w:cs="SimSun"/>
                <w:color w:val="000000"/>
                <w:spacing w:val="0"/>
                <w:w w:val="100"/>
                <w:position w:val="0"/>
                <w:sz w:val="17"/>
                <w:szCs w:val="17"/>
              </w:rPr>
              <w:t>处置固定资产、无形资产和其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34,205.00</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4,078,214.26</w:t>
            </w: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both"/>
              <w:rPr>
                <w:sz w:val="17"/>
                <w:szCs w:val="17"/>
              </w:rPr>
            </w:pPr>
            <w:r>
              <w:rPr>
                <w:rFonts w:ascii="SimSun" w:eastAsia="SimSun" w:hAnsi="SimSun" w:cs="SimSun"/>
                <w:color w:val="000000"/>
                <w:spacing w:val="0"/>
                <w:w w:val="100"/>
                <w:position w:val="0"/>
                <w:sz w:val="17"/>
                <w:szCs w:val="17"/>
              </w:rPr>
              <w:t>收到其他与投资活动有关的现</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3,130,511.57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4,529,899.26</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16,356,017.25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1,881,267.61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206,200,000.00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both"/>
              <w:rPr>
                <w:sz w:val="17"/>
                <w:szCs w:val="17"/>
              </w:rPr>
            </w:pPr>
            <w:r>
              <w:rPr>
                <w:rFonts w:ascii="SimSun" w:eastAsia="SimSun" w:hAnsi="SimSun" w:cs="SimSun"/>
                <w:color w:val="000000"/>
                <w:spacing w:val="0"/>
                <w:w w:val="100"/>
                <w:position w:val="0"/>
                <w:sz w:val="17"/>
                <w:szCs w:val="17"/>
              </w:rPr>
              <w:t>支付其他与投资活动有关的现</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19,406,017.25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208,081,267.61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-16275,505.68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-203,551,368.35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80"/>
              <w:jc w:val="both"/>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12,538299.72</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12,538299.72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-12,538299.72</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209,412.72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-155,630,968.38</w:t>
            </w: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80"/>
              <w:jc w:val="both"/>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755,721,815.71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911,352,784.09</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755,931,228.43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755,721,815.71</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7</w:t>
      </w:r>
      <w:bookmarkEnd w:id="738"/>
      <w:r>
        <w:rPr>
          <w:color w:val="000000"/>
          <w:spacing w:val="0"/>
          <w:w w:val="100"/>
          <w:position w:val="0"/>
        </w:rPr>
        <w:t>、合并所有者权益变动表</w:t>
      </w:r>
      <w:bookmarkEnd w:id="736"/>
      <w:bookmarkEnd w:id="737"/>
      <w:bookmarkEnd w:id="73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90"/>
        <w:gridCol w:w="590"/>
        <w:gridCol w:w="581"/>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库存</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永</w:t>
            </w:r>
          </w:p>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续</w:t>
            </w:r>
          </w:p>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676,</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134,</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079.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572</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11,6</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92.4</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369,</w:t>
            </w:r>
          </w:p>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231,</w:t>
            </w:r>
          </w:p>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386.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8,29</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加：会计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220" w:firstLine="0"/>
              <w:jc w:val="right"/>
              <w:rPr>
                <w:sz w:val="17"/>
                <w:szCs w:val="17"/>
              </w:rPr>
            </w:pPr>
            <w:r>
              <w:rPr>
                <w:rFonts w:ascii="SimSun" w:eastAsia="SimSun" w:hAnsi="SimSun" w:cs="SimSun"/>
                <w:color w:val="000000"/>
                <w:spacing w:val="0"/>
                <w:w w:val="100"/>
                <w:position w:val="0"/>
                <w:sz w:val="17"/>
                <w:szCs w:val="17"/>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840"/>
              <w:jc w:val="left"/>
              <w:rPr>
                <w:sz w:val="17"/>
                <w:szCs w:val="17"/>
              </w:rPr>
            </w:pPr>
            <w:r>
              <w:rPr>
                <w:rFonts w:ascii="SimSun" w:eastAsia="SimSun" w:hAnsi="SimSun" w:cs="SimSun"/>
                <w:color w:val="000000"/>
                <w:spacing w:val="0"/>
                <w:w w:val="100"/>
                <w:position w:val="0"/>
                <w:sz w:val="17"/>
                <w:szCs w:val="17"/>
              </w:rPr>
              <w:t>同 一控制下企 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1,44</w:t>
            </w:r>
          </w:p>
        </w:tc>
      </w:tr>
      <w:tr>
        <w:trPr>
          <w:trHeight w:val="17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63,0</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6,58</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079.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92.4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1,37</w:t>
            </w:r>
          </w:p>
        </w:tc>
      </w:tr>
      <w:tr>
        <w:trPr>
          <w:trHeight w:val="2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48,8</w:t>
            </w:r>
          </w:p>
        </w:tc>
      </w:tr>
      <w:tr>
        <w:trPr>
          <w:trHeight w:val="245"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变动金额（减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少以“一”号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48,3</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24,7</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92,4</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32,3</w:t>
            </w:r>
          </w:p>
        </w:tc>
      </w:tr>
      <w:tr>
        <w:trPr>
          <w:trHeight w:val="14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4,02</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4,06</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73.6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46.9</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26.7</w:t>
            </w: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w:t>
            </w: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3,92</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40,7</w:t>
            </w:r>
          </w:p>
        </w:tc>
      </w:tr>
      <w:tr>
        <w:trPr>
          <w:trHeight w:val="312"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88,8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92,4</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20,3</w:t>
            </w:r>
          </w:p>
        </w:tc>
      </w:tr>
      <w:tr>
        <w:trPr>
          <w:trHeight w:val="235"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07.4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46.9</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84.6</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49"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15,9</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15,9</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15,9</w:t>
            </w:r>
          </w:p>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48,3</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76.7</w:t>
            </w:r>
          </w:p>
        </w:tc>
      </w:tr>
      <w:tr>
        <w:trPr>
          <w:trHeight w:val="442"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15,9</w:t>
            </w:r>
          </w:p>
        </w:tc>
      </w:tr>
      <w:tr>
        <w:trPr>
          <w:trHeight w:val="384"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48,3</w:t>
            </w:r>
          </w:p>
        </w:tc>
      </w:tr>
      <w:tr>
        <w:trPr>
          <w:trHeight w:val="22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76.7</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w:t>
            </w:r>
          </w:p>
        </w:tc>
      </w:tr>
      <w:tr>
        <w:trPr>
          <w:trHeight w:val="3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w:t>
            </w:r>
          </w:p>
        </w:tc>
      </w:tr>
      <w:tr>
        <w:trPr>
          <w:trHeight w:val="139"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030,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36,4</w:t>
            </w:r>
          </w:p>
        </w:tc>
      </w:tr>
      <w:tr>
        <w:trPr>
          <w:trHeight w:val="235" w:hRule="exact"/>
        </w:trPr>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34.7</w:t>
            </w:r>
          </w:p>
        </w:tc>
      </w:tr>
      <w:tr>
        <w:trPr>
          <w:trHeight w:val="4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w:t>
            </w: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 公积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94,0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4,06</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 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-7,8</w:t>
            </w:r>
          </w:p>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36,4</w:t>
            </w:r>
          </w:p>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34.7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-7,8</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36,4</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34.7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14"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 计划变动额 结转留存收</w:t>
            </w:r>
          </w:p>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692,</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082,</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456.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19,6</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07,6</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71.8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w:t>
            </w:r>
          </w:p>
          <w:p>
            <w:pPr>
              <w:pStyle w:val="Style25"/>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694.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12.6</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70.6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1,49</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5,41</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3,70</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0.39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6494"/>
        <w:gridCol w:w="1214"/>
        <w:gridCol w:w="658"/>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8"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tc>
        <w:tc>
          <w:tcPr>
            <w:tcBorders>
              <w:top w:val="single" w:sz="4"/>
              <w:left w:val="single" w:sz="4"/>
              <w:righ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w:t>
            </w:r>
          </w:p>
        </w:tc>
      </w:tr>
      <w:tr>
        <w:trPr>
          <w:trHeight w:val="40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tabs>
                <w:tab w:pos="645" w:val="left"/>
                <w:tab w:pos="6122" w:val="left"/>
              </w:tabs>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股</w:t>
              <w:tab/>
              <w:t>其他权益工具资本减：其他专项盈余一般未分</w:t>
              <w:tab/>
              <w:t>其</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tabs>
                <w:tab w:pos="50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w:t>
              <w:tab/>
              <w:t>股东</w:t>
            </w:r>
          </w:p>
        </w:tc>
        <w:tc>
          <w:tcPr>
            <w:tcBorders>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者权</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永</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续</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库存</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益合</w:t>
            </w:r>
          </w:p>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计</w:t>
            </w:r>
          </w:p>
        </w:tc>
      </w:tr>
      <w:tr>
        <w:trPr>
          <w:trHeight w:val="600"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1,398</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059,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7,99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90,92</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,083,</w:t>
            </w:r>
          </w:p>
        </w:tc>
      </w:tr>
      <w:tr>
        <w:trPr>
          <w:trHeight w:val="14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78.4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548.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422.9</w:t>
            </w:r>
          </w:p>
        </w:tc>
      </w:tr>
      <w:tr>
        <w:trPr>
          <w:trHeight w:val="15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12,08</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832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832</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3,223</w:t>
            </w:r>
          </w:p>
        </w:tc>
      </w:tr>
      <w:tr>
        <w:trPr>
          <w:trHeight w:val="17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-316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64,8</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-3,16</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4,898</w:t>
            </w:r>
          </w:p>
        </w:tc>
      </w:tr>
      <w:tr>
        <w:trPr>
          <w:trHeight w:val="16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08.3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98.1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1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w:t>
            </w: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一控制下企</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671,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1,407</w:t>
            </w:r>
          </w:p>
        </w:tc>
      </w:tr>
      <w:tr>
        <w:trPr>
          <w:trHeight w:val="245"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7,4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640,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6,91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90,92</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,001,</w:t>
            </w:r>
          </w:p>
        </w:tc>
      </w:tr>
      <w:tr>
        <w:trPr>
          <w:trHeight w:val="312"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0,82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748.3</w:t>
            </w:r>
          </w:p>
        </w:tc>
      </w:tr>
      <w:tr>
        <w:trPr>
          <w:trHeight w:val="23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7.36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6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00"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少以“_，，号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4,49</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3,50</w:t>
            </w:r>
          </w:p>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3,79</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13,0</w:t>
            </w:r>
          </w:p>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24,8</w:t>
            </w:r>
          </w:p>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07,4</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2,153</w:t>
            </w: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39,57</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9,625</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72.2</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w:t>
            </w:r>
          </w:p>
        </w:tc>
      </w:tr>
      <w:tr>
        <w:trPr>
          <w:trHeight w:val="27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33,17</w:t>
            </w: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52,1</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318,2</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0,403</w:t>
            </w:r>
          </w:p>
        </w:tc>
      </w:tr>
      <w:tr>
        <w:trPr>
          <w:trHeight w:val="16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80.2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22.94</w:t>
            </w:r>
          </w:p>
        </w:tc>
        <w:tc>
          <w:tcPr>
            <w:vMerge/>
            <w:tcBorders>
              <w:left w:val="single" w:sz="4"/>
              <w:right w:val="single" w:sz="4"/>
            </w:tcBorders>
            <w:shd w:val="clear" w:color="auto" w:fill="FFFFFF"/>
            <w:vAlign w:val="top"/>
          </w:tcPr>
          <w:p>
            <w:pPr/>
          </w:p>
        </w:tc>
      </w:tr>
      <w:tr>
        <w:trPr>
          <w:trHeight w:val="41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w:t>
            </w:r>
          </w:p>
        </w:tc>
      </w:tr>
      <w:tr>
        <w:trPr>
          <w:trHeight w:val="37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18,94</w:t>
            </w:r>
          </w:p>
        </w:tc>
      </w:tr>
      <w:tr>
        <w:trPr>
          <w:trHeight w:val="317"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投入和减少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3,930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7,521</w:t>
            </w:r>
          </w:p>
        </w:tc>
      </w:tr>
      <w:tr>
        <w:trPr>
          <w:trHeight w:val="346"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w:t>
            </w:r>
          </w:p>
        </w:tc>
      </w:tr>
      <w:tr>
        <w:trPr>
          <w:trHeight w:val="758"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14,90</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工具持有者</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4,047</w:t>
            </w:r>
          </w:p>
        </w:tc>
      </w:tr>
      <w:tr>
        <w:trPr>
          <w:trHeight w:val="317"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069.9</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,521.</w:t>
            </w:r>
          </w:p>
        </w:tc>
      </w:tr>
      <w:tr>
        <w:trPr>
          <w:trHeight w:val="34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442"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w:t>
            </w:r>
          </w:p>
        </w:tc>
      </w:tr>
      <w:tr>
        <w:trPr>
          <w:trHeight w:val="149" w:hRule="exact"/>
        </w:trPr>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3,79</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-3,7</w:t>
            </w:r>
          </w:p>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w:t>
            </w:r>
          </w:p>
        </w:tc>
      </w:tr>
      <w:tr>
        <w:trPr>
          <w:trHeight w:val="144"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（或股东）的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538,</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7"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.设定受益 计划变动额 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676,</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134,</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079.</w:t>
            </w:r>
          </w:p>
          <w:p>
            <w:pPr>
              <w:pStyle w:val="Style2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15.6</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83.6</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47.6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572</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11,6</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92.4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369,</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231,</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386.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1,43</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1,71</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8,29</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373.6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8</w:t>
      </w:r>
      <w:bookmarkEnd w:id="742"/>
      <w:r>
        <w:rPr>
          <w:color w:val="000000"/>
          <w:spacing w:val="0"/>
          <w:w w:val="100"/>
          <w:position w:val="0"/>
        </w:rPr>
        <w:t>、母公司所有者权益变动表</w:t>
      </w:r>
      <w:bookmarkEnd w:id="740"/>
      <w:bookmarkEnd w:id="741"/>
      <w:bookmarkEnd w:id="74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资本</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p>
            <w:pPr>
              <w:pStyle w:val="Style25"/>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综合</w:t>
            </w:r>
          </w:p>
          <w:p>
            <w:pPr>
              <w:pStyle w:val="Style25"/>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所有者</w:t>
            </w:r>
          </w:p>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权益合</w:t>
            </w:r>
          </w:p>
          <w:p>
            <w:pPr>
              <w:pStyle w:val="Style25"/>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682,13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15,540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913,</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1,463,02</w:t>
            </w:r>
          </w:p>
        </w:tc>
      </w:tr>
      <w:tr>
        <w:trPr>
          <w:trHeight w:val="154"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57,49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249.2</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400.</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6,865.23</w:t>
            </w:r>
          </w:p>
        </w:tc>
      </w:tr>
      <w:tr>
        <w:trPr>
          <w:trHeight w:val="154"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682,13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15,540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913,</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1,463,02</w:t>
            </w:r>
          </w:p>
        </w:tc>
      </w:tr>
      <w:tr>
        <w:trPr>
          <w:trHeight w:val="154"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57,49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249.2</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400.</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6,865.23</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53,006,5</w:t>
            </w:r>
          </w:p>
        </w:tc>
      </w:tr>
      <w:tr>
        <w:trPr>
          <w:trHeight w:val="293"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404.99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951.77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065.08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72.84</w:t>
            </w: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56,041,6</w:t>
            </w: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989"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40,6</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50.8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02.57</w:t>
            </w: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4,801,</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4,801,40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4,801,</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4,801,40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5,194,</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065.08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30,4</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99.8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-7,836,4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w:t>
            </w: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5,194,</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065.08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4,06</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6,43</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-7,836,4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57,49</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686,94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19,641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,794.8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63,169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,314.3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823,</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551.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1,516,03</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3,438.07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586"/>
        <w:gridCol w:w="576"/>
        <w:gridCol w:w="566"/>
        <w:gridCol w:w="576"/>
        <w:gridCol w:w="686"/>
        <w:gridCol w:w="686"/>
        <w:gridCol w:w="682"/>
        <w:gridCol w:w="792"/>
        <w:gridCol w:w="662"/>
        <w:gridCol w:w="792"/>
        <w:gridCol w:w="806"/>
        <w:gridCol w:w="931"/>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资本</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140" w:right="0" w:firstLine="2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未分配</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所有者</w:t>
            </w:r>
          </w:p>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权益合</w:t>
            </w:r>
          </w:p>
          <w:p>
            <w:pPr>
              <w:pStyle w:val="Style25"/>
              <w:keepNext w:val="0"/>
              <w:keepLines w:val="0"/>
              <w:widowControl w:val="0"/>
              <w:shd w:val="clear" w:color="auto" w:fill="auto"/>
              <w:bidi w:val="0"/>
              <w:spacing w:before="0" w:after="120" w:line="240" w:lineRule="auto"/>
              <w:ind w:left="0" w:right="360" w:firstLine="0"/>
              <w:jc w:val="right"/>
              <w:rPr>
                <w:sz w:val="17"/>
                <w:szCs w:val="17"/>
              </w:rPr>
            </w:pPr>
            <w:r>
              <w:rPr>
                <w:rFonts w:ascii="SimSun" w:eastAsia="SimSun" w:hAnsi="SimSun" w:cs="SimSun"/>
                <w:color w:val="000000"/>
                <w:spacing w:val="0"/>
                <w:w w:val="100"/>
                <w:position w:val="0"/>
                <w:sz w:val="17"/>
                <w:szCs w:val="17"/>
              </w:rPr>
              <w:t>计</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永</w:t>
            </w:r>
          </w:p>
          <w:p>
            <w:pPr>
              <w:pStyle w:val="Style25"/>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续</w:t>
            </w:r>
          </w:p>
          <w:p>
            <w:pPr>
              <w:pStyle w:val="Style25"/>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54,50</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1,422,68</w:t>
            </w:r>
          </w:p>
        </w:tc>
      </w:tr>
      <w:tr>
        <w:trPr>
          <w:trHeight w:val="154"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0,450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8,508.8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5,706.75</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12,08</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12,083,2</w:t>
            </w:r>
          </w:p>
        </w:tc>
      </w:tr>
      <w:tr>
        <w:trPr>
          <w:trHeight w:val="173" w:hRule="exact"/>
        </w:trPr>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-316,</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-3,164,89</w:t>
            </w: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489.8</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37"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408.34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w:t>
            </w: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54,18</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1,431,60</w:t>
            </w:r>
          </w:p>
        </w:tc>
      </w:tr>
      <w:tr>
        <w:trPr>
          <w:trHeight w:val="158"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3,960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0,100.5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4,032.16</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3,791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21,583,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31,422,8</w:t>
            </w:r>
          </w:p>
        </w:tc>
      </w:tr>
      <w:tr>
        <w:trPr>
          <w:trHeight w:val="163" w:hRule="exact"/>
        </w:trPr>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299.77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w:t>
            </w:r>
          </w:p>
        </w:tc>
      </w:tr>
      <w:tr>
        <w:trPr>
          <w:trHeight w:val="288" w:hRule="exact"/>
        </w:trPr>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少以“一”号</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619.5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37,912,</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41,370,5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07.83</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2,590,</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624.9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2,590,62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2,590,</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624.9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2,590,62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0" w:line="240" w:lineRule="auto"/>
              <w:ind w:left="0" w:right="0" w:firstLine="140"/>
              <w:jc w:val="left"/>
            </w:pPr>
            <w:r>
              <w:rPr>
                <w:color w:val="000000"/>
                <w:spacing w:val="0"/>
                <w:w w:val="100"/>
                <w:position w:val="0"/>
              </w:rPr>
              <w:t>3,791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-16,329</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-12,5382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w:t>
            </w:r>
          </w:p>
        </w:tc>
      </w:tr>
      <w:tr>
        <w:trPr>
          <w:trHeight w:val="10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3,791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-3,791,</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-12,538</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-12,5382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98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17" w:lineRule="exact"/>
              <w:ind w:left="0" w:right="0" w:firstLine="0"/>
              <w:jc w:val="left"/>
              <w:rPr>
                <w:sz w:val="17"/>
                <w:szCs w:val="17"/>
              </w:rPr>
            </w:pPr>
            <w:r>
              <w:rPr>
                <w:rFonts w:ascii="SimSun" w:eastAsia="SimSun" w:hAnsi="SimSun" w:cs="SimSun"/>
                <w:color w:val="000000"/>
                <w:spacing w:val="0"/>
                <w:w w:val="100"/>
                <w:position w:val="0"/>
                <w:sz w:val="17"/>
                <w:szCs w:val="17"/>
              </w:rPr>
              <w:t>计划变动额 结转留存收</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313,</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457,</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493.</w:t>
            </w:r>
          </w:p>
          <w:p>
            <w:pPr>
              <w:pStyle w:val="Style25"/>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682,1</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39,87</w:t>
            </w:r>
          </w:p>
          <w:p>
            <w:pPr>
              <w:pStyle w:val="Style2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0,843.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57,97</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5,249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393,91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3,400.2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1,463,02</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6,865.23</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744" w:name="bookmark744"/>
      <w:bookmarkStart w:id="745" w:name="bookmark745"/>
      <w:bookmarkStart w:id="746" w:name="bookmark746"/>
      <w:r>
        <w:rPr>
          <w:color w:val="000000"/>
          <w:spacing w:val="0"/>
          <w:w w:val="100"/>
          <w:position w:val="0"/>
        </w:rPr>
        <w:t>三、公司基本情况</w:t>
      </w:r>
      <w:bookmarkEnd w:id="744"/>
      <w:bookmarkEnd w:id="745"/>
      <w:bookmarkEnd w:id="746"/>
    </w:p>
    <w:p>
      <w:pPr>
        <w:pStyle w:val="Style18"/>
        <w:keepNext w:val="0"/>
        <w:keepLines w:val="0"/>
        <w:widowControl w:val="0"/>
        <w:shd w:val="clear" w:color="auto" w:fill="auto"/>
        <w:bidi w:val="0"/>
        <w:spacing w:before="0" w:after="0" w:line="314" w:lineRule="exact"/>
        <w:ind w:left="720" w:right="0" w:firstLine="0"/>
        <w:jc w:val="both"/>
      </w:pPr>
      <w:r>
        <w:rPr>
          <w:color w:val="000000"/>
          <w:spacing w:val="0"/>
          <w:w w:val="100"/>
          <w:position w:val="0"/>
        </w:rPr>
        <w:t>上海天玑科技股份有限公司（以下简称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前身系上海天玑科技有限责任公司，由 陆文雄等</w:t>
      </w:r>
      <w:r>
        <w:rPr>
          <w:rFonts w:ascii="Times New Roman" w:eastAsia="Times New Roman" w:hAnsi="Times New Roman" w:cs="Times New Roman"/>
          <w:color w:val="000000"/>
          <w:spacing w:val="0"/>
          <w:w w:val="100"/>
          <w:position w:val="0"/>
        </w:rPr>
        <w:t>7</w:t>
      </w:r>
      <w:r>
        <w:rPr>
          <w:color w:val="000000"/>
          <w:spacing w:val="0"/>
          <w:w w:val="100"/>
          <w:position w:val="0"/>
        </w:rPr>
        <w:t>个自然人于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月共同出资设立。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月，根据公司发起人协议及章程的规定, 原上海天玑科技有限责任公司以其净资产折股整体变更为上海天玑科技股份有限公司。公司的营 业执照统一社会信用代码：</w:t>
      </w:r>
      <w:r>
        <w:rPr>
          <w:rFonts w:ascii="Times New Roman" w:eastAsia="Times New Roman" w:hAnsi="Times New Roman" w:cs="Times New Roman"/>
          <w:color w:val="000000"/>
          <w:spacing w:val="0"/>
          <w:w w:val="100"/>
          <w:position w:val="0"/>
        </w:rPr>
        <w:t>91310000703400561X</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日在深圳证券交易所上市交易。所 属行业为信息技术服务业。</w:t>
      </w:r>
    </w:p>
    <w:p>
      <w:pPr>
        <w:pStyle w:val="Style18"/>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313,457,493</w:t>
      </w:r>
      <w:r>
        <w:rPr>
          <w:color w:val="000000"/>
          <w:spacing w:val="0"/>
          <w:w w:val="100"/>
          <w:position w:val="0"/>
        </w:rPr>
        <w:t>股，注册资本为</w:t>
      </w:r>
      <w:r>
        <w:rPr>
          <w:rFonts w:ascii="Times New Roman" w:eastAsia="Times New Roman" w:hAnsi="Times New Roman" w:cs="Times New Roman"/>
          <w:color w:val="000000"/>
          <w:spacing w:val="0"/>
          <w:w w:val="100"/>
          <w:position w:val="0"/>
        </w:rPr>
        <w:t>313,457,493.00</w:t>
      </w:r>
      <w:r>
        <w:rPr>
          <w:color w:val="000000"/>
          <w:spacing w:val="0"/>
          <w:w w:val="100"/>
          <w:position w:val="0"/>
        </w:rPr>
        <w:t>元；注 册地为上海市青浦区清河湾路</w:t>
      </w:r>
      <w:r>
        <w:rPr>
          <w:rFonts w:ascii="Times New Roman" w:eastAsia="Times New Roman" w:hAnsi="Times New Roman" w:cs="Times New Roman"/>
          <w:color w:val="000000"/>
          <w:spacing w:val="0"/>
          <w:w w:val="100"/>
          <w:position w:val="0"/>
        </w:rPr>
        <w:t>1200</w:t>
      </w:r>
      <w:r>
        <w:rPr>
          <w:color w:val="000000"/>
          <w:spacing w:val="0"/>
          <w:w w:val="100"/>
          <w:position w:val="0"/>
        </w:rPr>
        <w:t>号</w:t>
      </w:r>
      <w:r>
        <w:rPr>
          <w:rFonts w:ascii="Times New Roman" w:eastAsia="Times New Roman" w:hAnsi="Times New Roman" w:cs="Times New Roman"/>
          <w:color w:val="000000"/>
          <w:spacing w:val="0"/>
          <w:w w:val="100"/>
          <w:position w:val="0"/>
        </w:rPr>
        <w:t>1008</w:t>
      </w:r>
      <w:r>
        <w:rPr>
          <w:color w:val="000000"/>
          <w:spacing w:val="0"/>
          <w:w w:val="100"/>
          <w:position w:val="0"/>
        </w:rPr>
        <w:t>室；总部地址为上海市闵行区田林路</w:t>
      </w:r>
      <w:r>
        <w:rPr>
          <w:rFonts w:ascii="Times New Roman" w:eastAsia="Times New Roman" w:hAnsi="Times New Roman" w:cs="Times New Roman"/>
          <w:color w:val="000000"/>
          <w:spacing w:val="0"/>
          <w:w w:val="100"/>
          <w:position w:val="0"/>
        </w:rPr>
        <w:t>1016</w:t>
      </w:r>
      <w:r>
        <w:rPr>
          <w:color w:val="000000"/>
          <w:spacing w:val="0"/>
          <w:w w:val="100"/>
          <w:position w:val="0"/>
        </w:rPr>
        <w:t>号科技绿洲三 期</w:t>
      </w:r>
      <w:r>
        <w:rPr>
          <w:rFonts w:ascii="Times New Roman" w:eastAsia="Times New Roman" w:hAnsi="Times New Roman" w:cs="Times New Roman"/>
          <w:color w:val="000000"/>
          <w:spacing w:val="0"/>
          <w:w w:val="100"/>
          <w:position w:val="0"/>
        </w:rPr>
        <w:t>6</w:t>
      </w:r>
      <w:r>
        <w:rPr>
          <w:color w:val="000000"/>
          <w:spacing w:val="0"/>
          <w:w w:val="100"/>
          <w:position w:val="0"/>
        </w:rPr>
        <w:t>号楼。</w:t>
      </w:r>
    </w:p>
    <w:p>
      <w:pPr>
        <w:pStyle w:val="Style18"/>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本公司主要经营活动为：计算机软硬件开发、销售、维修，系统集成，通讯设备的销售及维修， 提供相关的技术咨询、服务，自有设备租赁，从事货物及技术进出口业务。【依法须经批准的项目， 经相关部门批准后方可开展经营活动】</w:t>
      </w:r>
    </w:p>
    <w:p>
      <w:pPr>
        <w:pStyle w:val="Style18"/>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公司提供的主要服务包括</w:t>
      </w:r>
      <w:r>
        <w:rPr>
          <w:rFonts w:ascii="Times New Roman" w:eastAsia="Times New Roman" w:hAnsi="Times New Roman" w:cs="Times New Roman"/>
          <w:color w:val="000000"/>
          <w:spacing w:val="0"/>
          <w:w w:val="100"/>
          <w:position w:val="0"/>
        </w:rPr>
        <w:t>IT</w:t>
      </w:r>
      <w:r>
        <w:rPr>
          <w:color w:val="000000"/>
          <w:spacing w:val="0"/>
          <w:w w:val="100"/>
          <w:position w:val="0"/>
        </w:rPr>
        <w:t>支持与维护服务、</w:t>
      </w:r>
      <w:r>
        <w:rPr>
          <w:rFonts w:ascii="Times New Roman" w:eastAsia="Times New Roman" w:hAnsi="Times New Roman" w:cs="Times New Roman"/>
          <w:color w:val="000000"/>
          <w:spacing w:val="0"/>
          <w:w w:val="100"/>
          <w:position w:val="0"/>
        </w:rPr>
        <w:t>IT</w:t>
      </w:r>
      <w:r>
        <w:rPr>
          <w:color w:val="000000"/>
          <w:spacing w:val="0"/>
          <w:w w:val="100"/>
          <w:position w:val="0"/>
        </w:rPr>
        <w:t>外包服务、</w:t>
      </w:r>
      <w:r>
        <w:rPr>
          <w:rFonts w:ascii="Times New Roman" w:eastAsia="Times New Roman" w:hAnsi="Times New Roman" w:cs="Times New Roman"/>
          <w:color w:val="000000"/>
          <w:spacing w:val="0"/>
          <w:w w:val="100"/>
          <w:position w:val="0"/>
        </w:rPr>
        <w:t>IT</w:t>
      </w:r>
      <w:r>
        <w:rPr>
          <w:color w:val="000000"/>
          <w:spacing w:val="0"/>
          <w:w w:val="100"/>
          <w:position w:val="0"/>
        </w:rPr>
        <w:t>专业服务、</w:t>
      </w:r>
      <w:r>
        <w:rPr>
          <w:rFonts w:ascii="Times New Roman" w:eastAsia="Times New Roman" w:hAnsi="Times New Roman" w:cs="Times New Roman"/>
          <w:color w:val="000000"/>
          <w:spacing w:val="0"/>
          <w:w w:val="100"/>
          <w:position w:val="0"/>
        </w:rPr>
        <w:t>IT</w:t>
      </w:r>
      <w:r>
        <w:rPr>
          <w:color w:val="000000"/>
          <w:spacing w:val="0"/>
          <w:w w:val="100"/>
          <w:position w:val="0"/>
        </w:rPr>
        <w:t>软件服务等技术服务以 及软、硬件销售业务。</w:t>
      </w:r>
    </w:p>
    <w:p>
      <w:pPr>
        <w:pStyle w:val="Style18"/>
        <w:keepNext w:val="0"/>
        <w:keepLines w:val="0"/>
        <w:widowControl w:val="0"/>
        <w:shd w:val="clear" w:color="auto" w:fill="auto"/>
        <w:bidi w:val="0"/>
        <w:spacing w:before="0" w:after="0" w:line="314" w:lineRule="exact"/>
        <w:ind w:left="4000" w:right="0" w:hanging="3280"/>
        <w:jc w:val="both"/>
      </w:pPr>
      <w:r>
        <w:rPr>
          <w:color w:val="000000"/>
          <w:spacing w:val="0"/>
          <w:w w:val="100"/>
          <w:position w:val="0"/>
        </w:rPr>
        <w:t>本公司的实际控制人为苏博。</w:t>
      </w:r>
    </w:p>
    <w:p>
      <w:pPr>
        <w:pStyle w:val="Style18"/>
        <w:keepNext w:val="0"/>
        <w:keepLines w:val="0"/>
        <w:widowControl w:val="0"/>
        <w:shd w:val="clear" w:color="auto" w:fill="auto"/>
        <w:bidi w:val="0"/>
        <w:spacing w:before="0" w:after="580" w:line="314" w:lineRule="exact"/>
        <w:ind w:left="4000" w:right="0" w:hanging="328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日批准报出。</w:t>
      </w:r>
    </w:p>
    <w:p>
      <w:pPr>
        <w:pStyle w:val="Style18"/>
        <w:keepNext w:val="0"/>
        <w:keepLines w:val="0"/>
        <w:widowControl w:val="0"/>
        <w:pBdr>
          <w:top w:val="single" w:sz="4" w:space="0" w:color="auto"/>
          <w:bottom w:val="single" w:sz="4" w:space="0" w:color="auto"/>
        </w:pBdr>
        <w:shd w:val="clear" w:color="auto" w:fill="auto"/>
        <w:tabs>
          <w:tab w:pos="6504" w:val="left"/>
        </w:tabs>
        <w:bidi w:val="0"/>
        <w:spacing w:before="0" w:line="355" w:lineRule="exact"/>
        <w:ind w:left="4000" w:right="0" w:hanging="32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日止，本公司合并财务报表范围内子公司如下: </w:t>
      </w:r>
      <w:r>
        <w:rPr>
          <w:color w:val="000000"/>
          <w:spacing w:val="0"/>
          <w:w w:val="100"/>
          <w:position w:val="0"/>
          <w:u w:val="single"/>
        </w:rPr>
        <w:t>子公司名称</w:t>
        <w:tab/>
        <w:t>-</w:t>
      </w:r>
    </w:p>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极品数据系统公司</w:t>
      </w:r>
      <w:r>
        <w:rPr>
          <w:color w:val="000000"/>
          <w:spacing w:val="0"/>
          <w:w w:val="100"/>
          <w:position w:val="0"/>
        </w:rPr>
        <w:t>（TopDataSystemsInc.</w:t>
      </w:r>
      <w:r>
        <w:rPr>
          <w:color w:val="000000"/>
          <w:spacing w:val="0"/>
          <w:w w:val="100"/>
          <w:position w:val="0"/>
        </w:rPr>
        <w:t>）</w:t>
      </w:r>
    </w:p>
    <w:p>
      <w:pPr>
        <w:pStyle w:val="Style18"/>
        <w:keepNext w:val="0"/>
        <w:keepLines w:val="0"/>
        <w:widowControl w:val="0"/>
        <w:pBdr>
          <w:top w:val="single" w:sz="4" w:space="0" w:color="auto"/>
          <w:bottom w:val="single" w:sz="4" w:space="0" w:color="auto"/>
        </w:pBdr>
        <w:shd w:val="clear" w:color="auto" w:fill="auto"/>
        <w:tabs>
          <w:tab w:pos="6504" w:val="left"/>
        </w:tabs>
        <w:bidi w:val="0"/>
        <w:spacing w:before="0" w:after="0" w:line="355" w:lineRule="exact"/>
        <w:ind w:left="0" w:right="0" w:firstLine="620"/>
        <w:jc w:val="both"/>
      </w:pPr>
      <w:r>
        <w:rPr>
          <w:color w:val="000000"/>
          <w:spacing w:val="0"/>
          <w:w w:val="100"/>
          <w:position w:val="0"/>
          <w:u w:val="single"/>
        </w:rPr>
        <w:t>上海力克数码科技有限公司</w:t>
        <w:tab/>
        <w:t>-</w:t>
      </w:r>
    </w:p>
    <w:p>
      <w:pPr>
        <w:pStyle w:val="Style18"/>
        <w:keepNext w:val="0"/>
        <w:keepLines w:val="0"/>
        <w:widowControl w:val="0"/>
        <w:pBdr>
          <w:bottom w:val="single" w:sz="4" w:space="0" w:color="auto"/>
        </w:pBdr>
        <w:shd w:val="clear" w:color="auto" w:fill="auto"/>
        <w:bidi w:val="0"/>
        <w:spacing w:before="0" w:after="40" w:line="355" w:lineRule="exact"/>
        <w:ind w:left="0" w:right="0" w:firstLine="620"/>
        <w:jc w:val="both"/>
      </w:pPr>
      <w:r>
        <w:rPr>
          <w:color w:val="000000"/>
          <w:spacing w:val="0"/>
          <w:w w:val="100"/>
          <w:position w:val="0"/>
        </w:rPr>
        <w:t>极品数据系统（香港）有限公司</w:t>
      </w:r>
    </w:p>
    <w:p>
      <w:pPr>
        <w:pStyle w:val="Style18"/>
        <w:keepNext w:val="0"/>
        <w:keepLines w:val="0"/>
        <w:widowControl w:val="0"/>
        <w:pBdr>
          <w:top w:val="single" w:sz="4" w:space="0" w:color="auto"/>
          <w:bottom w:val="single" w:sz="4" w:space="0" w:color="auto"/>
        </w:pBdr>
        <w:shd w:val="clear" w:color="auto" w:fill="auto"/>
        <w:bidi w:val="0"/>
        <w:spacing w:before="0" w:after="0" w:line="351" w:lineRule="exact"/>
        <w:ind w:left="640" w:right="0" w:firstLine="0"/>
        <w:jc w:val="both"/>
      </w:pPr>
      <w:r>
        <w:rPr>
          <w:color w:val="000000"/>
          <w:spacing w:val="0"/>
          <w:w w:val="100"/>
          <w:position w:val="0"/>
          <w:u w:val="single"/>
        </w:rPr>
        <w:t>西安天玑力拓信息技术有限公司 上海天玑数据技术有限公司</w:t>
      </w:r>
    </w:p>
    <w:p>
      <w:pPr>
        <w:pStyle w:val="Style18"/>
        <w:keepNext w:val="0"/>
        <w:keepLines w:val="0"/>
        <w:widowControl w:val="0"/>
        <w:pBdr>
          <w:top w:val="single" w:sz="4" w:space="0" w:color="auto"/>
          <w:bottom w:val="single" w:sz="4" w:space="0" w:color="auto"/>
        </w:pBdr>
        <w:shd w:val="clear" w:color="auto" w:fill="auto"/>
        <w:bidi w:val="0"/>
        <w:spacing w:before="0" w:after="1300" w:line="351" w:lineRule="exact"/>
        <w:ind w:left="640" w:right="0" w:firstLine="0"/>
        <w:jc w:val="both"/>
      </w:pPr>
      <w:r>
        <w:rPr>
          <w:color w:val="000000"/>
          <w:spacing w:val="0"/>
          <w:w w:val="100"/>
          <w:position w:val="0"/>
          <w:u w:val="single"/>
        </w:rPr>
        <w:t xml:space="preserve">北京天玑力拓信息技术有限公司 海南天玑鸿昇信息技术有限公司 海南常盛天科投资合伙企业（有限合伙） 天玑智成（北京）科技有限公司 海南天玑诚通科技有限责任公司 海南天玑领未信息科技有限责任公司 海南天玑隆域科技有限责任公司 海南天玑海峰科技有限责任公司 </w:t>
      </w:r>
      <w:r>
        <w:rPr>
          <w:color w:val="000000"/>
          <w:spacing w:val="0"/>
          <w:w w:val="100"/>
          <w:position w:val="0"/>
        </w:rPr>
        <w:t xml:space="preserve">海南天玑启汇科技有限责任公司 </w:t>
      </w:r>
      <w:r>
        <w:rPr>
          <w:color w:val="000000"/>
          <w:spacing w:val="0"/>
          <w:w w:val="100"/>
          <w:position w:val="0"/>
        </w:rPr>
        <w:t>本期合并财务报表范围及其变化情况详见本附注“八、合并范围的变更”和“九、在其他主体中 的权益”。</w:t>
      </w:r>
    </w:p>
    <w:p>
      <w:pPr>
        <w:pStyle w:val="Style29"/>
        <w:keepNext/>
        <w:keepLines/>
        <w:widowControl w:val="0"/>
        <w:shd w:val="clear" w:color="auto" w:fill="auto"/>
        <w:tabs>
          <w:tab w:pos="489" w:val="left"/>
        </w:tabs>
        <w:bidi w:val="0"/>
        <w:spacing w:before="0" w:line="240" w:lineRule="auto"/>
        <w:ind w:left="0" w:right="0" w:firstLine="0"/>
        <w:jc w:val="both"/>
      </w:pPr>
      <w:bookmarkStart w:id="747" w:name="bookmark747"/>
      <w:bookmarkStart w:id="748" w:name="bookmark748"/>
      <w:bookmarkStart w:id="749" w:name="bookmark749"/>
      <w:bookmarkStart w:id="750" w:name="bookmark750"/>
      <w:r>
        <w:rPr>
          <w:color w:val="000000"/>
          <w:spacing w:val="0"/>
          <w:w w:val="100"/>
          <w:position w:val="0"/>
        </w:rPr>
        <w:t>四</w:t>
      </w:r>
      <w:bookmarkEnd w:id="749"/>
      <w:r>
        <w:rPr>
          <w:color w:val="000000"/>
          <w:spacing w:val="0"/>
          <w:w w:val="100"/>
          <w:position w:val="0"/>
        </w:rPr>
        <w:t>、</w:t>
        <w:tab/>
        <w:t>财务报表的编制基础</w:t>
      </w:r>
      <w:bookmarkEnd w:id="747"/>
      <w:bookmarkEnd w:id="748"/>
      <w:bookmarkEnd w:id="750"/>
    </w:p>
    <w:p>
      <w:pPr>
        <w:pStyle w:val="Style36"/>
        <w:keepNext/>
        <w:keepLines/>
        <w:widowControl w:val="0"/>
        <w:shd w:val="clear" w:color="auto" w:fill="auto"/>
        <w:tabs>
          <w:tab w:pos="383" w:val="left"/>
        </w:tabs>
        <w:bidi w:val="0"/>
        <w:spacing w:before="0" w:after="180" w:line="326"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color w:val="000000"/>
          <w:spacing w:val="0"/>
          <w:w w:val="100"/>
          <w:position w:val="0"/>
        </w:rPr>
        <w:t>、</w:t>
        <w:tab/>
        <w:t>编制基础</w:t>
      </w:r>
      <w:bookmarkEnd w:id="751"/>
      <w:bookmarkEnd w:id="752"/>
      <w:bookmarkEnd w:id="754"/>
    </w:p>
    <w:p>
      <w:pPr>
        <w:pStyle w:val="Style18"/>
        <w:keepNext w:val="0"/>
        <w:keepLines w:val="0"/>
        <w:widowControl w:val="0"/>
        <w:shd w:val="clear" w:color="auto" w:fill="auto"/>
        <w:bidi w:val="0"/>
        <w:spacing w:before="0" w:after="680" w:line="314" w:lineRule="exact"/>
        <w:ind w:left="720" w:right="0" w:firstLine="0"/>
        <w:jc w:val="both"/>
      </w:pPr>
      <w:r>
        <w:rPr>
          <w:color w:val="000000"/>
          <w:spacing w:val="0"/>
          <w:w w:val="100"/>
          <w:position w:val="0"/>
        </w:rPr>
        <w:t>本财务报表按照财政部颁布的《企业会计准则一基本准则》和各项具体会计准则、企业会计准 则应用指南、企业会计准则解释及其他相关规定（以下合称“企业会计准则”），以及中国证券监 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 规定编制。</w:t>
      </w:r>
    </w:p>
    <w:p>
      <w:pPr>
        <w:pStyle w:val="Style36"/>
        <w:keepNext/>
        <w:keepLines/>
        <w:widowControl w:val="0"/>
        <w:shd w:val="clear" w:color="auto" w:fill="auto"/>
        <w:tabs>
          <w:tab w:pos="383" w:val="left"/>
        </w:tabs>
        <w:bidi w:val="0"/>
        <w:spacing w:before="0" w:after="180" w:line="326"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2</w:t>
      </w:r>
      <w:bookmarkEnd w:id="757"/>
      <w:r>
        <w:rPr>
          <w:color w:val="000000"/>
          <w:spacing w:val="0"/>
          <w:w w:val="100"/>
          <w:position w:val="0"/>
        </w:rPr>
        <w:t>、</w:t>
        <w:tab/>
        <w:t>持续经营</w:t>
      </w:r>
      <w:bookmarkEnd w:id="755"/>
      <w:bookmarkEnd w:id="756"/>
      <w:bookmarkEnd w:id="758"/>
    </w:p>
    <w:p>
      <w:pPr>
        <w:pStyle w:val="Style18"/>
        <w:keepNext w:val="0"/>
        <w:keepLines w:val="0"/>
        <w:widowControl w:val="0"/>
        <w:shd w:val="clear" w:color="auto" w:fill="auto"/>
        <w:bidi w:val="0"/>
        <w:spacing w:before="0" w:after="680" w:line="314" w:lineRule="exact"/>
        <w:ind w:left="0" w:right="0" w:firstLine="72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9"/>
        <w:keepNext/>
        <w:keepLines/>
        <w:widowControl w:val="0"/>
        <w:shd w:val="clear" w:color="auto" w:fill="auto"/>
        <w:tabs>
          <w:tab w:pos="509" w:val="left"/>
        </w:tabs>
        <w:bidi w:val="0"/>
        <w:spacing w:before="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五</w:t>
      </w:r>
      <w:bookmarkEnd w:id="761"/>
      <w:r>
        <w:rPr>
          <w:color w:val="000000"/>
          <w:spacing w:val="0"/>
          <w:w w:val="100"/>
          <w:position w:val="0"/>
        </w:rPr>
        <w:t>、</w:t>
        <w:tab/>
        <w:t>重要会计政策及会计估计</w:t>
      </w:r>
      <w:bookmarkEnd w:id="759"/>
      <w:bookmarkEnd w:id="760"/>
      <w:bookmarkEnd w:id="762"/>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620" w:line="298" w:lineRule="exact"/>
        <w:ind w:left="720" w:right="0" w:firstLine="0"/>
        <w:jc w:val="both"/>
      </w:pPr>
      <w:r>
        <w:rPr>
          <w:color w:val="000000"/>
          <w:spacing w:val="0"/>
          <w:w w:val="100"/>
          <w:position w:val="0"/>
        </w:rPr>
        <w:t>以下披露内容已涵盖了本公司根据实际生产经营特点制定的具体会计政策和会计估计。重要会计 政策详见本“附注五、</w:t>
      </w:r>
      <w:r>
        <w:rPr>
          <w:color w:val="000000"/>
          <w:spacing w:val="0"/>
          <w:w w:val="100"/>
          <w:position w:val="0"/>
        </w:rPr>
        <w:t>39</w:t>
      </w:r>
      <w:r>
        <w:rPr>
          <w:color w:val="000000"/>
          <w:spacing w:val="0"/>
          <w:w w:val="100"/>
          <w:position w:val="0"/>
        </w:rPr>
        <w:t>收入”。</w:t>
      </w:r>
    </w:p>
    <w:p>
      <w:pPr>
        <w:pStyle w:val="Style36"/>
        <w:keepNext/>
        <w:keepLines/>
        <w:widowControl w:val="0"/>
        <w:shd w:val="clear" w:color="auto" w:fill="auto"/>
        <w:bidi w:val="0"/>
        <w:spacing w:before="0" w:after="360" w:line="314" w:lineRule="exact"/>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color w:val="000000"/>
          <w:spacing w:val="0"/>
          <w:w w:val="100"/>
          <w:position w:val="0"/>
        </w:rPr>
        <w:t>、遵循企业会计准则的声明</w:t>
      </w:r>
      <w:bookmarkEnd w:id="763"/>
      <w:bookmarkEnd w:id="764"/>
      <w:bookmarkEnd w:id="766"/>
    </w:p>
    <w:p>
      <w:pPr>
        <w:pStyle w:val="Style18"/>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8"/>
        <w:keepNext w:val="0"/>
        <w:keepLines w:val="0"/>
        <w:widowControl w:val="0"/>
        <w:shd w:val="clear" w:color="auto" w:fill="auto"/>
        <w:bidi w:val="0"/>
        <w:spacing w:before="0" w:after="680" w:line="240" w:lineRule="auto"/>
        <w:ind w:left="0" w:right="0" w:firstLine="720"/>
        <w:jc w:val="both"/>
      </w:pPr>
      <w:r>
        <w:rPr>
          <w:color w:val="000000"/>
          <w:spacing w:val="0"/>
          <w:w w:val="100"/>
          <w:position w:val="0"/>
        </w:rPr>
        <w:t>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6"/>
        <w:keepNext/>
        <w:keepLines/>
        <w:widowControl w:val="0"/>
        <w:shd w:val="clear" w:color="auto" w:fill="auto"/>
        <w:bidi w:val="0"/>
        <w:spacing w:before="0" w:after="36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2</w:t>
      </w:r>
      <w:bookmarkEnd w:id="769"/>
      <w:r>
        <w:rPr>
          <w:color w:val="000000"/>
          <w:spacing w:val="0"/>
          <w:w w:val="100"/>
          <w:position w:val="0"/>
        </w:rPr>
        <w:t>、会计期间</w:t>
      </w:r>
      <w:bookmarkEnd w:id="767"/>
      <w:bookmarkEnd w:id="768"/>
      <w:bookmarkEnd w:id="770"/>
    </w:p>
    <w:p>
      <w:pPr>
        <w:pStyle w:val="Style18"/>
        <w:keepNext w:val="0"/>
        <w:keepLines w:val="0"/>
        <w:widowControl w:val="0"/>
        <w:shd w:val="clear" w:color="auto" w:fill="auto"/>
        <w:bidi w:val="0"/>
        <w:spacing w:before="0" w:after="680" w:line="240" w:lineRule="auto"/>
        <w:ind w:left="0" w:right="0" w:firstLine="72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6"/>
        <w:keepNext/>
        <w:keepLines/>
        <w:widowControl w:val="0"/>
        <w:shd w:val="clear" w:color="auto" w:fill="auto"/>
        <w:bidi w:val="0"/>
        <w:spacing w:before="0" w:after="360" w:line="240"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3</w:t>
      </w:r>
      <w:bookmarkEnd w:id="773"/>
      <w:r>
        <w:rPr>
          <w:color w:val="000000"/>
          <w:spacing w:val="0"/>
          <w:w w:val="100"/>
          <w:position w:val="0"/>
        </w:rPr>
        <w:t>、营业周期</w:t>
      </w:r>
      <w:bookmarkEnd w:id="771"/>
      <w:bookmarkEnd w:id="772"/>
      <w:bookmarkEnd w:id="774"/>
    </w:p>
    <w:p>
      <w:pPr>
        <w:pStyle w:val="Style18"/>
        <w:keepNext w:val="0"/>
        <w:keepLines w:val="0"/>
        <w:widowControl w:val="0"/>
        <w:shd w:val="clear" w:color="auto" w:fill="auto"/>
        <w:bidi w:val="0"/>
        <w:spacing w:before="0" w:after="620" w:line="240" w:lineRule="auto"/>
        <w:ind w:left="0" w:right="0" w:firstLine="72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6"/>
        <w:keepNext/>
        <w:keepLines/>
        <w:widowControl w:val="0"/>
        <w:shd w:val="clear" w:color="auto" w:fill="auto"/>
        <w:tabs>
          <w:tab w:pos="368" w:val="left"/>
        </w:tabs>
        <w:bidi w:val="0"/>
        <w:spacing w:before="0" w:after="300" w:line="313" w:lineRule="exact"/>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4</w:t>
      </w:r>
      <w:bookmarkEnd w:id="777"/>
      <w:r>
        <w:rPr>
          <w:color w:val="000000"/>
          <w:spacing w:val="0"/>
          <w:w w:val="100"/>
          <w:position w:val="0"/>
        </w:rPr>
        <w:t>、</w:t>
        <w:tab/>
        <w:t>记账本位币</w:t>
      </w:r>
      <w:bookmarkEnd w:id="775"/>
      <w:bookmarkEnd w:id="776"/>
      <w:bookmarkEnd w:id="778"/>
    </w:p>
    <w:p>
      <w:pPr>
        <w:pStyle w:val="Style18"/>
        <w:keepNext w:val="0"/>
        <w:keepLines w:val="0"/>
        <w:widowControl w:val="0"/>
        <w:shd w:val="clear" w:color="auto" w:fill="auto"/>
        <w:bidi w:val="0"/>
        <w:spacing w:before="0" w:after="300" w:line="313" w:lineRule="exact"/>
        <w:ind w:left="0" w:right="0" w:firstLine="720"/>
        <w:jc w:val="both"/>
      </w:pPr>
      <w:r>
        <w:rPr>
          <w:color w:val="000000"/>
          <w:spacing w:val="0"/>
          <w:w w:val="100"/>
          <w:position w:val="0"/>
        </w:rPr>
        <w:t>本公司采用人民币为记账本位币。</w:t>
      </w:r>
    </w:p>
    <w:p>
      <w:pPr>
        <w:pStyle w:val="Style36"/>
        <w:keepNext/>
        <w:keepLines/>
        <w:widowControl w:val="0"/>
        <w:shd w:val="clear" w:color="auto" w:fill="auto"/>
        <w:tabs>
          <w:tab w:pos="368" w:val="left"/>
        </w:tabs>
        <w:bidi w:val="0"/>
        <w:spacing w:before="0" w:after="300" w:line="313" w:lineRule="exact"/>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5</w:t>
      </w:r>
      <w:bookmarkEnd w:id="781"/>
      <w:r>
        <w:rPr>
          <w:color w:val="000000"/>
          <w:spacing w:val="0"/>
          <w:w w:val="100"/>
          <w:position w:val="0"/>
        </w:rPr>
        <w:t>、</w:t>
        <w:tab/>
        <w:t>同一控制下和非同一控制下企业合并的会计处理方法</w:t>
      </w:r>
      <w:bookmarkEnd w:id="779"/>
      <w:bookmarkEnd w:id="780"/>
      <w:bookmarkEnd w:id="782"/>
    </w:p>
    <w:p>
      <w:pPr>
        <w:pStyle w:val="Style1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同一控制下企业合并：合并方在企业合并中取得的资产和负债（包括最终控制方收购被合并方而 形成的商誉），按照合并日被合并方资产、负债在最终控制方合并财务报表中的账面价值为基础计 量。在合并中取得的净资产账面价值与支付的合并对价账面价值（或发行股份面值总额）的差额, 调整资本公积中的股本溢价，资本公积中的股本溢价不足冲减的，调整留存收益。</w:t>
      </w:r>
    </w:p>
    <w:p>
      <w:pPr>
        <w:pStyle w:val="Style1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非同一控制下企业合并：合并成本为购买方在购买日为取得被购买方的控制权而付出的资产、发 生或承担的负债以及发行的权益性证券的公允价值。合并成本大于合并中取得的被购买方可辨认 净资产公允价值份额的差额，确认为商誉；合并成本小于合并中取得的被购买方可辨认净资产公 允价值份额的差额，计入当期损益。在合并中取得的被购买方符合确认条件的各项可辨认资产、 负债及或有负债在购买日按公允价值计量。</w:t>
      </w:r>
    </w:p>
    <w:p>
      <w:pPr>
        <w:pStyle w:val="Style18"/>
        <w:keepNext w:val="0"/>
        <w:keepLines w:val="0"/>
        <w:widowControl w:val="0"/>
        <w:shd w:val="clear" w:color="auto" w:fill="auto"/>
        <w:bidi w:val="0"/>
        <w:spacing w:before="0" w:after="620" w:line="313" w:lineRule="exact"/>
        <w:ind w:left="720" w:right="0" w:firstLine="0"/>
        <w:jc w:val="both"/>
      </w:pPr>
      <w:r>
        <w:rPr>
          <w:color w:val="000000"/>
          <w:spacing w:val="0"/>
          <w:w w:val="100"/>
          <w:position w:val="0"/>
        </w:rPr>
        <w:t>为企业合并发生的直接相关费用于发生时计入当期损益；为企业合并而发行权益性证券或债务性 证券的交易费用，计入权益性证券或债务性证券的初始确认金额。</w:t>
      </w:r>
    </w:p>
    <w:p>
      <w:pPr>
        <w:pStyle w:val="Style36"/>
        <w:keepNext/>
        <w:keepLines/>
        <w:widowControl w:val="0"/>
        <w:shd w:val="clear" w:color="auto" w:fill="auto"/>
        <w:bidi w:val="0"/>
        <w:spacing w:before="0" w:after="300" w:line="313" w:lineRule="exact"/>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6</w:t>
      </w:r>
      <w:bookmarkEnd w:id="785"/>
      <w:r>
        <w:rPr>
          <w:color w:val="000000"/>
          <w:spacing w:val="0"/>
          <w:w w:val="100"/>
          <w:position w:val="0"/>
        </w:rPr>
        <w:t>、合并财务报表的编制方法</w:t>
      </w:r>
      <w:bookmarkEnd w:id="783"/>
      <w:bookmarkEnd w:id="784"/>
      <w:bookmarkEnd w:id="786"/>
    </w:p>
    <w:p>
      <w:pPr>
        <w:pStyle w:val="Style36"/>
        <w:keepNext/>
        <w:keepLines/>
        <w:widowControl w:val="0"/>
        <w:shd w:val="clear" w:color="auto" w:fill="auto"/>
        <w:bidi w:val="0"/>
        <w:spacing w:before="0" w:after="0" w:line="312" w:lineRule="exact"/>
        <w:ind w:left="0" w:right="0" w:firstLine="920"/>
        <w:jc w:val="both"/>
      </w:pPr>
      <w:bookmarkStart w:id="783" w:name="bookmark783"/>
      <w:bookmarkStart w:id="784" w:name="bookmark784"/>
      <w:r>
        <w:rPr>
          <w:color w:val="000000"/>
          <w:spacing w:val="0"/>
          <w:w w:val="100"/>
          <w:position w:val="0"/>
        </w:rPr>
        <w:t>合并范围</w:t>
      </w:r>
      <w:bookmarkEnd w:id="783"/>
      <w:bookmarkEnd w:id="784"/>
    </w:p>
    <w:p>
      <w:pPr>
        <w:pStyle w:val="Style18"/>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 运用对被投资方的权力影响其回报金额。</w:t>
      </w:r>
    </w:p>
    <w:p>
      <w:pPr>
        <w:pStyle w:val="Style18"/>
        <w:keepNext w:val="0"/>
        <w:keepLines w:val="0"/>
        <w:widowControl w:val="0"/>
        <w:shd w:val="clear" w:color="auto" w:fill="auto"/>
        <w:bidi w:val="0"/>
        <w:spacing w:before="0" w:after="0" w:line="313" w:lineRule="exact"/>
        <w:ind w:left="0" w:right="0" w:firstLine="920"/>
        <w:jc w:val="both"/>
      </w:pPr>
      <w:r>
        <w:rPr>
          <w:b/>
          <w:bCs/>
          <w:color w:val="000000"/>
          <w:spacing w:val="0"/>
          <w:w w:val="100"/>
          <w:position w:val="0"/>
        </w:rPr>
        <w:t>合并程序</w:t>
      </w:r>
    </w:p>
    <w:p>
      <w:pPr>
        <w:pStyle w:val="Style18"/>
        <w:keepNext w:val="0"/>
        <w:keepLines w:val="0"/>
        <w:widowControl w:val="0"/>
        <w:shd w:val="clear" w:color="auto" w:fill="auto"/>
        <w:bidi w:val="0"/>
        <w:spacing w:before="0" w:after="320" w:line="313" w:lineRule="exact"/>
        <w:ind w:left="1280" w:right="0" w:firstLine="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 部交易的影响予以抵销。内部交易表明相关资产发生减值损失的，全额确认该部分损失。如 子公司采用的会计政策、会计期间与本公司不一致的，在编制合并财务报表时，按本公司的 会计政策、会计期间进行必要的调整。</w:t>
      </w:r>
    </w:p>
    <w:p>
      <w:pPr>
        <w:pStyle w:val="Style18"/>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 司少数股东分担的当期亏损超过了少数股东在该子公司期初所有者权益中所享有份额而形 成的余额，冲减少数股东权益。</w:t>
      </w:r>
    </w:p>
    <w:p>
      <w:pPr>
        <w:pStyle w:val="Style18"/>
        <w:keepNext w:val="0"/>
        <w:keepLines w:val="0"/>
        <w:widowControl w:val="0"/>
        <w:shd w:val="clear" w:color="auto" w:fill="auto"/>
        <w:tabs>
          <w:tab w:pos="1745" w:val="left"/>
        </w:tabs>
        <w:bidi w:val="0"/>
        <w:spacing w:before="0" w:after="0" w:line="313" w:lineRule="exact"/>
        <w:ind w:left="1280" w:right="0" w:firstLine="0"/>
        <w:jc w:val="left"/>
      </w:pPr>
      <w:bookmarkStart w:id="787" w:name="bookmark787"/>
      <w:r>
        <w:rPr>
          <w:color w:val="000000"/>
          <w:spacing w:val="0"/>
          <w:w w:val="100"/>
          <w:position w:val="0"/>
        </w:rPr>
        <w:t>（</w:t>
      </w:r>
      <w:bookmarkEnd w:id="787"/>
      <w:r>
        <w:rPr>
          <w:color w:val="000000"/>
          <w:spacing w:val="0"/>
          <w:w w:val="100"/>
          <w:position w:val="0"/>
        </w:rPr>
        <w:t>1</w:t>
      </w:r>
      <w:r>
        <w:rPr>
          <w:color w:val="000000"/>
          <w:spacing w:val="0"/>
          <w:w w:val="100"/>
          <w:position w:val="0"/>
        </w:rPr>
        <w:t>）</w:t>
        <w:tab/>
        <w:t>增加子公司或业务</w:t>
      </w:r>
    </w:p>
    <w:p>
      <w:pPr>
        <w:pStyle w:val="Style18"/>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 表的相关项目进行调整，视同合并后的报告主体自最终控制方开始控制时点起一直存在。</w:t>
      </w:r>
    </w:p>
    <w:p>
      <w:pPr>
        <w:pStyle w:val="Style18"/>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 日之间已确认有关损益、其他综合收益以及其他净资产变动，分别冲减比较报表期间的期初 留存收益或当期损益。</w:t>
      </w:r>
    </w:p>
    <w:p>
      <w:pPr>
        <w:pStyle w:val="Style18"/>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18"/>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 计入当期投资收益。购买日之前持有的被购买方的股权涉及的以后可重分类进损益的其他综 合收益、权益法核算下的其他所有者权益变动转为购买日所属当期投资收益。</w:t>
      </w:r>
    </w:p>
    <w:p>
      <w:pPr>
        <w:pStyle w:val="Style18"/>
        <w:keepNext w:val="0"/>
        <w:keepLines w:val="0"/>
        <w:widowControl w:val="0"/>
        <w:shd w:val="clear" w:color="auto" w:fill="auto"/>
        <w:tabs>
          <w:tab w:pos="1745" w:val="left"/>
        </w:tabs>
        <w:bidi w:val="0"/>
        <w:spacing w:before="0" w:after="0" w:line="313" w:lineRule="exact"/>
        <w:ind w:left="1280" w:right="0" w:firstLine="0"/>
        <w:jc w:val="left"/>
      </w:pPr>
      <w:bookmarkStart w:id="788" w:name="bookmark788"/>
      <w:r>
        <w:rPr>
          <w:color w:val="000000"/>
          <w:spacing w:val="0"/>
          <w:w w:val="100"/>
          <w:position w:val="0"/>
        </w:rPr>
        <w:t>（</w:t>
      </w:r>
      <w:bookmarkEnd w:id="788"/>
      <w:r>
        <w:rPr>
          <w:color w:val="000000"/>
          <w:spacing w:val="0"/>
          <w:w w:val="100"/>
          <w:position w:val="0"/>
        </w:rPr>
        <w:t>2</w:t>
      </w:r>
      <w:r>
        <w:rPr>
          <w:color w:val="000000"/>
          <w:spacing w:val="0"/>
          <w:w w:val="100"/>
          <w:position w:val="0"/>
        </w:rPr>
        <w:t>）</w:t>
        <w:tab/>
        <w:t>处置子公司</w:t>
      </w:r>
    </w:p>
    <w:p>
      <w:pPr>
        <w:pStyle w:val="Style18"/>
        <w:keepNext w:val="0"/>
        <w:keepLines w:val="0"/>
        <w:widowControl w:val="0"/>
        <w:numPr>
          <w:ilvl w:val="0"/>
          <w:numId w:val="15"/>
        </w:numPr>
        <w:shd w:val="clear" w:color="auto" w:fill="auto"/>
        <w:tabs>
          <w:tab w:pos="1649" w:val="left"/>
        </w:tabs>
        <w:bidi w:val="0"/>
        <w:spacing w:before="0" w:after="0" w:line="313" w:lineRule="exact"/>
        <w:ind w:left="1280" w:right="0" w:firstLine="0"/>
        <w:jc w:val="left"/>
      </w:pPr>
      <w:bookmarkStart w:id="789" w:name="bookmark789"/>
      <w:bookmarkEnd w:id="789"/>
      <w:r>
        <w:rPr>
          <w:color w:val="000000"/>
          <w:spacing w:val="0"/>
          <w:w w:val="100"/>
          <w:position w:val="0"/>
        </w:rPr>
        <w:t>一般处理方法</w:t>
      </w:r>
    </w:p>
    <w:p>
      <w:pPr>
        <w:pStyle w:val="Style18"/>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 之和，减去按原持股比例计算应享有原有子公司自购买日或合并日开始持续计算的净资产的 份额与商誉之和的差额，计入丧失控制权当期的投资收益。与原有子公司股权投资相关的以 后可重分类进损益的其他综合收益、权益法核算下的其他所有者权益变动，在丧失控制权时 转为当期投资收益。</w:t>
      </w:r>
    </w:p>
    <w:p>
      <w:pPr>
        <w:pStyle w:val="Style18"/>
        <w:keepNext w:val="0"/>
        <w:keepLines w:val="0"/>
        <w:widowControl w:val="0"/>
        <w:numPr>
          <w:ilvl w:val="0"/>
          <w:numId w:val="15"/>
        </w:numPr>
        <w:shd w:val="clear" w:color="auto" w:fill="auto"/>
        <w:tabs>
          <w:tab w:pos="1654" w:val="left"/>
        </w:tabs>
        <w:bidi w:val="0"/>
        <w:spacing w:before="0" w:after="0" w:line="313" w:lineRule="exact"/>
        <w:ind w:left="1280" w:right="0" w:firstLine="0"/>
        <w:jc w:val="both"/>
      </w:pPr>
      <w:bookmarkStart w:id="790" w:name="bookmark790"/>
      <w:bookmarkEnd w:id="790"/>
      <w:r>
        <w:rPr>
          <w:color w:val="000000"/>
          <w:spacing w:val="0"/>
          <w:w w:val="100"/>
          <w:position w:val="0"/>
        </w:rPr>
        <w:t>分步处置子公司</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 子交易：</w:t>
      </w:r>
    </w:p>
    <w:p>
      <w:pPr>
        <w:pStyle w:val="Style18"/>
        <w:keepNext w:val="0"/>
        <w:keepLines w:val="0"/>
        <w:widowControl w:val="0"/>
        <w:numPr>
          <w:ilvl w:val="0"/>
          <w:numId w:val="17"/>
        </w:numPr>
        <w:shd w:val="clear" w:color="auto" w:fill="auto"/>
        <w:bidi w:val="0"/>
        <w:spacing w:before="0" w:after="0" w:line="313" w:lineRule="exact"/>
        <w:ind w:left="1280" w:right="0" w:firstLine="0"/>
        <w:jc w:val="both"/>
      </w:pPr>
      <w:bookmarkStart w:id="791" w:name="bookmark791"/>
      <w:bookmarkEnd w:id="791"/>
      <w:r>
        <w:rPr>
          <w:color w:val="000000"/>
          <w:spacing w:val="0"/>
          <w:w w:val="100"/>
          <w:position w:val="0"/>
        </w:rPr>
        <w:t>这些交易是同时或者在考虑了彼此影响的情况下订立的；</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ii.</w:t>
      </w:r>
      <w:r>
        <w:rPr>
          <w:color w:val="000000"/>
          <w:spacing w:val="0"/>
          <w:w w:val="100"/>
          <w:position w:val="0"/>
        </w:rPr>
        <w:t>这些交易整体才能达成一项完整的商业结果；</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苗.一项交易的发生取决于其他至少一项交易的发生；</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 额，在合并财务报表中确认为其他综合收益，在丧失控制权时一并转入丧失控制权当期的损 益。</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各项交易不属于一揽子交易的，在丧失控制权之前，按不丧失控制权的情况下部分处置对子 公司的股权投资进行会计处理；在丧失控制权时，按处置子公司一般处理方法进行会计处理。</w:t>
      </w:r>
    </w:p>
    <w:p>
      <w:pPr>
        <w:pStyle w:val="Style18"/>
        <w:keepNext w:val="0"/>
        <w:keepLines w:val="0"/>
        <w:widowControl w:val="0"/>
        <w:shd w:val="clear" w:color="auto" w:fill="auto"/>
        <w:tabs>
          <w:tab w:pos="1745" w:val="left"/>
        </w:tabs>
        <w:bidi w:val="0"/>
        <w:spacing w:before="0" w:after="0" w:line="313" w:lineRule="exact"/>
        <w:ind w:left="1280" w:right="0" w:firstLine="0"/>
        <w:jc w:val="both"/>
      </w:pPr>
      <w:bookmarkStart w:id="792" w:name="bookmark792"/>
      <w:r>
        <w:rPr>
          <w:color w:val="000000"/>
          <w:spacing w:val="0"/>
          <w:w w:val="100"/>
          <w:position w:val="0"/>
        </w:rPr>
        <w:t>（</w:t>
      </w:r>
      <w:bookmarkEnd w:id="792"/>
      <w:r>
        <w:rPr>
          <w:color w:val="000000"/>
          <w:spacing w:val="0"/>
          <w:w w:val="100"/>
          <w:position w:val="0"/>
        </w:rPr>
        <w:t>3</w:t>
      </w:r>
      <w:r>
        <w:rPr>
          <w:color w:val="000000"/>
          <w:spacing w:val="0"/>
          <w:w w:val="100"/>
          <w:position w:val="0"/>
        </w:rPr>
        <w:t>）</w:t>
        <w:tab/>
        <w:t>购买子公司少数股权</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因购买少数股权新取得的长期股权投资与按照新增持股比例计算应享有子公司自购买日或 合并日开始持续计算的净资产份额之间的差额，调整合并资产负债表中的资本公积中的股本 溢价，资本公积中的股本溢价不足冲减的，调整留存收益。</w:t>
      </w:r>
    </w:p>
    <w:p>
      <w:pPr>
        <w:pStyle w:val="Style18"/>
        <w:keepNext w:val="0"/>
        <w:keepLines w:val="0"/>
        <w:widowControl w:val="0"/>
        <w:shd w:val="clear" w:color="auto" w:fill="auto"/>
        <w:bidi w:val="0"/>
        <w:spacing w:before="0" w:after="60" w:line="310" w:lineRule="exact"/>
        <w:ind w:left="1280" w:right="0" w:firstLine="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4</w:t>
      </w:r>
      <w:r>
        <w:rPr>
          <w:color w:val="000000"/>
          <w:spacing w:val="0"/>
          <w:w w:val="100"/>
          <w:position w:val="0"/>
        </w:rPr>
        <w:t>）不丧失控制权的情况下部分处置对子公司的股权投资</w:t>
      </w:r>
    </w:p>
    <w:p>
      <w:pPr>
        <w:pStyle w:val="Style18"/>
        <w:keepNext w:val="0"/>
        <w:keepLines w:val="0"/>
        <w:widowControl w:val="0"/>
        <w:shd w:val="clear" w:color="auto" w:fill="auto"/>
        <w:bidi w:val="0"/>
        <w:spacing w:before="0" w:after="680" w:line="310" w:lineRule="exact"/>
        <w:ind w:left="1280" w:right="0" w:firstLine="0"/>
        <w:jc w:val="both"/>
      </w:pPr>
      <w:r>
        <w:rPr>
          <w:color w:val="000000"/>
          <w:spacing w:val="0"/>
          <w:w w:val="100"/>
          <w:position w:val="0"/>
        </w:rPr>
        <w:t>处置价款与处置长期股权投资相对应享有子公司自购买日或合并日开始持续计算的净资产 份额之间的差额，调整合并资产负债表中的资本公积中的股本溢价，资本公积中的股本溢价 不足冲减的，调整留存收益。</w:t>
      </w:r>
    </w:p>
    <w:p>
      <w:pPr>
        <w:pStyle w:val="Style36"/>
        <w:keepNext/>
        <w:keepLines/>
        <w:widowControl w:val="0"/>
        <w:shd w:val="clear" w:color="auto" w:fill="auto"/>
        <w:bidi w:val="0"/>
        <w:spacing w:before="0" w:after="360" w:line="240"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7</w:t>
      </w:r>
      <w:bookmarkEnd w:id="796"/>
      <w:r>
        <w:rPr>
          <w:color w:val="000000"/>
          <w:spacing w:val="0"/>
          <w:w w:val="100"/>
          <w:position w:val="0"/>
        </w:rPr>
        <w:t>、合营安排分类及共同经营会计处理方法</w:t>
      </w:r>
      <w:bookmarkEnd w:id="794"/>
      <w:bookmarkEnd w:id="795"/>
      <w:bookmarkEnd w:id="797"/>
    </w:p>
    <w:p>
      <w:pPr>
        <w:pStyle w:val="Style18"/>
        <w:keepNext w:val="0"/>
        <w:keepLines w:val="0"/>
        <w:widowControl w:val="0"/>
        <w:shd w:val="clear" w:color="auto" w:fill="auto"/>
        <w:bidi w:val="0"/>
        <w:spacing w:before="0" w:after="60" w:line="240" w:lineRule="auto"/>
        <w:ind w:left="0" w:right="0" w:firstLine="720"/>
        <w:jc w:val="both"/>
      </w:pPr>
      <w:r>
        <w:rPr>
          <w:color w:val="000000"/>
          <w:spacing w:val="0"/>
          <w:w w:val="100"/>
          <w:position w:val="0"/>
        </w:rPr>
        <w:t>合营安排分为共同经营和合营企业。</w:t>
      </w:r>
    </w:p>
    <w:p>
      <w:pPr>
        <w:pStyle w:val="Style18"/>
        <w:keepNext w:val="0"/>
        <w:keepLines w:val="0"/>
        <w:widowControl w:val="0"/>
        <w:shd w:val="clear" w:color="auto" w:fill="auto"/>
        <w:bidi w:val="0"/>
        <w:spacing w:before="0" w:after="60" w:line="240" w:lineRule="auto"/>
        <w:ind w:left="0" w:right="0" w:firstLine="720"/>
        <w:jc w:val="both"/>
      </w:pPr>
      <w:r>
        <w:rPr>
          <w:color w:val="000000"/>
          <w:spacing w:val="0"/>
          <w:w w:val="100"/>
          <w:position w:val="0"/>
        </w:rPr>
        <w:t>共同经营，是指合营方享有该安排相关资产且承担该安排相关负债的合营安排。</w:t>
      </w:r>
    </w:p>
    <w:p>
      <w:pPr>
        <w:pStyle w:val="Style18"/>
        <w:keepNext w:val="0"/>
        <w:keepLines w:val="0"/>
        <w:widowControl w:val="0"/>
        <w:shd w:val="clear" w:color="auto" w:fill="auto"/>
        <w:bidi w:val="0"/>
        <w:spacing w:before="0" w:after="60" w:line="240" w:lineRule="auto"/>
        <w:ind w:left="0" w:right="0" w:firstLine="720"/>
        <w:jc w:val="both"/>
      </w:pPr>
      <w:r>
        <w:rPr>
          <w:color w:val="000000"/>
          <w:spacing w:val="0"/>
          <w:w w:val="100"/>
          <w:position w:val="0"/>
        </w:rPr>
        <w:t>本公司确认与共同经营中利益份额相关的下列项目：</w:t>
      </w:r>
    </w:p>
    <w:p>
      <w:pPr>
        <w:pStyle w:val="Style18"/>
        <w:keepNext w:val="0"/>
        <w:keepLines w:val="0"/>
        <w:widowControl w:val="0"/>
        <w:shd w:val="clear" w:color="auto" w:fill="auto"/>
        <w:tabs>
          <w:tab w:pos="1208" w:val="left"/>
        </w:tabs>
        <w:bidi w:val="0"/>
        <w:spacing w:before="0" w:after="60" w:line="240" w:lineRule="auto"/>
        <w:ind w:left="0" w:right="0" w:firstLine="72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18"/>
        <w:keepNext w:val="0"/>
        <w:keepLines w:val="0"/>
        <w:widowControl w:val="0"/>
        <w:shd w:val="clear" w:color="auto" w:fill="auto"/>
        <w:tabs>
          <w:tab w:pos="1208" w:val="left"/>
        </w:tabs>
        <w:bidi w:val="0"/>
        <w:spacing w:before="0" w:after="60" w:line="240" w:lineRule="auto"/>
        <w:ind w:left="0" w:right="0" w:firstLine="72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18"/>
        <w:keepNext w:val="0"/>
        <w:keepLines w:val="0"/>
        <w:widowControl w:val="0"/>
        <w:shd w:val="clear" w:color="auto" w:fill="auto"/>
        <w:tabs>
          <w:tab w:pos="1208" w:val="left"/>
        </w:tabs>
        <w:bidi w:val="0"/>
        <w:spacing w:before="0" w:after="60" w:line="240" w:lineRule="auto"/>
        <w:ind w:left="0" w:right="0" w:firstLine="72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18"/>
        <w:keepNext w:val="0"/>
        <w:keepLines w:val="0"/>
        <w:widowControl w:val="0"/>
        <w:shd w:val="clear" w:color="auto" w:fill="auto"/>
        <w:tabs>
          <w:tab w:pos="1208" w:val="left"/>
        </w:tabs>
        <w:bidi w:val="0"/>
        <w:spacing w:before="0" w:after="60" w:line="240" w:lineRule="auto"/>
        <w:ind w:left="0" w:right="0" w:firstLine="72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18"/>
        <w:keepNext w:val="0"/>
        <w:keepLines w:val="0"/>
        <w:widowControl w:val="0"/>
        <w:shd w:val="clear" w:color="auto" w:fill="auto"/>
        <w:tabs>
          <w:tab w:pos="1208" w:val="left"/>
        </w:tabs>
        <w:bidi w:val="0"/>
        <w:spacing w:before="0" w:after="60" w:line="240" w:lineRule="auto"/>
        <w:ind w:left="0" w:right="0" w:firstLine="72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18"/>
        <w:keepNext w:val="0"/>
        <w:keepLines w:val="0"/>
        <w:widowControl w:val="0"/>
        <w:shd w:val="clear" w:color="auto" w:fill="auto"/>
        <w:bidi w:val="0"/>
        <w:spacing w:before="0" w:after="600" w:line="240" w:lineRule="auto"/>
        <w:ind w:left="0" w:right="0" w:firstLine="720"/>
        <w:jc w:val="both"/>
      </w:pPr>
      <w:r>
        <w:rPr>
          <w:color w:val="000000"/>
          <w:spacing w:val="0"/>
          <w:w w:val="100"/>
          <w:position w:val="0"/>
        </w:rPr>
        <w:t>本公司对合营企业的投资采用权益法核算，详见本附注“三、（十三）长期股权投资”。</w:t>
      </w:r>
    </w:p>
    <w:p>
      <w:pPr>
        <w:pStyle w:val="Style36"/>
        <w:keepNext/>
        <w:keepLines/>
        <w:widowControl w:val="0"/>
        <w:shd w:val="clear" w:color="auto" w:fill="auto"/>
        <w:bidi w:val="0"/>
        <w:spacing w:before="0" w:after="300" w:line="312" w:lineRule="exact"/>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8</w:t>
      </w:r>
      <w:bookmarkEnd w:id="805"/>
      <w:r>
        <w:rPr>
          <w:color w:val="000000"/>
          <w:spacing w:val="0"/>
          <w:w w:val="100"/>
          <w:position w:val="0"/>
        </w:rPr>
        <w:t>、现金及现金等价物的确定标准</w:t>
      </w:r>
      <w:bookmarkEnd w:id="803"/>
      <w:bookmarkEnd w:id="804"/>
      <w:bookmarkEnd w:id="806"/>
    </w:p>
    <w:p>
      <w:pPr>
        <w:pStyle w:val="Style18"/>
        <w:keepNext w:val="0"/>
        <w:keepLines w:val="0"/>
        <w:widowControl w:val="0"/>
        <w:shd w:val="clear" w:color="auto" w:fill="auto"/>
        <w:bidi w:val="0"/>
        <w:spacing w:before="0" w:after="600" w:line="312" w:lineRule="exact"/>
        <w:ind w:left="720" w:right="0" w:firstLine="0"/>
        <w:jc w:val="both"/>
      </w:pPr>
      <w:r>
        <w:rPr>
          <w:color w:val="000000"/>
          <w:spacing w:val="0"/>
          <w:w w:val="100"/>
          <w:position w:val="0"/>
        </w:rPr>
        <w:t>现金，是指本公司的库存现金以及可以随时用于支付的存款。现金等价物，是指本公司持有的期 限短、流动性强、易于转换为已知金额的现金、价值变动风险很小的投资。</w:t>
      </w:r>
    </w:p>
    <w:p>
      <w:pPr>
        <w:pStyle w:val="Style36"/>
        <w:keepNext/>
        <w:keepLines/>
        <w:widowControl w:val="0"/>
        <w:shd w:val="clear" w:color="auto" w:fill="auto"/>
        <w:bidi w:val="0"/>
        <w:spacing w:before="0" w:after="300" w:line="312" w:lineRule="exact"/>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9</w:t>
      </w:r>
      <w:bookmarkEnd w:id="809"/>
      <w:r>
        <w:rPr>
          <w:color w:val="000000"/>
          <w:spacing w:val="0"/>
          <w:w w:val="100"/>
          <w:position w:val="0"/>
        </w:rPr>
        <w:t>、外币业务和外币报表折算</w:t>
      </w:r>
      <w:bookmarkEnd w:id="807"/>
      <w:bookmarkEnd w:id="808"/>
      <w:bookmarkEnd w:id="810"/>
    </w:p>
    <w:p>
      <w:pPr>
        <w:pStyle w:val="Style36"/>
        <w:keepNext/>
        <w:keepLines/>
        <w:widowControl w:val="0"/>
        <w:shd w:val="clear" w:color="auto" w:fill="auto"/>
        <w:bidi w:val="0"/>
        <w:spacing w:before="0" w:after="0" w:line="312" w:lineRule="exact"/>
        <w:ind w:left="0" w:right="0" w:firstLine="920"/>
        <w:jc w:val="both"/>
      </w:pPr>
      <w:bookmarkStart w:id="807" w:name="bookmark807"/>
      <w:bookmarkStart w:id="808" w:name="bookmark808"/>
      <w:r>
        <w:rPr>
          <w:color w:val="000000"/>
          <w:spacing w:val="0"/>
          <w:w w:val="100"/>
          <w:position w:val="0"/>
        </w:rPr>
        <w:t>外币业务</w:t>
      </w:r>
      <w:bookmarkEnd w:id="807"/>
      <w:bookmarkEnd w:id="808"/>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外币业务采用交易发生日的即期汇率作为折算汇率将外币金额折合成人民币记账。</w:t>
      </w:r>
    </w:p>
    <w:p>
      <w:pPr>
        <w:pStyle w:val="Style18"/>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 化的原则处理外，均计入当期损益。</w:t>
      </w:r>
    </w:p>
    <w:p>
      <w:pPr>
        <w:pStyle w:val="Style18"/>
        <w:keepNext w:val="0"/>
        <w:keepLines w:val="0"/>
        <w:widowControl w:val="0"/>
        <w:shd w:val="clear" w:color="auto" w:fill="auto"/>
        <w:bidi w:val="0"/>
        <w:spacing w:before="0" w:after="0" w:line="312" w:lineRule="exact"/>
        <w:ind w:left="0" w:right="0" w:firstLine="920"/>
        <w:jc w:val="both"/>
      </w:pPr>
      <w:r>
        <w:rPr>
          <w:b/>
          <w:bCs/>
          <w:color w:val="000000"/>
          <w:spacing w:val="0"/>
          <w:w w:val="100"/>
          <w:position w:val="0"/>
        </w:rPr>
        <w:t>外币财务报表的折算</w:t>
      </w:r>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 用交易发生日的即期汇率折算。</w:t>
      </w:r>
    </w:p>
    <w:p>
      <w:pPr>
        <w:pStyle w:val="Style18"/>
        <w:keepNext w:val="0"/>
        <w:keepLines w:val="0"/>
        <w:widowControl w:val="0"/>
        <w:shd w:val="clear" w:color="auto" w:fill="auto"/>
        <w:bidi w:val="0"/>
        <w:spacing w:before="0" w:after="680" w:line="312" w:lineRule="exact"/>
        <w:ind w:left="1280" w:right="0" w:firstLine="0"/>
        <w:jc w:val="both"/>
      </w:pPr>
      <w:r>
        <w:rPr>
          <w:color w:val="000000"/>
          <w:spacing w:val="0"/>
          <w:w w:val="100"/>
          <w:position w:val="0"/>
        </w:rPr>
        <w:t>处置境外经营时，将与该境外经营相关的外币财务报表折算差额，自所有者权益项目转入处 置当期损益。</w:t>
      </w:r>
    </w:p>
    <w:p>
      <w:pPr>
        <w:pStyle w:val="Style36"/>
        <w:keepNext/>
        <w:keepLines/>
        <w:widowControl w:val="0"/>
        <w:shd w:val="clear" w:color="auto" w:fill="auto"/>
        <w:bidi w:val="0"/>
        <w:spacing w:before="0" w:after="300" w:line="240" w:lineRule="auto"/>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1"/>
      <w:bookmarkEnd w:id="812"/>
      <w:bookmarkEnd w:id="814"/>
    </w:p>
    <w:p>
      <w:pPr>
        <w:pStyle w:val="Style18"/>
        <w:keepNext w:val="0"/>
        <w:keepLines w:val="0"/>
        <w:widowControl w:val="0"/>
        <w:shd w:val="clear" w:color="auto" w:fill="auto"/>
        <w:bidi w:val="0"/>
        <w:spacing w:before="0" w:after="180" w:line="307" w:lineRule="exact"/>
        <w:ind w:left="920" w:right="0" w:hanging="200"/>
        <w:jc w:val="both"/>
      </w:pPr>
      <w:r>
        <w:rPr>
          <w:color w:val="000000"/>
          <w:spacing w:val="0"/>
          <w:w w:val="100"/>
          <w:position w:val="0"/>
        </w:rPr>
        <w:t xml:space="preserve">本公司在成为金融工具合同的一方时，确认一项金融资产、金融负债或权益工具。 </w:t>
      </w:r>
      <w:r>
        <w:rPr>
          <w:b/>
          <w:bCs/>
          <w:color w:val="000000"/>
          <w:spacing w:val="0"/>
          <w:w w:val="100"/>
          <w:position w:val="0"/>
        </w:rPr>
        <w:t>金融工具的分类</w:t>
      </w:r>
    </w:p>
    <w:p>
      <w:pPr>
        <w:pStyle w:val="Style18"/>
        <w:keepNext w:val="0"/>
        <w:keepLines w:val="0"/>
        <w:widowControl w:val="0"/>
        <w:shd w:val="clear" w:color="auto" w:fill="auto"/>
        <w:bidi w:val="0"/>
        <w:spacing w:before="0" w:after="300" w:line="317" w:lineRule="exact"/>
        <w:ind w:left="1280" w:right="0" w:firstLine="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 资产和以公允价值计量且其变动计入当期损益的金融资产。</w:t>
      </w:r>
    </w:p>
    <w:p>
      <w:pPr>
        <w:pStyle w:val="Style18"/>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本公司将同时符合下列条件且未被指定为以公允价值计量且其变动计入当期损益的金融资 产，分类为以摊余成本计量的金融资产：</w:t>
      </w:r>
    </w:p>
    <w:p>
      <w:pPr>
        <w:pStyle w:val="Style18"/>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-业务模式是以收取合同现金流量为目标；</w:t>
      </w:r>
    </w:p>
    <w:p>
      <w:pPr>
        <w:pStyle w:val="Style18"/>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-合同现金流量仅为对本金和以未偿付本金金额为基础的利息的支付。</w:t>
      </w:r>
    </w:p>
    <w:p>
      <w:pPr>
        <w:pStyle w:val="Style18"/>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本公司将同时符合下列条件且未被指定为以公允价值计量且其变动计入当期损益的金融资 产，分类为以公允价值计量且其变动计入其他综合收益的金融资产（债务工具）：</w:t>
      </w:r>
    </w:p>
    <w:p>
      <w:pPr>
        <w:pStyle w:val="Style18"/>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-业务模式既以收取合同现金流量又以出售该金融资产为目标；</w:t>
      </w:r>
    </w:p>
    <w:p>
      <w:pPr>
        <w:pStyle w:val="Style18"/>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-合同现金流量仅为对本金和以未偿付本金金额为基础的利息的支付。</w:t>
      </w:r>
    </w:p>
    <w:p>
      <w:pPr>
        <w:pStyle w:val="Style18"/>
        <w:keepNext w:val="0"/>
        <w:keepLines w:val="0"/>
        <w:widowControl w:val="0"/>
        <w:shd w:val="clear" w:color="auto" w:fill="auto"/>
        <w:bidi w:val="0"/>
        <w:spacing w:before="0" w:after="300" w:line="317" w:lineRule="exact"/>
        <w:ind w:left="1280" w:right="0" w:firstLine="0"/>
        <w:jc w:val="both"/>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 且相关投资从发行者的角度符合权益工具的定义。</w:t>
      </w:r>
    </w:p>
    <w:p>
      <w:pPr>
        <w:pStyle w:val="Style18"/>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 认时，如果能够消除或显著减少会计错配，本公司可以将本应分类为摊余成本计量或以公允 价值计量且其变动计入其他综合收益的金融资产不可撤销地指定为以公允价值计量且其变 动计入当期损益的金融资产。</w:t>
      </w:r>
    </w:p>
    <w:p>
      <w:pPr>
        <w:pStyle w:val="Style18"/>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金融负债于初始确认时分类为：以公允价值计量且其变动计入当期损益的金融负债和以摊余 成本计量的金融负债。</w:t>
      </w:r>
    </w:p>
    <w:p>
      <w:pPr>
        <w:pStyle w:val="Style18"/>
        <w:keepNext w:val="0"/>
        <w:keepLines w:val="0"/>
        <w:widowControl w:val="0"/>
        <w:shd w:val="clear" w:color="auto" w:fill="auto"/>
        <w:bidi w:val="0"/>
        <w:spacing w:before="0" w:line="307" w:lineRule="exact"/>
        <w:ind w:left="1280" w:right="0" w:firstLine="0"/>
        <w:jc w:val="both"/>
      </w:pPr>
      <w:r>
        <w:rPr>
          <w:color w:val="000000"/>
          <w:spacing w:val="0"/>
          <w:w w:val="100"/>
          <w:position w:val="0"/>
        </w:rPr>
        <w:t>符合以下条件之一的金融负债可在初始计量时指定为以公允价值计量且其变动计入当期损 益的金融负债：</w:t>
      </w:r>
    </w:p>
    <w:p>
      <w:pPr>
        <w:pStyle w:val="Style18"/>
        <w:keepNext w:val="0"/>
        <w:keepLines w:val="0"/>
        <w:widowControl w:val="0"/>
        <w:shd w:val="clear" w:color="auto" w:fill="auto"/>
        <w:tabs>
          <w:tab w:pos="1653" w:val="left"/>
        </w:tabs>
        <w:bidi w:val="0"/>
        <w:spacing w:before="0" w:after="0" w:line="322" w:lineRule="auto"/>
        <w:ind w:left="1280" w:right="0" w:firstLine="0"/>
        <w:jc w:val="both"/>
      </w:pPr>
      <w:bookmarkStart w:id="815" w:name="bookmark815"/>
      <w:r>
        <w:rPr>
          <w:rFonts w:ascii="Times New Roman" w:eastAsia="Times New Roman" w:hAnsi="Times New Roman" w:cs="Times New Roman"/>
          <w:color w:val="000000"/>
          <w:spacing w:val="0"/>
          <w:w w:val="100"/>
          <w:position w:val="0"/>
        </w:rPr>
        <w:t>1</w:t>
      </w:r>
      <w:bookmarkEnd w:id="815"/>
      <w:r>
        <w:rPr>
          <w:color w:val="000000"/>
          <w:spacing w:val="0"/>
          <w:w w:val="100"/>
          <w:position w:val="0"/>
        </w:rPr>
        <w:t>）</w:t>
        <w:tab/>
        <w:t>该项指定能够消除或显著减少会计错配。</w:t>
      </w:r>
    </w:p>
    <w:p>
      <w:pPr>
        <w:pStyle w:val="Style18"/>
        <w:keepNext w:val="0"/>
        <w:keepLines w:val="0"/>
        <w:widowControl w:val="0"/>
        <w:shd w:val="clear" w:color="auto" w:fill="auto"/>
        <w:tabs>
          <w:tab w:pos="1677" w:val="left"/>
        </w:tabs>
        <w:bidi w:val="0"/>
        <w:spacing w:before="0" w:line="322" w:lineRule="exact"/>
        <w:ind w:left="1280" w:right="0" w:firstLine="0"/>
        <w:jc w:val="both"/>
      </w:pPr>
      <w:bookmarkStart w:id="816" w:name="bookmark816"/>
      <w:r>
        <w:rPr>
          <w:rFonts w:ascii="Times New Roman" w:eastAsia="Times New Roman" w:hAnsi="Times New Roman" w:cs="Times New Roman"/>
          <w:color w:val="000000"/>
          <w:spacing w:val="0"/>
          <w:w w:val="100"/>
          <w:position w:val="0"/>
        </w:rPr>
        <w:t>2</w:t>
      </w:r>
      <w:bookmarkEnd w:id="816"/>
      <w:r>
        <w:rPr>
          <w:color w:val="000000"/>
          <w:spacing w:val="0"/>
          <w:w w:val="100"/>
          <w:position w:val="0"/>
        </w:rPr>
        <w:t>）</w:t>
        <w:tab/>
        <w:t>根据正式书面文件载明的企业风险管理或投资策略，以公允价值为基础对金融负债组合 或金融资产和金融负债组合进行管理和业绩评价，并在企业内部以此为基础向关键管理人员 报告。</w:t>
      </w:r>
    </w:p>
    <w:p>
      <w:pPr>
        <w:pStyle w:val="Style18"/>
        <w:keepNext w:val="0"/>
        <w:keepLines w:val="0"/>
        <w:widowControl w:val="0"/>
        <w:shd w:val="clear" w:color="auto" w:fill="auto"/>
        <w:tabs>
          <w:tab w:pos="1677" w:val="left"/>
        </w:tabs>
        <w:bidi w:val="0"/>
        <w:spacing w:before="0" w:after="520"/>
        <w:ind w:left="1280" w:right="0" w:firstLine="0"/>
        <w:jc w:val="both"/>
      </w:pPr>
      <w:bookmarkStart w:id="817" w:name="bookmark817"/>
      <w:r>
        <w:rPr>
          <w:rFonts w:ascii="Times New Roman" w:eastAsia="Times New Roman" w:hAnsi="Times New Roman" w:cs="Times New Roman"/>
          <w:color w:val="000000"/>
          <w:spacing w:val="0"/>
          <w:w w:val="100"/>
          <w:position w:val="0"/>
        </w:rPr>
        <w:t>3</w:t>
      </w:r>
      <w:bookmarkEnd w:id="817"/>
      <w:r>
        <w:rPr>
          <w:color w:val="000000"/>
          <w:spacing w:val="0"/>
          <w:w w:val="100"/>
          <w:position w:val="0"/>
        </w:rPr>
        <w:t>）</w:t>
        <w:tab/>
        <w:t>该金融负债包含需单独拆分的嵌入衍生工具。</w:t>
      </w:r>
    </w:p>
    <w:p>
      <w:pPr>
        <w:pStyle w:val="Style18"/>
        <w:keepNext w:val="0"/>
        <w:keepLines w:val="0"/>
        <w:widowControl w:val="0"/>
        <w:shd w:val="clear" w:color="auto" w:fill="auto"/>
        <w:bidi w:val="0"/>
        <w:spacing w:before="0" w:after="0" w:line="315" w:lineRule="exact"/>
        <w:ind w:left="0" w:right="0" w:firstLine="920"/>
        <w:jc w:val="both"/>
      </w:pPr>
      <w:r>
        <w:rPr>
          <w:b/>
          <w:bCs/>
          <w:color w:val="000000"/>
          <w:spacing w:val="0"/>
          <w:w w:val="100"/>
          <w:position w:val="0"/>
        </w:rPr>
        <w:t>金融工具的确认依据和计量方法</w:t>
      </w:r>
    </w:p>
    <w:p>
      <w:pPr>
        <w:pStyle w:val="Style18"/>
        <w:keepNext w:val="0"/>
        <w:keepLines w:val="0"/>
        <w:widowControl w:val="0"/>
        <w:shd w:val="clear" w:color="auto" w:fill="auto"/>
        <w:bidi w:val="0"/>
        <w:spacing w:before="0" w:after="0" w:line="315" w:lineRule="exact"/>
        <w:ind w:left="1280" w:right="0" w:firstLine="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18"/>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 收账款以及本公司决定不考虑不超过一年的融资成分的应收账款，以合同交易价格进行初始 计量。</w:t>
      </w:r>
    </w:p>
    <w:p>
      <w:pPr>
        <w:pStyle w:val="Style18"/>
        <w:keepNext w:val="0"/>
        <w:keepLines w:val="0"/>
        <w:widowControl w:val="0"/>
        <w:shd w:val="clear" w:color="auto" w:fill="auto"/>
        <w:bidi w:val="0"/>
        <w:spacing w:before="0" w:after="0" w:line="315" w:lineRule="exact"/>
        <w:ind w:left="1280" w:right="0" w:firstLine="0"/>
        <w:jc w:val="left"/>
      </w:pPr>
      <w:r>
        <w:rPr>
          <w:color w:val="000000"/>
          <w:spacing w:val="0"/>
          <w:w w:val="100"/>
          <w:position w:val="0"/>
        </w:rPr>
        <w:t>持有期间采用实际利率法计算的利息计入当期损益。</w:t>
      </w:r>
    </w:p>
    <w:p>
      <w:pPr>
        <w:pStyle w:val="Style18"/>
        <w:keepNext w:val="0"/>
        <w:keepLines w:val="0"/>
        <w:widowControl w:val="0"/>
        <w:shd w:val="clear" w:color="auto" w:fill="auto"/>
        <w:bidi w:val="0"/>
        <w:spacing w:before="0" w:after="380" w:line="315" w:lineRule="exact"/>
        <w:ind w:left="1280" w:right="0" w:firstLine="0"/>
        <w:jc w:val="left"/>
      </w:pPr>
      <w:r>
        <w:rPr>
          <w:color w:val="000000"/>
          <w:spacing w:val="0"/>
          <w:w w:val="100"/>
          <w:position w:val="0"/>
        </w:rPr>
        <w:t>收回或处置时，将取得的价款与该金融资产账面价值之间的差额计入当期损益。</w:t>
      </w:r>
    </w:p>
    <w:p>
      <w:pPr>
        <w:pStyle w:val="Style18"/>
        <w:keepNext w:val="0"/>
        <w:keepLines w:val="0"/>
        <w:widowControl w:val="0"/>
        <w:shd w:val="clear" w:color="auto" w:fill="auto"/>
        <w:bidi w:val="0"/>
        <w:spacing w:before="0" w:after="0" w:line="240" w:lineRule="auto"/>
        <w:ind w:left="0" w:right="0" w:firstLine="0"/>
        <w:jc w:val="left"/>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2</w:t>
      </w:r>
      <w:r>
        <w:rPr>
          <w:color w:val="000000"/>
          <w:spacing w:val="0"/>
          <w:w w:val="100"/>
          <w:position w:val="0"/>
        </w:rPr>
        <w:t xml:space="preserve">）以公允价值计量且其变动计入其他综合收益的金融资产（债务工具） </w:t>
      </w:r>
      <w:r>
        <w:rPr>
          <w:color w:val="000000"/>
          <w:spacing w:val="0"/>
          <w:w w:val="100"/>
          <w:position w:val="0"/>
        </w:rPr>
        <w:t>以公允价值计量且其变动计入其他综合收益的金融资产（债务工具）包括应收款项融资、其 他债权投资等，按公允价值进行初始计量，相关交易费用计入初始确认金额。该金融资产按 公允价值进行后续计量，公允价值变动除采用实际利率法计算的利息、减值损失或利得和汇 兑损益之外，均计入其他综合收益。</w:t>
      </w:r>
    </w:p>
    <w:p>
      <w:pPr>
        <w:pStyle w:val="Style18"/>
        <w:keepNext w:val="0"/>
        <w:keepLines w:val="0"/>
        <w:widowControl w:val="0"/>
        <w:shd w:val="clear" w:color="auto" w:fill="auto"/>
        <w:bidi w:val="0"/>
        <w:spacing w:before="0" w:after="300" w:line="311" w:lineRule="exact"/>
        <w:ind w:left="1280" w:right="0" w:firstLine="0"/>
        <w:jc w:val="both"/>
      </w:pPr>
      <w:r>
        <w:rPr>
          <w:color w:val="000000"/>
          <w:spacing w:val="0"/>
          <w:w w:val="100"/>
          <w:position w:val="0"/>
        </w:rPr>
        <w:t>终止确认时，之前计入其他综合收益的累计利得或损失从其他综合收益中转出，计入当期损 益。</w:t>
      </w:r>
    </w:p>
    <w:p>
      <w:pPr>
        <w:pStyle w:val="Style18"/>
        <w:keepNext w:val="0"/>
        <w:keepLines w:val="0"/>
        <w:widowControl w:val="0"/>
        <w:shd w:val="clear" w:color="auto" w:fill="auto"/>
        <w:tabs>
          <w:tab w:pos="1773" w:val="left"/>
        </w:tabs>
        <w:bidi w:val="0"/>
        <w:spacing w:before="0" w:after="0" w:line="310" w:lineRule="exact"/>
        <w:ind w:left="1280" w:right="0" w:firstLine="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18"/>
        <w:keepNext w:val="0"/>
        <w:keepLines w:val="0"/>
        <w:widowControl w:val="0"/>
        <w:shd w:val="clear" w:color="auto" w:fill="auto"/>
        <w:bidi w:val="0"/>
        <w:spacing w:before="0" w:after="0" w:line="310" w:lineRule="exact"/>
        <w:ind w:left="1280" w:right="0" w:firstLine="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 行后续计量，公允价值变动计入其他综合收益。取得的股利计入当期损益。</w:t>
      </w:r>
    </w:p>
    <w:p>
      <w:pPr>
        <w:pStyle w:val="Style18"/>
        <w:keepNext w:val="0"/>
        <w:keepLines w:val="0"/>
        <w:widowControl w:val="0"/>
        <w:shd w:val="clear" w:color="auto" w:fill="auto"/>
        <w:bidi w:val="0"/>
        <w:spacing w:before="0" w:after="300" w:line="310" w:lineRule="exact"/>
        <w:ind w:left="1280" w:right="0" w:firstLine="0"/>
        <w:jc w:val="both"/>
      </w:pPr>
      <w:r>
        <w:rPr>
          <w:color w:val="000000"/>
          <w:spacing w:val="0"/>
          <w:w w:val="100"/>
          <w:position w:val="0"/>
        </w:rPr>
        <w:t>终止确认时，之前计入其他综合收益的累计利得或损失从其他综合收益中转出，计入留存收 益。</w:t>
      </w:r>
    </w:p>
    <w:p>
      <w:pPr>
        <w:pStyle w:val="Style18"/>
        <w:keepNext w:val="0"/>
        <w:keepLines w:val="0"/>
        <w:widowControl w:val="0"/>
        <w:shd w:val="clear" w:color="auto" w:fill="auto"/>
        <w:tabs>
          <w:tab w:pos="1773" w:val="left"/>
        </w:tabs>
        <w:bidi w:val="0"/>
        <w:spacing w:before="0" w:after="0" w:line="312" w:lineRule="exact"/>
        <w:ind w:left="1280" w:right="0" w:firstLine="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18"/>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 按公允价值进行后续计量，公允价值变动计入当期损益。</w:t>
      </w:r>
    </w:p>
    <w:p>
      <w:pPr>
        <w:pStyle w:val="Style18"/>
        <w:keepNext w:val="0"/>
        <w:keepLines w:val="0"/>
        <w:widowControl w:val="0"/>
        <w:shd w:val="clear" w:color="auto" w:fill="auto"/>
        <w:tabs>
          <w:tab w:pos="1773" w:val="left"/>
        </w:tabs>
        <w:bidi w:val="0"/>
        <w:spacing w:before="0" w:after="0" w:line="312" w:lineRule="exact"/>
        <w:ind w:left="1280" w:right="0" w:firstLine="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 量，公允价值变动计入当期损益。</w:t>
      </w:r>
    </w:p>
    <w:p>
      <w:pPr>
        <w:pStyle w:val="Style18"/>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终止确认时，其账面价值与支付的对价之间的差额计入当期损益。</w:t>
      </w:r>
    </w:p>
    <w:p>
      <w:pPr>
        <w:pStyle w:val="Style18"/>
        <w:keepNext w:val="0"/>
        <w:keepLines w:val="0"/>
        <w:widowControl w:val="0"/>
        <w:shd w:val="clear" w:color="auto" w:fill="auto"/>
        <w:tabs>
          <w:tab w:pos="1773" w:val="left"/>
        </w:tabs>
        <w:bidi w:val="0"/>
        <w:spacing w:before="0" w:after="0" w:line="317" w:lineRule="exact"/>
        <w:ind w:left="1280" w:right="0" w:firstLine="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18"/>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 持有期间采用实际利率法计算的利息计入当期损益。</w:t>
      </w:r>
    </w:p>
    <w:p>
      <w:pPr>
        <w:pStyle w:val="Style18"/>
        <w:keepNext w:val="0"/>
        <w:keepLines w:val="0"/>
        <w:widowControl w:val="0"/>
        <w:shd w:val="clear" w:color="auto" w:fill="auto"/>
        <w:bidi w:val="0"/>
        <w:spacing w:before="0" w:after="300" w:line="317" w:lineRule="exact"/>
        <w:ind w:left="1280" w:right="0" w:firstLine="0"/>
        <w:jc w:val="both"/>
      </w:pPr>
      <w:r>
        <w:rPr>
          <w:color w:val="000000"/>
          <w:spacing w:val="0"/>
          <w:w w:val="100"/>
          <w:position w:val="0"/>
        </w:rPr>
        <w:t>终止确认时，将支付的对价与该金融负债账面价值之间的差额计入当期损益。</w:t>
      </w:r>
    </w:p>
    <w:p>
      <w:pPr>
        <w:pStyle w:val="Style18"/>
        <w:keepNext w:val="0"/>
        <w:keepLines w:val="0"/>
        <w:widowControl w:val="0"/>
        <w:shd w:val="clear" w:color="auto" w:fill="auto"/>
        <w:bidi w:val="0"/>
        <w:spacing w:before="0" w:after="0" w:line="312" w:lineRule="exact"/>
        <w:ind w:left="0" w:right="0" w:firstLine="920"/>
        <w:jc w:val="both"/>
      </w:pPr>
      <w:r>
        <w:rPr>
          <w:b/>
          <w:bCs/>
          <w:color w:val="000000"/>
          <w:spacing w:val="0"/>
          <w:w w:val="100"/>
          <w:position w:val="0"/>
        </w:rPr>
        <w:t>金融资产终止确认和金融资产转移</w:t>
      </w:r>
    </w:p>
    <w:p>
      <w:pPr>
        <w:pStyle w:val="Style18"/>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满足下列条件之一时，本公司终止确认金融资产：</w:t>
      </w:r>
    </w:p>
    <w:p>
      <w:pPr>
        <w:pStyle w:val="Style18"/>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-收取金融资产现金流量的合同权利终止；</w:t>
      </w:r>
    </w:p>
    <w:p>
      <w:pPr>
        <w:pStyle w:val="Style18"/>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-金融资产已转移，且已将金融资产所有权上几乎所有的风险和报酬转移给转入方；</w:t>
      </w:r>
    </w:p>
    <w:p>
      <w:pPr>
        <w:pStyle w:val="Style18"/>
        <w:keepNext w:val="0"/>
        <w:keepLines w:val="0"/>
        <w:widowControl w:val="0"/>
        <w:shd w:val="clear" w:color="auto" w:fill="auto"/>
        <w:bidi w:val="0"/>
        <w:spacing w:before="0" w:after="300" w:line="312" w:lineRule="exact"/>
        <w:ind w:left="1280" w:right="0" w:firstLine="0"/>
        <w:jc w:val="left"/>
      </w:pPr>
      <w:r>
        <w:rPr>
          <w:color w:val="000000"/>
          <w:spacing w:val="0"/>
          <w:w w:val="100"/>
          <w:position w:val="0"/>
        </w:rPr>
        <w:t>-金融资产已转移，虽然本公司既没有转移也没有保留金融资产所有权上几乎所有的风险 和报酬，但是未保留对金融资产的控制。</w:t>
      </w:r>
    </w:p>
    <w:p>
      <w:pPr>
        <w:pStyle w:val="Style18"/>
        <w:keepNext w:val="0"/>
        <w:keepLines w:val="0"/>
        <w:widowControl w:val="0"/>
        <w:shd w:val="clear" w:color="auto" w:fill="auto"/>
        <w:bidi w:val="0"/>
        <w:spacing w:before="0" w:after="300" w:line="322" w:lineRule="exact"/>
        <w:ind w:left="1280" w:right="0" w:firstLine="0"/>
        <w:jc w:val="left"/>
      </w:pPr>
      <w:r>
        <w:rPr>
          <w:color w:val="000000"/>
          <w:spacing w:val="0"/>
          <w:w w:val="100"/>
          <w:position w:val="0"/>
        </w:rPr>
        <w:t>发生金融资产转移时，如保留了金融资产所有权上几乎所有的风险和报酬的，则不终止确认 该金融资产。</w:t>
      </w:r>
    </w:p>
    <w:p>
      <w:pPr>
        <w:pStyle w:val="Style18"/>
        <w:keepNext w:val="0"/>
        <w:keepLines w:val="0"/>
        <w:widowControl w:val="0"/>
        <w:shd w:val="clear" w:color="auto" w:fill="auto"/>
        <w:bidi w:val="0"/>
        <w:spacing w:before="0" w:after="300" w:line="312" w:lineRule="exact"/>
        <w:ind w:left="1280" w:right="0" w:firstLine="0"/>
        <w:jc w:val="left"/>
      </w:pPr>
      <w:r>
        <w:rPr>
          <w:color w:val="000000"/>
          <w:spacing w:val="0"/>
          <w:w w:val="100"/>
          <w:position w:val="0"/>
        </w:rPr>
        <w:t>在判断金融资产转移是否满足上述金融资产终止确认条件时，采用实质重于形式的原则。 公司将金融资产转移区分为金融资产整体转移和部分转移。金融资产整体转移满足终止确认 条件的，将下列两项金额的差额计入当期损益：</w:t>
      </w:r>
    </w:p>
    <w:p>
      <w:pPr>
        <w:pStyle w:val="Style18"/>
        <w:keepNext w:val="0"/>
        <w:keepLines w:val="0"/>
        <w:widowControl w:val="0"/>
        <w:shd w:val="clear" w:color="auto" w:fill="auto"/>
        <w:tabs>
          <w:tab w:pos="1747" w:val="left"/>
        </w:tabs>
        <w:bidi w:val="0"/>
        <w:spacing w:before="0" w:after="0" w:line="307" w:lineRule="exact"/>
        <w:ind w:left="1280" w:right="0" w:firstLine="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18"/>
        <w:keepNext w:val="0"/>
        <w:keepLines w:val="0"/>
        <w:widowControl w:val="0"/>
        <w:shd w:val="clear" w:color="auto" w:fill="auto"/>
        <w:bidi w:val="0"/>
        <w:spacing w:before="0" w:after="300" w:line="307" w:lineRule="exact"/>
        <w:ind w:left="1280" w:right="0" w:firstLine="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2</w:t>
      </w:r>
      <w:r>
        <w:rPr>
          <w:color w:val="000000"/>
          <w:spacing w:val="0"/>
          <w:w w:val="100"/>
          <w:position w:val="0"/>
        </w:rPr>
        <w:t>） 因转移而收到的对价，与原直接计入所有者权益的公允价值变动累计额（涉及转移的 金融资产为以公允价值计量且其变动计入其他综合收益的金融资产（债务工具）的情形）之 和。</w:t>
      </w:r>
    </w:p>
    <w:p>
      <w:pPr>
        <w:pStyle w:val="Style18"/>
        <w:keepNext w:val="0"/>
        <w:keepLines w:val="0"/>
        <w:widowControl w:val="0"/>
        <w:shd w:val="clear" w:color="auto" w:fill="auto"/>
        <w:bidi w:val="0"/>
        <w:spacing w:before="0" w:after="0" w:line="318" w:lineRule="exact"/>
        <w:ind w:left="1280" w:right="0" w:firstLine="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 入当期损益：</w:t>
      </w:r>
    </w:p>
    <w:p>
      <w:pPr>
        <w:pStyle w:val="Style18"/>
        <w:keepNext w:val="0"/>
        <w:keepLines w:val="0"/>
        <w:widowControl w:val="0"/>
        <w:shd w:val="clear" w:color="auto" w:fill="auto"/>
        <w:tabs>
          <w:tab w:pos="1747" w:val="left"/>
        </w:tabs>
        <w:bidi w:val="0"/>
        <w:spacing w:before="0" w:after="0" w:line="318" w:lineRule="exact"/>
        <w:ind w:left="1280" w:right="0" w:firstLine="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18"/>
        <w:keepNext w:val="0"/>
        <w:keepLines w:val="0"/>
        <w:widowControl w:val="0"/>
        <w:shd w:val="clear" w:color="auto" w:fill="auto"/>
        <w:bidi w:val="0"/>
        <w:spacing w:before="0" w:after="0" w:line="318" w:lineRule="exact"/>
        <w:ind w:left="1280" w:right="0" w:firstLine="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 终止确认部分的对价，与原直接计入所有者权益的公允价值变动累计额中对应终止确 认部分的金额（涉及转移的金融资产为以公允价值计量且其变动计入其他综合收益的金融资 产（债务工具）的情形）之和。</w:t>
      </w:r>
    </w:p>
    <w:p>
      <w:pPr>
        <w:pStyle w:val="Style18"/>
        <w:keepNext w:val="0"/>
        <w:keepLines w:val="0"/>
        <w:widowControl w:val="0"/>
        <w:shd w:val="clear" w:color="auto" w:fill="auto"/>
        <w:bidi w:val="0"/>
        <w:spacing w:before="0" w:after="300" w:line="318" w:lineRule="exact"/>
        <w:ind w:left="1280" w:right="0" w:firstLine="0"/>
        <w:jc w:val="both"/>
      </w:pPr>
      <w:r>
        <w:rPr>
          <w:color w:val="000000"/>
          <w:spacing w:val="0"/>
          <w:w w:val="100"/>
          <w:position w:val="0"/>
        </w:rPr>
        <w:t>金融资产转移不满足终止确认条件的，继续确认该金融资产，所收到的对价确认为一项金融 负债。</w:t>
      </w:r>
    </w:p>
    <w:p>
      <w:pPr>
        <w:pStyle w:val="Style18"/>
        <w:keepNext w:val="0"/>
        <w:keepLines w:val="0"/>
        <w:widowControl w:val="0"/>
        <w:shd w:val="clear" w:color="auto" w:fill="auto"/>
        <w:bidi w:val="0"/>
        <w:spacing w:before="0" w:after="0" w:line="315" w:lineRule="exact"/>
        <w:ind w:left="0" w:right="0" w:firstLine="920"/>
        <w:jc w:val="both"/>
      </w:pPr>
      <w:r>
        <w:rPr>
          <w:b/>
          <w:bCs/>
          <w:color w:val="000000"/>
          <w:spacing w:val="0"/>
          <w:w w:val="100"/>
          <w:position w:val="0"/>
        </w:rPr>
        <w:t>金融负债终止确认</w:t>
      </w:r>
    </w:p>
    <w:p>
      <w:pPr>
        <w:pStyle w:val="Style18"/>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 债的合同条款实质上不同的，则终止确认现存金融负债，并同时确认新金融负债。</w:t>
      </w:r>
    </w:p>
    <w:p>
      <w:pPr>
        <w:pStyle w:val="Style18"/>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18"/>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18"/>
        <w:keepNext w:val="0"/>
        <w:keepLines w:val="0"/>
        <w:widowControl w:val="0"/>
        <w:shd w:val="clear" w:color="auto" w:fill="auto"/>
        <w:bidi w:val="0"/>
        <w:spacing w:before="0" w:after="300" w:line="315" w:lineRule="exact"/>
        <w:ind w:left="1280" w:right="0" w:firstLine="0"/>
        <w:jc w:val="both"/>
      </w:pPr>
      <w:r>
        <w:rPr>
          <w:color w:val="000000"/>
          <w:spacing w:val="0"/>
          <w:w w:val="100"/>
          <w:position w:val="0"/>
        </w:rPr>
        <w:t>本公司若回购部分金融负债的，在回购日按照继续确认部分与终止确认部分的相对公允价 值，将该金融负债整体的账面价值进行分配。分配给终止确认部分的账面价值与支付的对价 （包括转出的非现金资产或承担的新金融负债）之间的差额，计入当期损益。</w:t>
      </w:r>
    </w:p>
    <w:p>
      <w:pPr>
        <w:pStyle w:val="Style18"/>
        <w:keepNext w:val="0"/>
        <w:keepLines w:val="0"/>
        <w:widowControl w:val="0"/>
        <w:shd w:val="clear" w:color="auto" w:fill="auto"/>
        <w:bidi w:val="0"/>
        <w:spacing w:before="0" w:after="0" w:line="314" w:lineRule="exact"/>
        <w:ind w:left="0" w:right="0" w:firstLine="920"/>
        <w:jc w:val="both"/>
      </w:pPr>
      <w:r>
        <w:rPr>
          <w:b/>
          <w:bCs/>
          <w:color w:val="000000"/>
          <w:spacing w:val="0"/>
          <w:w w:val="100"/>
          <w:position w:val="0"/>
        </w:rPr>
        <w:t>金融资产和金融负债的公允价值的确定方法</w:t>
      </w:r>
    </w:p>
    <w:p>
      <w:pPr>
        <w:pStyle w:val="Style18"/>
        <w:keepNext w:val="0"/>
        <w:keepLines w:val="0"/>
        <w:widowControl w:val="0"/>
        <w:shd w:val="clear" w:color="auto" w:fill="auto"/>
        <w:bidi w:val="0"/>
        <w:spacing w:before="0" w:after="380" w:line="314" w:lineRule="exact"/>
        <w:ind w:left="1280" w:right="0" w:firstLine="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 利用数据和其他信息支持的估值技术，选择与市场参与者在相关资产或负债的交易中所考虑 的资产或负债特征相一致的输入值，并优先使用相关可观察输入值。只有在相关可观察输入 值无法取得或取得不切实可行的情况下，才使用不可观察输入值。</w:t>
      </w:r>
    </w:p>
    <w:p>
      <w:pPr>
        <w:pStyle w:val="Style18"/>
        <w:keepNext w:val="0"/>
        <w:keepLines w:val="0"/>
        <w:widowControl w:val="0"/>
        <w:shd w:val="clear" w:color="auto" w:fill="auto"/>
        <w:bidi w:val="0"/>
        <w:spacing w:before="0" w:after="0" w:line="240" w:lineRule="auto"/>
        <w:ind w:left="0" w:right="0" w:firstLine="920"/>
        <w:jc w:val="both"/>
      </w:pPr>
      <w:r>
        <w:rPr>
          <w:b/>
          <w:bCs/>
          <w:color w:val="000000"/>
          <w:spacing w:val="0"/>
          <w:w w:val="100"/>
          <w:position w:val="0"/>
        </w:rPr>
        <w:t>金融资产减值的测试方法及会计处理方法</w:t>
      </w:r>
    </w:p>
    <w:p>
      <w:pPr>
        <w:pStyle w:val="Style18"/>
        <w:keepNext w:val="0"/>
        <w:keepLines w:val="0"/>
        <w:widowControl w:val="0"/>
        <w:shd w:val="clear" w:color="auto" w:fill="auto"/>
        <w:bidi w:val="0"/>
        <w:spacing w:before="0" w:after="300" w:line="346" w:lineRule="exact"/>
        <w:ind w:left="1280" w:right="0" w:firstLine="0"/>
        <w:jc w:val="both"/>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 的概率加权金额，确认预期信用损失。</w:t>
      </w:r>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 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个月内预期信用损失的金额计量其损失准 </w:t>
      </w:r>
      <w:r>
        <w:rPr>
          <w:color w:val="000000"/>
          <w:spacing w:val="0"/>
          <w:w w:val="100"/>
          <w:position w:val="0"/>
        </w:rPr>
        <w:t>备。由此形成的损失准备的增加或转回金额，作为减值损失或利得计入当期损益。</w:t>
      </w:r>
    </w:p>
    <w:p>
      <w:pPr>
        <w:pStyle w:val="Style1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 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 加，除非有确凿证据证明该金融工具的信用风险自初始确认后并未显著增加。</w:t>
      </w:r>
    </w:p>
    <w:p>
      <w:pPr>
        <w:pStyle w:val="Style1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如果金融工具于资产负债表日的信用风险较低，本公司即认为该金融工具的信用风险自初始 确认后并未显著增加。</w:t>
      </w:r>
    </w:p>
    <w:p>
      <w:pPr>
        <w:pStyle w:val="Style1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如果有客观证据表明某项金融资产已经发生信用减值，则本公司在单项基础上对该金融资产 计提减值准备。</w:t>
      </w:r>
    </w:p>
    <w:p>
      <w:pPr>
        <w:pStyle w:val="Style1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 论是否包含重大融资成分，本公司始终按照相当于整个存续期内预期信用损失的金额计量其 损失准备。</w:t>
      </w:r>
    </w:p>
    <w:p>
      <w:pPr>
        <w:pStyle w:val="Style1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对于租赁应收款，本公司选择始终按照相当于整个存续期内预期信用损失的金额计量其损失 准备。</w:t>
      </w:r>
    </w:p>
    <w:p>
      <w:pPr>
        <w:pStyle w:val="Style18"/>
        <w:keepNext w:val="0"/>
        <w:keepLines w:val="0"/>
        <w:widowControl w:val="0"/>
        <w:shd w:val="clear" w:color="auto" w:fill="auto"/>
        <w:bidi w:val="0"/>
        <w:spacing w:before="0" w:after="620" w:line="314" w:lineRule="exact"/>
        <w:ind w:left="1280" w:right="0" w:firstLine="0"/>
        <w:jc w:val="left"/>
      </w:pPr>
      <w:r>
        <w:rPr>
          <w:color w:val="000000"/>
          <w:spacing w:val="0"/>
          <w:w w:val="100"/>
          <w:position w:val="0"/>
        </w:rPr>
        <w:t>本公司不再合理预期金融资产合同现金流量能够全部或部分收回的，直接减记该金融资产的 账面余额。</w:t>
      </w:r>
    </w:p>
    <w:p>
      <w:pPr>
        <w:pStyle w:val="Style36"/>
        <w:keepNext/>
        <w:keepLines/>
        <w:widowControl w:val="0"/>
        <w:shd w:val="clear" w:color="auto" w:fill="auto"/>
        <w:tabs>
          <w:tab w:pos="469" w:val="left"/>
        </w:tabs>
        <w:bidi w:val="0"/>
        <w:spacing w:before="0" w:after="400" w:line="312" w:lineRule="exact"/>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28"/>
      <w:bookmarkEnd w:id="829"/>
      <w:bookmarkEnd w:id="831"/>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tabs>
          <w:tab w:pos="469" w:val="left"/>
        </w:tabs>
        <w:bidi w:val="0"/>
        <w:spacing w:before="0" w:after="400" w:line="312" w:lineRule="exact"/>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32"/>
      <w:bookmarkEnd w:id="833"/>
      <w:bookmarkEnd w:id="835"/>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tabs>
          <w:tab w:pos="469" w:val="left"/>
        </w:tabs>
        <w:bidi w:val="0"/>
        <w:spacing w:before="0" w:after="400" w:line="312" w:lineRule="exact"/>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6"/>
      <w:bookmarkEnd w:id="837"/>
      <w:bookmarkEnd w:id="839"/>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469" w:val="left"/>
        </w:tabs>
        <w:bidi w:val="0"/>
        <w:spacing w:before="0" w:after="400" w:line="312" w:lineRule="exact"/>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40"/>
      <w:bookmarkEnd w:id="841"/>
      <w:bookmarkEnd w:id="843"/>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其他应收款的预期信用损失的确定方法及会计处理方法</w:t>
      </w:r>
    </w:p>
    <w:p>
      <w:pPr>
        <w:pStyle w:val="Style33"/>
        <w:keepNext w:val="0"/>
        <w:keepLines w:val="0"/>
        <w:widowControl w:val="0"/>
        <w:shd w:val="clear" w:color="auto" w:fill="auto"/>
        <w:bidi w:val="0"/>
        <w:spacing w:before="0" w:after="620" w:line="240" w:lineRule="auto"/>
        <w:ind w:left="0" w:right="0" w:firstLine="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tabs>
          <w:tab w:pos="469" w:val="left"/>
        </w:tabs>
        <w:bidi w:val="0"/>
        <w:spacing w:before="0" w:after="300" w:line="312" w:lineRule="exact"/>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4"/>
      <w:bookmarkEnd w:id="845"/>
      <w:bookmarkEnd w:id="847"/>
    </w:p>
    <w:p>
      <w:pPr>
        <w:pStyle w:val="Style36"/>
        <w:keepNext/>
        <w:keepLines/>
        <w:widowControl w:val="0"/>
        <w:shd w:val="clear" w:color="auto" w:fill="auto"/>
        <w:bidi w:val="0"/>
        <w:spacing w:before="0" w:after="0" w:line="312" w:lineRule="exact"/>
        <w:ind w:left="0" w:right="0" w:firstLine="920"/>
        <w:jc w:val="both"/>
      </w:pPr>
      <w:bookmarkStart w:id="844" w:name="bookmark844"/>
      <w:bookmarkStart w:id="845" w:name="bookmark845"/>
      <w:r>
        <w:rPr>
          <w:color w:val="000000"/>
          <w:spacing w:val="0"/>
          <w:w w:val="100"/>
          <w:position w:val="0"/>
        </w:rPr>
        <w:t>存货的分类和成本</w:t>
      </w:r>
      <w:bookmarkEnd w:id="844"/>
      <w:bookmarkEnd w:id="845"/>
    </w:p>
    <w:p>
      <w:pPr>
        <w:pStyle w:val="Style18"/>
        <w:keepNext w:val="0"/>
        <w:keepLines w:val="0"/>
        <w:widowControl w:val="0"/>
        <w:shd w:val="clear" w:color="auto" w:fill="auto"/>
        <w:bidi w:val="0"/>
        <w:spacing w:before="0" w:after="300" w:line="312" w:lineRule="exact"/>
        <w:ind w:left="1280" w:right="0" w:firstLine="0"/>
        <w:jc w:val="left"/>
      </w:pPr>
      <w:r>
        <w:rPr>
          <w:color w:val="000000"/>
          <w:spacing w:val="0"/>
          <w:w w:val="100"/>
          <w:position w:val="0"/>
        </w:rPr>
        <w:t>存货分类为：低值易耗品、库存商品、劳务成本、发出商品等。</w:t>
      </w:r>
    </w:p>
    <w:p>
      <w:pPr>
        <w:pStyle w:val="Style18"/>
        <w:keepNext w:val="0"/>
        <w:keepLines w:val="0"/>
        <w:widowControl w:val="0"/>
        <w:shd w:val="clear" w:color="auto" w:fill="auto"/>
        <w:bidi w:val="0"/>
        <w:spacing w:before="0" w:after="0" w:line="312" w:lineRule="exact"/>
        <w:ind w:left="0" w:right="0" w:firstLine="920"/>
        <w:jc w:val="both"/>
      </w:pPr>
      <w:r>
        <w:rPr>
          <w:b/>
          <w:bCs/>
          <w:color w:val="000000"/>
          <w:spacing w:val="0"/>
          <w:w w:val="100"/>
          <w:position w:val="0"/>
        </w:rPr>
        <w:t>发出存货的计价方法</w:t>
      </w:r>
    </w:p>
    <w:p>
      <w:pPr>
        <w:pStyle w:val="Style18"/>
        <w:keepNext w:val="0"/>
        <w:keepLines w:val="0"/>
        <w:widowControl w:val="0"/>
        <w:shd w:val="clear" w:color="auto" w:fill="auto"/>
        <w:bidi w:val="0"/>
        <w:spacing w:before="0" w:after="340" w:line="312" w:lineRule="exact"/>
        <w:ind w:left="1280" w:right="0" w:firstLine="0"/>
        <w:jc w:val="both"/>
      </w:pPr>
      <w:r>
        <w:rPr>
          <w:color w:val="000000"/>
          <w:spacing w:val="0"/>
          <w:w w:val="100"/>
          <w:position w:val="0"/>
        </w:rPr>
        <w:t>日常核算取得时按实际成本计价；发出时按先进先出法计价。对于不能替代使用的存货以及 为特定项目专门购入或制造的存货，公司采用个别计价法确定发出存货的成本。</w:t>
      </w:r>
    </w:p>
    <w:p>
      <w:pPr>
        <w:pStyle w:val="Style18"/>
        <w:keepNext w:val="0"/>
        <w:keepLines w:val="0"/>
        <w:widowControl w:val="0"/>
        <w:shd w:val="clear" w:color="auto" w:fill="auto"/>
        <w:bidi w:val="0"/>
        <w:spacing w:before="0" w:after="0" w:line="311" w:lineRule="exact"/>
        <w:ind w:left="0" w:right="0" w:firstLine="920"/>
        <w:jc w:val="both"/>
      </w:pPr>
      <w:r>
        <w:rPr>
          <w:b/>
          <w:bCs/>
          <w:color w:val="000000"/>
          <w:spacing w:val="0"/>
          <w:w w:val="100"/>
          <w:position w:val="0"/>
        </w:rPr>
        <w:t>不同类别存货可变现净值的确定依据</w:t>
      </w:r>
    </w:p>
    <w:p>
      <w:pPr>
        <w:pStyle w:val="Style18"/>
        <w:keepNext w:val="0"/>
        <w:keepLines w:val="0"/>
        <w:widowControl w:val="0"/>
        <w:shd w:val="clear" w:color="auto" w:fill="auto"/>
        <w:bidi w:val="0"/>
        <w:spacing w:before="0" w:after="0" w:line="311" w:lineRule="exact"/>
        <w:ind w:left="1280" w:right="0" w:firstLine="0"/>
        <w:jc w:val="both"/>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 计将要发生的成本、估计的销售费用以及相关税费后的金额。</w:t>
      </w:r>
    </w:p>
    <w:p>
      <w:pPr>
        <w:pStyle w:val="Style18"/>
        <w:keepNext w:val="0"/>
        <w:keepLines w:val="0"/>
        <w:widowControl w:val="0"/>
        <w:shd w:val="clear" w:color="auto" w:fill="auto"/>
        <w:bidi w:val="0"/>
        <w:spacing w:before="0" w:after="300" w:line="311" w:lineRule="exact"/>
        <w:ind w:left="1280" w:right="0" w:firstLine="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Style18"/>
        <w:keepNext w:val="0"/>
        <w:keepLines w:val="0"/>
        <w:widowControl w:val="0"/>
        <w:shd w:val="clear" w:color="auto" w:fill="auto"/>
        <w:bidi w:val="0"/>
        <w:spacing w:before="0" w:after="300" w:line="307" w:lineRule="exact"/>
        <w:ind w:left="1280" w:right="0" w:firstLine="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18"/>
        <w:keepNext w:val="0"/>
        <w:keepLines w:val="0"/>
        <w:widowControl w:val="0"/>
        <w:shd w:val="clear" w:color="auto" w:fill="auto"/>
        <w:bidi w:val="0"/>
        <w:spacing w:before="0" w:after="0" w:line="311" w:lineRule="exact"/>
        <w:ind w:left="0" w:right="0" w:firstLine="920"/>
        <w:jc w:val="both"/>
      </w:pPr>
      <w:r>
        <w:rPr>
          <w:b/>
          <w:bCs/>
          <w:color w:val="000000"/>
          <w:spacing w:val="0"/>
          <w:w w:val="100"/>
          <w:position w:val="0"/>
        </w:rPr>
        <w:t>存货的盘存制度</w:t>
      </w:r>
    </w:p>
    <w:p>
      <w:pPr>
        <w:pStyle w:val="Style18"/>
        <w:keepNext w:val="0"/>
        <w:keepLines w:val="0"/>
        <w:widowControl w:val="0"/>
        <w:shd w:val="clear" w:color="auto" w:fill="auto"/>
        <w:bidi w:val="0"/>
        <w:spacing w:before="0" w:after="300" w:line="311" w:lineRule="exact"/>
        <w:ind w:left="1280" w:right="0" w:firstLine="0"/>
        <w:jc w:val="both"/>
      </w:pPr>
      <w:r>
        <w:rPr>
          <w:color w:val="000000"/>
          <w:spacing w:val="0"/>
          <w:w w:val="100"/>
          <w:position w:val="0"/>
        </w:rPr>
        <w:t>采用永续盘存制。</w:t>
      </w:r>
    </w:p>
    <w:p>
      <w:pPr>
        <w:pStyle w:val="Style18"/>
        <w:keepNext w:val="0"/>
        <w:keepLines w:val="0"/>
        <w:widowControl w:val="0"/>
        <w:shd w:val="clear" w:color="auto" w:fill="auto"/>
        <w:bidi w:val="0"/>
        <w:spacing w:before="0" w:after="0" w:line="311" w:lineRule="exact"/>
        <w:ind w:left="0" w:right="0" w:firstLine="920"/>
        <w:jc w:val="both"/>
      </w:pPr>
      <w:r>
        <w:rPr>
          <w:b/>
          <w:bCs/>
          <w:color w:val="000000"/>
          <w:spacing w:val="0"/>
          <w:w w:val="100"/>
          <w:position w:val="0"/>
        </w:rPr>
        <w:t>低值易耗品和包装物的摊销方法</w:t>
      </w:r>
    </w:p>
    <w:p>
      <w:pPr>
        <w:pStyle w:val="Style18"/>
        <w:keepNext w:val="0"/>
        <w:keepLines w:val="0"/>
        <w:widowControl w:val="0"/>
        <w:shd w:val="clear" w:color="auto" w:fill="auto"/>
        <w:bidi w:val="0"/>
        <w:spacing w:before="0" w:after="600" w:line="311" w:lineRule="exact"/>
        <w:ind w:left="1280" w:right="0" w:firstLine="0"/>
        <w:jc w:val="both"/>
      </w:pPr>
      <w:r>
        <w:rPr>
          <w:color w:val="000000"/>
          <w:spacing w:val="0"/>
          <w:w w:val="100"/>
          <w:position w:val="0"/>
        </w:rPr>
        <w:t>低值易耗品采用一次转销法</w:t>
      </w:r>
    </w:p>
    <w:p>
      <w:pPr>
        <w:pStyle w:val="Style36"/>
        <w:keepNext/>
        <w:keepLines/>
        <w:widowControl w:val="0"/>
        <w:shd w:val="clear" w:color="auto" w:fill="auto"/>
        <w:bidi w:val="0"/>
        <w:spacing w:before="0" w:after="300" w:line="315" w:lineRule="exact"/>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48"/>
      <w:bookmarkEnd w:id="849"/>
      <w:bookmarkEnd w:id="851"/>
    </w:p>
    <w:p>
      <w:pPr>
        <w:pStyle w:val="Style36"/>
        <w:keepNext/>
        <w:keepLines/>
        <w:widowControl w:val="0"/>
        <w:shd w:val="clear" w:color="auto" w:fill="auto"/>
        <w:tabs>
          <w:tab w:pos="367" w:val="left"/>
        </w:tabs>
        <w:bidi w:val="0"/>
        <w:spacing w:before="0" w:after="0" w:line="315" w:lineRule="exact"/>
        <w:ind w:left="0" w:right="0" w:firstLine="0"/>
        <w:jc w:val="both"/>
      </w:pPr>
      <w:bookmarkStart w:id="848" w:name="bookmark848"/>
      <w:bookmarkStart w:id="849" w:name="bookmark849"/>
      <w:bookmarkStart w:id="852" w:name="bookmark852"/>
      <w:r>
        <w:rPr>
          <w:color w:val="000000"/>
          <w:spacing w:val="0"/>
          <w:w w:val="100"/>
          <w:position w:val="0"/>
        </w:rPr>
        <w:t>1</w:t>
      </w:r>
      <w:bookmarkEnd w:id="852"/>
      <w:r>
        <w:rPr>
          <w:color w:val="000000"/>
          <w:spacing w:val="0"/>
          <w:w w:val="100"/>
          <w:position w:val="0"/>
        </w:rPr>
        <w:t>、</w:t>
        <w:tab/>
        <w:t>合同资产的确认方法及标准</w:t>
      </w:r>
      <w:bookmarkEnd w:id="848"/>
      <w:bookmarkEnd w:id="849"/>
    </w:p>
    <w:p>
      <w:pPr>
        <w:pStyle w:val="Style18"/>
        <w:keepNext w:val="0"/>
        <w:keepLines w:val="0"/>
        <w:widowControl w:val="0"/>
        <w:shd w:val="clear" w:color="auto" w:fill="auto"/>
        <w:bidi w:val="0"/>
        <w:spacing w:before="0" w:after="300" w:line="315" w:lineRule="exact"/>
        <w:ind w:left="0" w:right="0" w:firstLine="0"/>
        <w:jc w:val="both"/>
      </w:pPr>
      <w:r>
        <w:rPr>
          <w:color w:val="000000"/>
          <w:spacing w:val="0"/>
          <w:w w:val="100"/>
          <w:position w:val="0"/>
        </w:rPr>
        <w:t>本公司根据履行履约义务与客户付款之间的关系在资产负债表中列示合同资产或合同负债。本公司已向客 户转让商品或提供服务而有权收取对价的权利（且该权利取决于时间流逝之外的其他因素）列示为合同资 产。同一合同下的合同资产和合同负债以净额列示。本公司拥有的、无条件（仅取决于时间流逝）向客户 收取对价的权利作为应收款项单独列示。</w:t>
      </w:r>
    </w:p>
    <w:p>
      <w:pPr>
        <w:pStyle w:val="Style18"/>
        <w:keepNext w:val="0"/>
        <w:keepLines w:val="0"/>
        <w:widowControl w:val="0"/>
        <w:shd w:val="clear" w:color="auto" w:fill="auto"/>
        <w:tabs>
          <w:tab w:pos="378" w:val="left"/>
        </w:tabs>
        <w:bidi w:val="0"/>
        <w:spacing w:before="0" w:after="0" w:line="317" w:lineRule="exact"/>
        <w:ind w:left="0" w:right="0" w:firstLine="0"/>
        <w:jc w:val="both"/>
      </w:pPr>
      <w:bookmarkStart w:id="853" w:name="bookmark853"/>
      <w:r>
        <w:rPr>
          <w:b/>
          <w:bCs/>
          <w:color w:val="000000"/>
          <w:spacing w:val="0"/>
          <w:w w:val="100"/>
          <w:position w:val="0"/>
        </w:rPr>
        <w:t>2</w:t>
      </w:r>
      <w:bookmarkEnd w:id="853"/>
      <w:r>
        <w:rPr>
          <w:b/>
          <w:bCs/>
          <w:color w:val="000000"/>
          <w:spacing w:val="0"/>
          <w:w w:val="100"/>
          <w:position w:val="0"/>
        </w:rPr>
        <w:t>、</w:t>
        <w:tab/>
        <w:t>合同资产预期信用损失的确定方法及会计处理方法</w:t>
      </w:r>
    </w:p>
    <w:p>
      <w:pPr>
        <w:pStyle w:val="Style18"/>
        <w:keepNext w:val="0"/>
        <w:keepLines w:val="0"/>
        <w:widowControl w:val="0"/>
        <w:shd w:val="clear" w:color="auto" w:fill="auto"/>
        <w:bidi w:val="0"/>
        <w:spacing w:before="0" w:after="680" w:line="317" w:lineRule="exact"/>
        <w:ind w:left="0" w:right="0" w:firstLine="300"/>
        <w:jc w:val="both"/>
      </w:pPr>
      <w:r>
        <w:rPr>
          <w:color w:val="000000"/>
          <w:spacing w:val="0"/>
          <w:w w:val="100"/>
          <w:position w:val="0"/>
        </w:rPr>
        <w:t>合同资产的预期信用损失的确定方法及会计处理方法详见本“附注五、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金融资产减值的测试方法及会 计处理方法”。</w:t>
      </w:r>
    </w:p>
    <w:p>
      <w:pPr>
        <w:pStyle w:val="Style36"/>
        <w:keepNext/>
        <w:keepLines/>
        <w:widowControl w:val="0"/>
        <w:shd w:val="clear" w:color="auto" w:fill="auto"/>
        <w:tabs>
          <w:tab w:pos="469" w:val="left"/>
        </w:tabs>
        <w:bidi w:val="0"/>
        <w:spacing w:before="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4"/>
      <w:bookmarkEnd w:id="855"/>
      <w:bookmarkEnd w:id="857"/>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469" w:val="left"/>
        </w:tabs>
        <w:bidi w:val="0"/>
        <w:spacing w:before="0" w:line="24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58"/>
      <w:bookmarkEnd w:id="859"/>
      <w:bookmarkEnd w:id="861"/>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469" w:val="left"/>
        </w:tabs>
        <w:bidi w:val="0"/>
        <w:spacing w:before="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62"/>
      <w:bookmarkEnd w:id="863"/>
      <w:bookmarkEnd w:id="865"/>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478" w:val="left"/>
        </w:tabs>
        <w:bidi w:val="0"/>
        <w:spacing w:before="0" w:after="300" w:line="324" w:lineRule="auto"/>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66"/>
      <w:bookmarkEnd w:id="867"/>
      <w:bookmarkEnd w:id="869"/>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478" w:val="left"/>
        </w:tabs>
        <w:bidi w:val="0"/>
        <w:spacing w:before="0" w:after="300" w:line="324" w:lineRule="auto"/>
        <w:ind w:left="0" w:right="0" w:firstLine="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70"/>
      <w:bookmarkEnd w:id="871"/>
      <w:bookmarkEnd w:id="873"/>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478" w:val="left"/>
        </w:tabs>
        <w:bidi w:val="0"/>
        <w:spacing w:before="0" w:after="200" w:line="324"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74"/>
      <w:bookmarkEnd w:id="875"/>
      <w:bookmarkEnd w:id="877"/>
    </w:p>
    <w:p>
      <w:pPr>
        <w:pStyle w:val="Style36"/>
        <w:keepNext/>
        <w:keepLines/>
        <w:widowControl w:val="0"/>
        <w:shd w:val="clear" w:color="auto" w:fill="auto"/>
        <w:bidi w:val="0"/>
        <w:spacing w:before="0" w:after="0" w:line="311" w:lineRule="exact"/>
        <w:ind w:left="0" w:right="0" w:firstLine="940"/>
        <w:jc w:val="both"/>
      </w:pPr>
      <w:bookmarkStart w:id="874" w:name="bookmark874"/>
      <w:bookmarkStart w:id="875" w:name="bookmark875"/>
      <w:r>
        <w:rPr>
          <w:color w:val="000000"/>
          <w:spacing w:val="0"/>
          <w:w w:val="100"/>
          <w:position w:val="0"/>
        </w:rPr>
        <w:t>共同控制、重大影响的判断标准</w:t>
      </w:r>
      <w:bookmarkEnd w:id="874"/>
      <w:bookmarkEnd w:id="875"/>
    </w:p>
    <w:p>
      <w:pPr>
        <w:pStyle w:val="Style18"/>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 制且对被投资单位净资产享有权利的，被投资单位为本公司的合营企业。</w:t>
      </w:r>
    </w:p>
    <w:p>
      <w:pPr>
        <w:pStyle w:val="Style18"/>
        <w:keepNext w:val="0"/>
        <w:keepLines w:val="0"/>
        <w:widowControl w:val="0"/>
        <w:shd w:val="clear" w:color="auto" w:fill="auto"/>
        <w:bidi w:val="0"/>
        <w:spacing w:before="0" w:after="300" w:line="311" w:lineRule="exact"/>
        <w:ind w:left="1300" w:right="0" w:firstLine="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 位为本公司联营企业。</w:t>
      </w:r>
    </w:p>
    <w:p>
      <w:pPr>
        <w:pStyle w:val="Style18"/>
        <w:keepNext w:val="0"/>
        <w:keepLines w:val="0"/>
        <w:widowControl w:val="0"/>
        <w:shd w:val="clear" w:color="auto" w:fill="auto"/>
        <w:bidi w:val="0"/>
        <w:spacing w:before="0" w:after="0" w:line="310" w:lineRule="exact"/>
        <w:ind w:left="0" w:right="0" w:firstLine="940"/>
        <w:jc w:val="both"/>
      </w:pPr>
      <w:r>
        <w:rPr>
          <w:b/>
          <w:bCs/>
          <w:color w:val="000000"/>
          <w:spacing w:val="0"/>
          <w:w w:val="100"/>
          <w:position w:val="0"/>
        </w:rPr>
        <w:t>初始投资成本的确定</w:t>
      </w:r>
    </w:p>
    <w:p>
      <w:pPr>
        <w:pStyle w:val="Style18"/>
        <w:keepNext w:val="0"/>
        <w:keepLines w:val="0"/>
        <w:widowControl w:val="0"/>
        <w:shd w:val="clear" w:color="auto" w:fill="auto"/>
        <w:tabs>
          <w:tab w:pos="1793" w:val="left"/>
        </w:tabs>
        <w:bidi w:val="0"/>
        <w:spacing w:before="0" w:after="0" w:line="310" w:lineRule="exact"/>
        <w:ind w:left="1300" w:right="0" w:firstLine="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18"/>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 本。长期股权投资初始投资成本与支付对价账面价值之间的差额，调整资本公积中的股本溢 价；资本公积中的股本溢价不足冲减时，调整留存收益。因追加投资等原因能够对同一控制 下的被投资单位实施控制的，按上述原则确认的长期股权投资的初始投资成本与达到合并前 的长期股权投资账面价值加上合并日进一步取得股份新支付对价的账面价值之和的差额，调 整股本溢价，股本溢价不足冲减的，冲减留存收益。</w:t>
      </w:r>
    </w:p>
    <w:p>
      <w:pPr>
        <w:pStyle w:val="Style18"/>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 施控制的，按照原持有的股权投资账面价值加上新增投资成本之和作为初始投资成本。</w:t>
      </w:r>
    </w:p>
    <w:p>
      <w:pPr>
        <w:pStyle w:val="Style18"/>
        <w:keepNext w:val="0"/>
        <w:keepLines w:val="0"/>
        <w:widowControl w:val="0"/>
        <w:shd w:val="clear" w:color="auto" w:fill="auto"/>
        <w:tabs>
          <w:tab w:pos="1793" w:val="left"/>
        </w:tabs>
        <w:bidi w:val="0"/>
        <w:spacing w:before="0" w:after="0" w:line="310" w:lineRule="exact"/>
        <w:ind w:left="1300" w:right="0" w:firstLine="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w:t>
        <w:tab/>
        <w:t>通过企业合并以外的其他方式取得的长期股权投资</w:t>
      </w:r>
    </w:p>
    <w:p>
      <w:pPr>
        <w:pStyle w:val="Style18"/>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以支付现金方式取得的长期股权投资，按照实际支付的购买价款作为初始投资成本。</w:t>
      </w:r>
    </w:p>
    <w:p>
      <w:pPr>
        <w:pStyle w:val="Style18"/>
        <w:keepNext w:val="0"/>
        <w:keepLines w:val="0"/>
        <w:widowControl w:val="0"/>
        <w:shd w:val="clear" w:color="auto" w:fill="auto"/>
        <w:bidi w:val="0"/>
        <w:spacing w:before="0" w:after="300" w:line="310" w:lineRule="exact"/>
        <w:ind w:left="1300" w:right="0" w:firstLine="0"/>
        <w:jc w:val="both"/>
      </w:pPr>
      <w:r>
        <w:rPr>
          <w:color w:val="000000"/>
          <w:spacing w:val="0"/>
          <w:w w:val="100"/>
          <w:position w:val="0"/>
        </w:rPr>
        <w:t>以发行权益性证券取得的长期股权投资，按照发行权益性证券的公允价值作为初始投资成 本。</w:t>
      </w:r>
    </w:p>
    <w:p>
      <w:pPr>
        <w:pStyle w:val="Style18"/>
        <w:keepNext w:val="0"/>
        <w:keepLines w:val="0"/>
        <w:widowControl w:val="0"/>
        <w:shd w:val="clear" w:color="auto" w:fill="auto"/>
        <w:bidi w:val="0"/>
        <w:spacing w:before="0" w:after="0" w:line="317" w:lineRule="exact"/>
        <w:ind w:left="0" w:right="0" w:firstLine="940"/>
        <w:jc w:val="both"/>
      </w:pPr>
      <w:r>
        <w:rPr>
          <w:b/>
          <w:bCs/>
          <w:color w:val="000000"/>
          <w:spacing w:val="0"/>
          <w:w w:val="100"/>
          <w:position w:val="0"/>
        </w:rPr>
        <w:t>后续计量及损益确认方法</w:t>
      </w:r>
    </w:p>
    <w:p>
      <w:pPr>
        <w:pStyle w:val="Style18"/>
        <w:keepNext w:val="0"/>
        <w:keepLines w:val="0"/>
        <w:widowControl w:val="0"/>
        <w:shd w:val="clear" w:color="auto" w:fill="auto"/>
        <w:tabs>
          <w:tab w:pos="1793" w:val="left"/>
        </w:tabs>
        <w:bidi w:val="0"/>
        <w:spacing w:before="0" w:after="0" w:line="317" w:lineRule="exact"/>
        <w:ind w:left="1300" w:right="0" w:firstLine="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18"/>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 被投资单位宣告发放的现金股利或利润确认当期投资收益。</w:t>
      </w:r>
    </w:p>
    <w:p>
      <w:pPr>
        <w:pStyle w:val="Style18"/>
        <w:keepNext w:val="0"/>
        <w:keepLines w:val="0"/>
        <w:widowControl w:val="0"/>
        <w:shd w:val="clear" w:color="auto" w:fill="auto"/>
        <w:tabs>
          <w:tab w:pos="1793" w:val="left"/>
        </w:tabs>
        <w:bidi w:val="0"/>
        <w:spacing w:before="0" w:after="0" w:line="314" w:lineRule="exact"/>
        <w:ind w:left="1300" w:right="0" w:firstLine="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18"/>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 xml:space="preserve">对联营企业和合营企业的长期股权投资，采用权益法核算。初始投资成本大于投资时应享有 被投资单位可辨认净资产公允价值份额的差额，不调整长期股权投资的初始投资成本；初始 投资成本小于投资时应享有被投资单位可辨认净资产公允价值份额的差额，计入当期损益， </w:t>
      </w:r>
      <w:r>
        <w:rPr>
          <w:color w:val="000000"/>
          <w:spacing w:val="0"/>
          <w:w w:val="100"/>
          <w:position w:val="0"/>
        </w:rPr>
        <w:t>同时调整长期股权投资的成本。</w:t>
      </w:r>
    </w:p>
    <w:p>
      <w:pPr>
        <w:pStyle w:val="Style1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益、其他综合收益和利润分配以外所有者权益的其他变动（简称“其他所有者权益变动”）， 调整长期股权投资的账面价值并计入所有者权益。</w:t>
      </w:r>
    </w:p>
    <w:p>
      <w:pPr>
        <w:pStyle w:val="Style1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 投资单位的净利润和其他综合收益等进行调整后确认。</w:t>
      </w:r>
    </w:p>
    <w:p>
      <w:pPr>
        <w:pStyle w:val="Style1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 被投资单位发生的未实现内部交易损失，属于资产减值损失的，全额确认。</w:t>
      </w:r>
    </w:p>
    <w:p>
      <w:pPr>
        <w:pStyle w:val="Style1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 企业或联营企业以后实现净利润的，公司在收益分享额弥补未确认的亏损分担额后，恢复确 认收益分享额。</w:t>
      </w:r>
    </w:p>
    <w:p>
      <w:pPr>
        <w:pStyle w:val="Style18"/>
        <w:keepNext w:val="0"/>
        <w:keepLines w:val="0"/>
        <w:widowControl w:val="0"/>
        <w:shd w:val="clear" w:color="auto" w:fill="auto"/>
        <w:bidi w:val="0"/>
        <w:spacing w:before="0" w:after="0" w:line="312" w:lineRule="exact"/>
        <w:ind w:left="1300" w:right="0" w:firstLine="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1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处置长期股权投资，其账面价值与实际取得价款的差额，计入当期损益。</w:t>
      </w:r>
    </w:p>
    <w:p>
      <w:pPr>
        <w:pStyle w:val="Style1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 所有者权益变动按比例结转入当期损益。</w:t>
      </w:r>
    </w:p>
    <w:p>
      <w:pPr>
        <w:pStyle w:val="Style1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 资产或负债相同的基础进行会计处理，其他所有者权益变动在终止采用权益法核算时全部转 入当期损益。</w:t>
      </w:r>
    </w:p>
    <w:p>
      <w:pPr>
        <w:pStyle w:val="Style1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 取得时即采用权益法核算进行调整，对于取得被投资单位控制权之前确认的其他综合收益采 用与被投资单位直接处置相关资产或负债相同的基础按比例结转，因采用权益法核算确认的 其他所有者权益变动按比例结转入当期损益；剩余股权不能对被投资单位实施共同控制或施 加重大影响的，确认为金融资产，其在丧失控制之日的公允价值与账面价值间的差额计入当 期损益，对于取得被投资单位控制权之前确认的其他综合收益和其他所有者权益变动全部结 转。</w:t>
      </w:r>
    </w:p>
    <w:p>
      <w:pPr>
        <w:pStyle w:val="Style18"/>
        <w:keepNext w:val="0"/>
        <w:keepLines w:val="0"/>
        <w:widowControl w:val="0"/>
        <w:shd w:val="clear" w:color="auto" w:fill="auto"/>
        <w:bidi w:val="0"/>
        <w:spacing w:before="0" w:after="680" w:line="312" w:lineRule="exact"/>
        <w:ind w:left="1300" w:right="0" w:firstLine="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 置价款与所处置的股权对应得长期股权投资账面价值之间的差额，在个别财务报表中，先确 认为其他综合收益，到丧失控制权时再一并转人丧失控制权的当期损益。不属于一揽子交易 的，对每一项交易分别进行会计处理。</w:t>
      </w:r>
    </w:p>
    <w:p>
      <w:pPr>
        <w:pStyle w:val="Style36"/>
        <w:keepNext/>
        <w:keepLines/>
        <w:widowControl w:val="0"/>
        <w:shd w:val="clear" w:color="auto" w:fill="auto"/>
        <w:bidi w:val="0"/>
        <w:spacing w:before="0" w:after="40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83"/>
      <w:bookmarkEnd w:id="884"/>
      <w:bookmarkEnd w:id="88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成本法计量</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18"/>
        <w:keepNext w:val="0"/>
        <w:keepLines w:val="0"/>
        <w:widowControl w:val="0"/>
        <w:shd w:val="clear" w:color="auto" w:fill="auto"/>
        <w:bidi w:val="0"/>
        <w:spacing w:before="0" w:after="0" w:line="311" w:lineRule="exact"/>
        <w:ind w:left="720" w:right="0" w:firstLine="0"/>
        <w:jc w:val="both"/>
      </w:pPr>
      <w:r>
        <w:rPr>
          <w:color w:val="000000"/>
          <w:spacing w:val="0"/>
          <w:w w:val="100"/>
          <w:position w:val="0"/>
        </w:rPr>
        <w:t>投资性房地产是指为赚取租金或资本增值，或两者兼有而持有的房地产，包括已出租的土地使用 权、持有并准备增值后转让的土地使用权、已出租的建筑物(含自行建造或开发活动完成后用于 出租的建筑物以及正在建造或开发过程中将来用于出租的建筑物)。</w:t>
      </w:r>
    </w:p>
    <w:p>
      <w:pPr>
        <w:pStyle w:val="Style18"/>
        <w:keepNext w:val="0"/>
        <w:keepLines w:val="0"/>
        <w:widowControl w:val="0"/>
        <w:shd w:val="clear" w:color="auto" w:fill="auto"/>
        <w:bidi w:val="0"/>
        <w:spacing w:before="0" w:after="680" w:line="311" w:lineRule="exact"/>
        <w:ind w:left="720" w:right="0" w:firstLine="0"/>
        <w:jc w:val="both"/>
      </w:pPr>
      <w:r>
        <w:rPr>
          <w:color w:val="000000"/>
          <w:spacing w:val="0"/>
          <w:w w:val="100"/>
          <w:position w:val="0"/>
        </w:rPr>
        <w:t>本公司对现有投资性房地产采用成本模式计量。与投资性房地产有关的后续支出，在相关的经济 利益很可能流入且其成本能够可靠的计量时，计入投资性房地产成本；否则，于发生时计入当期 损益。对按照成本模式计量的投资性房地产一出租用建筑物采用与本公司固定资产相同的折旧政 策，出租用土地使用权按与无形资产相同的摊销政策执行。</w:t>
      </w:r>
    </w:p>
    <w:p>
      <w:pPr>
        <w:pStyle w:val="Style36"/>
        <w:keepNext/>
        <w:keepLines/>
        <w:widowControl w:val="0"/>
        <w:shd w:val="clear" w:color="auto" w:fill="auto"/>
        <w:bidi w:val="0"/>
        <w:spacing w:before="0" w:after="360" w:line="240"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87"/>
      <w:bookmarkEnd w:id="888"/>
      <w:bookmarkEnd w:id="890"/>
    </w:p>
    <w:p>
      <w:pPr>
        <w:pStyle w:val="Style57"/>
        <w:keepNext/>
        <w:keepLines/>
        <w:widowControl w:val="0"/>
        <w:numPr>
          <w:ilvl w:val="0"/>
          <w:numId w:val="19"/>
        </w:numPr>
        <w:shd w:val="clear" w:color="auto" w:fill="auto"/>
        <w:bidi w:val="0"/>
        <w:spacing w:before="0" w:after="280" w:line="240" w:lineRule="auto"/>
        <w:ind w:left="0" w:right="0" w:firstLine="0"/>
        <w:jc w:val="both"/>
      </w:pPr>
      <w:bookmarkStart w:id="891" w:name="bookmark891"/>
      <w:bookmarkStart w:id="892" w:name="bookmark892"/>
      <w:bookmarkStart w:id="893" w:name="bookmark893"/>
      <w:bookmarkStart w:id="894" w:name="bookmark894"/>
      <w:bookmarkEnd w:id="893"/>
      <w:r>
        <w:rPr>
          <w:color w:val="000000"/>
          <w:spacing w:val="0"/>
          <w:w w:val="100"/>
          <w:position w:val="0"/>
        </w:rPr>
        <w:t>确认条件</w:t>
      </w:r>
      <w:bookmarkEnd w:id="891"/>
      <w:bookmarkEnd w:id="892"/>
      <w:bookmarkEnd w:id="894"/>
    </w:p>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33"/>
        <w:keepNext w:val="0"/>
        <w:keepLines w:val="0"/>
        <w:widowControl w:val="0"/>
        <w:numPr>
          <w:ilvl w:val="0"/>
          <w:numId w:val="21"/>
        </w:numPr>
        <w:shd w:val="clear" w:color="auto" w:fill="auto"/>
        <w:tabs>
          <w:tab w:pos="435" w:val="left"/>
        </w:tabs>
        <w:bidi w:val="0"/>
        <w:spacing w:before="0" w:after="0" w:line="326" w:lineRule="exact"/>
        <w:ind w:left="0" w:right="0" w:firstLine="0"/>
        <w:jc w:val="both"/>
      </w:pPr>
      <w:bookmarkStart w:id="895" w:name="bookmark895"/>
      <w:bookmarkEnd w:id="895"/>
      <w:r>
        <w:rPr>
          <w:color w:val="000000"/>
          <w:spacing w:val="0"/>
          <w:w w:val="100"/>
          <w:position w:val="0"/>
        </w:rPr>
        <w:t>与该固定资产有关的经济利益很可能流入企业；</w:t>
      </w:r>
    </w:p>
    <w:p>
      <w:pPr>
        <w:pStyle w:val="Style33"/>
        <w:keepNext w:val="0"/>
        <w:keepLines w:val="0"/>
        <w:widowControl w:val="0"/>
        <w:numPr>
          <w:ilvl w:val="0"/>
          <w:numId w:val="21"/>
        </w:numPr>
        <w:shd w:val="clear" w:color="auto" w:fill="auto"/>
        <w:tabs>
          <w:tab w:pos="435" w:val="left"/>
        </w:tabs>
        <w:bidi w:val="0"/>
        <w:spacing w:before="0" w:after="0" w:line="326" w:lineRule="exact"/>
        <w:ind w:left="0" w:right="0" w:firstLine="0"/>
        <w:jc w:val="both"/>
      </w:pPr>
      <w:bookmarkStart w:id="896" w:name="bookmark896"/>
      <w:bookmarkEnd w:id="896"/>
      <w:r>
        <w:rPr>
          <w:color w:val="000000"/>
          <w:spacing w:val="0"/>
          <w:w w:val="100"/>
          <w:position w:val="0"/>
        </w:rPr>
        <w:t>该固定资产的成本能够可靠地计量。</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固定资产按成本(并考虑预计弃置费用因素的影响)进行初始计量。</w:t>
      </w:r>
    </w:p>
    <w:p>
      <w:pPr>
        <w:pStyle w:val="Style33"/>
        <w:keepNext w:val="0"/>
        <w:keepLines w:val="0"/>
        <w:widowControl w:val="0"/>
        <w:shd w:val="clear" w:color="auto" w:fill="auto"/>
        <w:bidi w:val="0"/>
        <w:spacing w:before="0" w:after="720" w:line="322" w:lineRule="exact"/>
        <w:ind w:left="0" w:right="0" w:firstLine="0"/>
        <w:jc w:val="both"/>
      </w:pPr>
      <w:r>
        <w:rPr>
          <w:color w:val="000000"/>
          <w:spacing w:val="0"/>
          <w:w w:val="100"/>
          <w:position w:val="0"/>
        </w:rPr>
        <w:t>与固定资产有关的后续支出，在与其有关的经济利益很可能流入且其成本能够可靠计量时，计入固定资产成本；对于被替换 的部分，终止确认其账面价值；所有其他后续支出于发生时计入当期损益。</w:t>
      </w:r>
    </w:p>
    <w:p>
      <w:pPr>
        <w:pStyle w:val="Style18"/>
        <w:keepNext w:val="0"/>
        <w:keepLines w:val="0"/>
        <w:widowControl w:val="0"/>
        <w:shd w:val="clear" w:color="auto" w:fill="auto"/>
        <w:bidi w:val="0"/>
        <w:spacing w:before="0" w:after="360" w:line="240" w:lineRule="auto"/>
        <w:ind w:left="0" w:right="0" w:firstLine="140"/>
        <w:jc w:val="both"/>
      </w:pPr>
      <w:bookmarkStart w:id="897" w:name="bookmark897"/>
      <w:r>
        <w:rPr>
          <w:b/>
          <w:bCs/>
          <w:color w:val="000000"/>
          <w:spacing w:val="0"/>
          <w:w w:val="100"/>
          <w:position w:val="0"/>
        </w:rPr>
        <w:t>⑵折旧方法</w:t>
      </w:r>
      <w:bookmarkEnd w:id="897"/>
    </w:p>
    <w:tbl>
      <w:tblPr>
        <w:tblOverlap w:val="never"/>
        <w:jc w:val="center"/>
        <w:tblLayout w:type="fixed"/>
      </w:tblPr>
      <w:tblGrid>
        <w:gridCol w:w="1930"/>
        <w:gridCol w:w="1910"/>
        <w:gridCol w:w="1920"/>
        <w:gridCol w:w="1910"/>
        <w:gridCol w:w="1934"/>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1.90-4.75</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7.92-31.67</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7.92-31.67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11.88-19.00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办公及其他设备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19.00-31.67</w:t>
            </w:r>
          </w:p>
        </w:tc>
      </w:tr>
    </w:tbl>
    <w:p>
      <w:pPr>
        <w:widowControl w:val="0"/>
        <w:spacing w:after="279" w:line="1" w:lineRule="exact"/>
      </w:pPr>
    </w:p>
    <w:p>
      <w:pPr>
        <w:pStyle w:val="Style57"/>
        <w:keepNext/>
        <w:keepLines/>
        <w:widowControl w:val="0"/>
        <w:numPr>
          <w:ilvl w:val="0"/>
          <w:numId w:val="21"/>
        </w:numPr>
        <w:shd w:val="clear" w:color="auto" w:fill="auto"/>
        <w:bidi w:val="0"/>
        <w:spacing w:before="0" w:after="280" w:line="310" w:lineRule="exact"/>
        <w:ind w:left="0" w:right="0" w:firstLine="0"/>
        <w:jc w:val="both"/>
      </w:pPr>
      <w:bookmarkStart w:id="898" w:name="bookmark898"/>
      <w:bookmarkStart w:id="899" w:name="bookmark899"/>
      <w:bookmarkStart w:id="900" w:name="bookmark900"/>
      <w:bookmarkStart w:id="901" w:name="bookmark901"/>
      <w:bookmarkEnd w:id="900"/>
      <w:r>
        <w:rPr>
          <w:color w:val="000000"/>
          <w:spacing w:val="0"/>
          <w:w w:val="100"/>
          <w:position w:val="0"/>
        </w:rPr>
        <w:t>融资租入固定资产的认定依据、计价和折旧方法</w:t>
      </w:r>
      <w:bookmarkEnd w:id="898"/>
      <w:bookmarkEnd w:id="899"/>
      <w:bookmarkEnd w:id="901"/>
    </w:p>
    <w:p>
      <w:pPr>
        <w:pStyle w:val="Style36"/>
        <w:keepNext/>
        <w:keepLines/>
        <w:widowControl w:val="0"/>
        <w:shd w:val="clear" w:color="auto" w:fill="auto"/>
        <w:bidi w:val="0"/>
        <w:spacing w:before="0" w:after="280" w:line="310" w:lineRule="exact"/>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02"/>
      <w:bookmarkEnd w:id="903"/>
      <w:bookmarkEnd w:id="905"/>
    </w:p>
    <w:p>
      <w:pPr>
        <w:pStyle w:val="Style18"/>
        <w:keepNext w:val="0"/>
        <w:keepLines w:val="0"/>
        <w:widowControl w:val="0"/>
        <w:shd w:val="clear" w:color="auto" w:fill="auto"/>
        <w:bidi w:val="0"/>
        <w:spacing w:before="0" w:after="280" w:line="310" w:lineRule="exact"/>
        <w:ind w:left="720" w:right="0" w:firstLine="0"/>
        <w:jc w:val="both"/>
      </w:pPr>
      <w:r>
        <w:rPr>
          <w:color w:val="000000"/>
          <w:spacing w:val="0"/>
          <w:w w:val="100"/>
          <w:position w:val="0"/>
        </w:rPr>
        <w:t>在建工程按实际发生的成本计量。实际成本包括建筑成本、安装成本、符合资本化条件的借款费 用以及其他为使在建工程达到预定可使用状态前所发生的必要支出。在建工程在达到预定可使用 状态时，转入固定资产并自次月起开始计提折旧。</w:t>
      </w:r>
    </w:p>
    <w:p>
      <w:pPr>
        <w:pStyle w:val="Style36"/>
        <w:keepNext/>
        <w:keepLines/>
        <w:widowControl w:val="0"/>
        <w:shd w:val="clear" w:color="auto" w:fill="auto"/>
        <w:tabs>
          <w:tab w:pos="478" w:val="left"/>
        </w:tabs>
        <w:bidi w:val="0"/>
        <w:spacing w:before="0" w:line="317" w:lineRule="exact"/>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06"/>
      <w:bookmarkEnd w:id="907"/>
      <w:bookmarkEnd w:id="909"/>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8" w:val="left"/>
        </w:tabs>
        <w:bidi w:val="0"/>
        <w:spacing w:before="0" w:line="317" w:lineRule="exact"/>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10"/>
      <w:bookmarkEnd w:id="911"/>
      <w:bookmarkEnd w:id="913"/>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8" w:val="left"/>
        </w:tabs>
        <w:bidi w:val="0"/>
        <w:spacing w:before="0" w:line="317" w:lineRule="exact"/>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14"/>
      <w:bookmarkEnd w:id="915"/>
      <w:bookmarkEnd w:id="917"/>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8" w:val="left"/>
        </w:tabs>
        <w:bidi w:val="0"/>
        <w:spacing w:before="0" w:line="317" w:lineRule="exact"/>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18"/>
      <w:bookmarkEnd w:id="919"/>
      <w:bookmarkEnd w:id="921"/>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8" w:val="left"/>
        </w:tabs>
        <w:bidi w:val="0"/>
        <w:spacing w:before="0" w:after="300" w:line="317" w:lineRule="exact"/>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w:t>
      </w:r>
      <w:bookmarkEnd w:id="92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22"/>
      <w:bookmarkEnd w:id="923"/>
      <w:bookmarkEnd w:id="925"/>
    </w:p>
    <w:p>
      <w:pPr>
        <w:pStyle w:val="Style57"/>
        <w:keepNext/>
        <w:keepLines/>
        <w:widowControl w:val="0"/>
        <w:shd w:val="clear" w:color="auto" w:fill="auto"/>
        <w:bidi w:val="0"/>
        <w:spacing w:before="0" w:after="300" w:line="317" w:lineRule="exact"/>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6"/>
      <w:bookmarkEnd w:id="927"/>
      <w:bookmarkEnd w:id="929"/>
    </w:p>
    <w:p>
      <w:pPr>
        <w:pStyle w:val="Style57"/>
        <w:keepNext/>
        <w:keepLines/>
        <w:widowControl w:val="0"/>
        <w:shd w:val="clear" w:color="auto" w:fill="auto"/>
        <w:bidi w:val="0"/>
        <w:spacing w:before="0" w:after="0" w:line="317" w:lineRule="exact"/>
        <w:ind w:left="0" w:right="0" w:firstLine="920"/>
        <w:jc w:val="left"/>
      </w:pPr>
      <w:bookmarkStart w:id="926" w:name="bookmark926"/>
      <w:bookmarkStart w:id="927" w:name="bookmark927"/>
      <w:r>
        <w:rPr>
          <w:color w:val="000000"/>
          <w:spacing w:val="0"/>
          <w:w w:val="100"/>
          <w:position w:val="0"/>
        </w:rPr>
        <w:t>无形资产的计价方法</w:t>
      </w:r>
      <w:bookmarkEnd w:id="926"/>
      <w:bookmarkEnd w:id="927"/>
    </w:p>
    <w:p>
      <w:pPr>
        <w:pStyle w:val="Style18"/>
        <w:keepNext w:val="0"/>
        <w:keepLines w:val="0"/>
        <w:widowControl w:val="0"/>
        <w:shd w:val="clear" w:color="auto" w:fill="auto"/>
        <w:tabs>
          <w:tab w:pos="1773" w:val="left"/>
        </w:tabs>
        <w:bidi w:val="0"/>
        <w:spacing w:before="0" w:after="0" w:line="317" w:lineRule="exact"/>
        <w:ind w:left="1280" w:right="0" w:firstLine="0"/>
        <w:jc w:val="left"/>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18"/>
        <w:keepNext w:val="0"/>
        <w:keepLines w:val="0"/>
        <w:widowControl w:val="0"/>
        <w:shd w:val="clear" w:color="auto" w:fill="auto"/>
        <w:bidi w:val="0"/>
        <w:spacing w:before="0" w:after="300" w:line="317" w:lineRule="exact"/>
        <w:ind w:left="1280" w:right="0" w:firstLine="0"/>
        <w:jc w:val="left"/>
      </w:pPr>
      <w:r>
        <w:rPr>
          <w:color w:val="000000"/>
          <w:spacing w:val="0"/>
          <w:w w:val="100"/>
          <w:position w:val="0"/>
        </w:rPr>
        <w:t>外购无形资产的成本，包括购买价款、相关税费以及直接归属于使该项资产达到预定用途所 发生的其他支出。</w:t>
      </w:r>
    </w:p>
    <w:p>
      <w:pPr>
        <w:pStyle w:val="Style18"/>
        <w:keepNext w:val="0"/>
        <w:keepLines w:val="0"/>
        <w:widowControl w:val="0"/>
        <w:shd w:val="clear" w:color="auto" w:fill="auto"/>
        <w:tabs>
          <w:tab w:pos="1773" w:val="left"/>
        </w:tabs>
        <w:bidi w:val="0"/>
        <w:spacing w:before="0" w:after="0" w:line="317" w:lineRule="exact"/>
        <w:ind w:left="1280" w:right="0" w:firstLine="0"/>
        <w:jc w:val="left"/>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18"/>
        <w:keepNext w:val="0"/>
        <w:keepLines w:val="0"/>
        <w:widowControl w:val="0"/>
        <w:shd w:val="clear" w:color="auto" w:fill="auto"/>
        <w:bidi w:val="0"/>
        <w:spacing w:before="0" w:after="0" w:line="302" w:lineRule="exact"/>
        <w:ind w:left="1280" w:right="0" w:firstLine="0"/>
        <w:jc w:val="left"/>
      </w:pPr>
      <w:r>
        <w:rPr>
          <w:color w:val="000000"/>
          <w:spacing w:val="0"/>
          <w:w w:val="100"/>
          <w:position w:val="0"/>
        </w:rPr>
        <w:t>在取得无形资产时分析判断其使用寿命。</w:t>
      </w:r>
    </w:p>
    <w:p>
      <w:pPr>
        <w:pStyle w:val="Style18"/>
        <w:keepNext w:val="0"/>
        <w:keepLines w:val="0"/>
        <w:widowControl w:val="0"/>
        <w:shd w:val="clear" w:color="auto" w:fill="auto"/>
        <w:bidi w:val="0"/>
        <w:spacing w:before="0" w:after="380" w:line="302" w:lineRule="exact"/>
        <w:ind w:left="1280" w:right="0" w:firstLine="0"/>
        <w:jc w:val="left"/>
      </w:pPr>
      <w:r>
        <w:rPr>
          <w:color w:val="000000"/>
          <w:spacing w:val="0"/>
          <w:w w:val="100"/>
          <w:position w:val="0"/>
        </w:rPr>
        <w:t>对于使用寿命有限的无形资产，在为企业带来经济利益的期限内摊销；无法预见无形资产为 企业带来经济利益期限的，视为使用寿命不确定的无形资产，不予摊销。</w:t>
      </w:r>
    </w:p>
    <w:tbl>
      <w:tblPr>
        <w:tblOverlap w:val="never"/>
        <w:jc w:val="center"/>
        <w:tblLayout w:type="fixed"/>
      </w:tblPr>
      <w:tblGrid>
        <w:gridCol w:w="2904"/>
        <w:gridCol w:w="2208"/>
        <w:gridCol w:w="2750"/>
      </w:tblGrid>
      <w:tr>
        <w:trPr>
          <w:trHeight w:val="29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b/>
                <w:bCs/>
                <w:color w:val="000000"/>
                <w:spacing w:val="0"/>
                <w:w w:val="100"/>
                <w:position w:val="0"/>
                <w:sz w:val="20"/>
                <w:szCs w:val="20"/>
              </w:rPr>
              <w:t>使用寿命有限的无形资产的使</w:t>
            </w:r>
          </w:p>
        </w:tc>
        <w:tc>
          <w:tcPr>
            <w:gridSpan w:val="2"/>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更用寿命估计情况</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依据</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rFonts w:ascii="SimSun" w:eastAsia="SimSun" w:hAnsi="SimSun" w:cs="SimSun"/>
                <w:color w:val="000000"/>
                <w:spacing w:val="0"/>
                <w:w w:val="100"/>
                <w:position w:val="0"/>
                <w:sz w:val="20"/>
                <w:szCs w:val="20"/>
              </w:rPr>
              <w:t>预计可使用年限</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软件使用权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rFonts w:ascii="SimSun" w:eastAsia="SimSun" w:hAnsi="SimSun" w:cs="SimSun"/>
                <w:color w:val="000000"/>
                <w:spacing w:val="0"/>
                <w:w w:val="100"/>
                <w:position w:val="0"/>
                <w:sz w:val="20"/>
                <w:szCs w:val="20"/>
              </w:rPr>
              <w:t>预计可使用年限</w:t>
            </w:r>
          </w:p>
        </w:tc>
      </w:tr>
    </w:tbl>
    <w:p>
      <w:pPr>
        <w:pStyle w:val="Style31"/>
        <w:keepNext w:val="0"/>
        <w:keepLines w:val="0"/>
        <w:widowControl w:val="0"/>
        <w:shd w:val="clear" w:color="auto" w:fill="auto"/>
        <w:bidi w:val="0"/>
        <w:spacing w:before="0" w:after="0" w:line="317" w:lineRule="exact"/>
        <w:ind w:left="653" w:right="0" w:firstLine="0"/>
        <w:jc w:val="left"/>
        <w:rPr>
          <w:sz w:val="20"/>
          <w:szCs w:val="20"/>
        </w:rPr>
      </w:pPr>
      <w:r>
        <w:rPr>
          <w:color w:val="000000"/>
          <w:spacing w:val="0"/>
          <w:w w:val="100"/>
          <w:position w:val="0"/>
          <w:sz w:val="20"/>
          <w:szCs w:val="20"/>
        </w:rPr>
        <w:t>每年末，对使用寿命有限的无形资产的使用寿命及摊销方法进行复核。 经复核，本年期末无形资产的使用寿命及摊销方法与以前估计未有不同。</w:t>
      </w:r>
    </w:p>
    <w:p>
      <w:pPr>
        <w:widowControl w:val="0"/>
        <w:spacing w:after="299" w:line="1" w:lineRule="exact"/>
      </w:pPr>
    </w:p>
    <w:p>
      <w:pPr>
        <w:pStyle w:val="Style18"/>
        <w:keepNext w:val="0"/>
        <w:keepLines w:val="0"/>
        <w:widowControl w:val="0"/>
        <w:shd w:val="clear" w:color="auto" w:fill="auto"/>
        <w:bidi w:val="0"/>
        <w:spacing w:before="0" w:after="700" w:line="278" w:lineRule="exact"/>
        <w:ind w:left="1280" w:right="0" w:hanging="340"/>
        <w:jc w:val="left"/>
      </w:pPr>
      <w:bookmarkStart w:id="932" w:name="bookmark932"/>
      <w:r>
        <w:rPr>
          <w:b/>
          <w:bCs/>
          <w:color w:val="000000"/>
          <w:spacing w:val="0"/>
          <w:w w:val="100"/>
          <w:position w:val="0"/>
        </w:rPr>
        <w:t>3</w:t>
      </w:r>
      <w:bookmarkEnd w:id="932"/>
      <w:r>
        <w:rPr>
          <w:b/>
          <w:bCs/>
          <w:color w:val="000000"/>
          <w:spacing w:val="0"/>
          <w:w w:val="100"/>
          <w:position w:val="0"/>
        </w:rPr>
        <w:t xml:space="preserve">、使用寿命不确定的无形资产的判断依据以及对其使用寿命进行复核的程序 </w:t>
      </w:r>
      <w:r>
        <w:rPr>
          <w:color w:val="000000"/>
          <w:spacing w:val="0"/>
          <w:w w:val="100"/>
          <w:position w:val="0"/>
        </w:rPr>
        <w:t>截至本年末，公司无使用寿命不确定的无形资产。</w:t>
      </w:r>
    </w:p>
    <w:p>
      <w:pPr>
        <w:pStyle w:val="Style57"/>
        <w:keepNext/>
        <w:keepLines/>
        <w:widowControl w:val="0"/>
        <w:shd w:val="clear" w:color="auto" w:fill="auto"/>
        <w:bidi w:val="0"/>
        <w:spacing w:before="0" w:after="380" w:line="240" w:lineRule="auto"/>
        <w:ind w:left="0" w:right="0" w:firstLine="14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33"/>
      <w:bookmarkEnd w:id="934"/>
      <w:bookmarkEnd w:id="936"/>
    </w:p>
    <w:p>
      <w:pPr>
        <w:pStyle w:val="Style57"/>
        <w:keepNext/>
        <w:keepLines/>
        <w:widowControl w:val="0"/>
        <w:shd w:val="clear" w:color="auto" w:fill="auto"/>
        <w:bidi w:val="0"/>
        <w:spacing w:before="0" w:after="0" w:line="240" w:lineRule="auto"/>
        <w:ind w:left="0" w:right="0" w:firstLine="920"/>
        <w:jc w:val="left"/>
      </w:pPr>
      <w:bookmarkStart w:id="933" w:name="bookmark933"/>
      <w:bookmarkStart w:id="934" w:name="bookmark934"/>
      <w:r>
        <w:rPr>
          <w:color w:val="000000"/>
          <w:spacing w:val="0"/>
          <w:w w:val="100"/>
          <w:position w:val="0"/>
        </w:rPr>
        <w:t>分研究阶段和开发阶段的具体标准</w:t>
      </w:r>
      <w:bookmarkEnd w:id="933"/>
      <w:bookmarkEnd w:id="934"/>
      <w:r>
        <w:rPr>
          <w:color w:val="000000"/>
          <w:spacing w:val="0"/>
          <w:w w:val="100"/>
          <w:position w:val="0"/>
        </w:rPr>
        <w:t xml:space="preserve"> </w:t>
      </w:r>
      <w:r>
        <w:rPr>
          <w:rStyle w:val="CharStyle19"/>
          <w:b w:val="0"/>
          <w:bCs w:val="0"/>
        </w:rPr>
        <w:t>公司内部研究开发项目的支出分为研究阶段支出和开发阶段支出。</w:t>
      </w:r>
    </w:p>
    <w:p>
      <w:pPr>
        <w:pStyle w:val="Style1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研究阶段：为进一步开发活动进行的资料及相关方面的准备活动的阶段。具体为，公司将内 部研究开发项目的前期市场调研、客户调研、项目可行性研究阶段与项目立项申请评审阶段 作为研究阶段。</w:t>
      </w:r>
    </w:p>
    <w:p>
      <w:pPr>
        <w:pStyle w:val="Style18"/>
        <w:keepNext w:val="0"/>
        <w:keepLines w:val="0"/>
        <w:widowControl w:val="0"/>
        <w:shd w:val="clear" w:color="auto" w:fill="auto"/>
        <w:bidi w:val="0"/>
        <w:spacing w:before="0" w:after="300" w:line="314" w:lineRule="exact"/>
        <w:ind w:left="1280" w:right="0" w:firstLine="0"/>
        <w:jc w:val="both"/>
      </w:pPr>
      <w:r>
        <w:rPr>
          <w:color w:val="000000"/>
          <w:spacing w:val="0"/>
          <w:w w:val="100"/>
          <w:position w:val="0"/>
        </w:rPr>
        <w:t>开发阶段：已完成研究阶段的工作后再进行的开发活动的阶段。具体为，项目完成技术可行 性及经济可行性研究论证，立项评审通过后，进入开发阶段，至专利权证申请完成期间，完 成项目开发。</w:t>
      </w:r>
    </w:p>
    <w:p>
      <w:pPr>
        <w:pStyle w:val="Style18"/>
        <w:keepNext w:val="0"/>
        <w:keepLines w:val="0"/>
        <w:widowControl w:val="0"/>
        <w:shd w:val="clear" w:color="auto" w:fill="auto"/>
        <w:bidi w:val="0"/>
        <w:spacing w:before="0" w:after="0" w:line="318" w:lineRule="exact"/>
        <w:ind w:left="0" w:right="0" w:firstLine="920"/>
        <w:jc w:val="both"/>
      </w:pPr>
      <w:r>
        <w:rPr>
          <w:b/>
          <w:bCs/>
          <w:color w:val="000000"/>
          <w:spacing w:val="0"/>
          <w:w w:val="100"/>
          <w:position w:val="0"/>
        </w:rPr>
        <w:t>开发阶段支出资本化的具体条件</w:t>
      </w:r>
    </w:p>
    <w:p>
      <w:pPr>
        <w:pStyle w:val="Style18"/>
        <w:keepNext w:val="0"/>
        <w:keepLines w:val="0"/>
        <w:widowControl w:val="0"/>
        <w:shd w:val="clear" w:color="auto" w:fill="auto"/>
        <w:bidi w:val="0"/>
        <w:spacing w:before="0" w:after="0" w:line="318" w:lineRule="exact"/>
        <w:ind w:left="1280" w:right="0" w:firstLine="0"/>
        <w:jc w:val="both"/>
      </w:pPr>
      <w:r>
        <w:rPr>
          <w:color w:val="000000"/>
          <w:spacing w:val="0"/>
          <w:w w:val="100"/>
          <w:position w:val="0"/>
        </w:rPr>
        <w:t>内部研究开发项目开发阶段的支出，同时满足下列条件时确认为无形资产：</w:t>
      </w:r>
    </w:p>
    <w:p>
      <w:pPr>
        <w:pStyle w:val="Style18"/>
        <w:keepNext w:val="0"/>
        <w:keepLines w:val="0"/>
        <w:widowControl w:val="0"/>
        <w:shd w:val="clear" w:color="auto" w:fill="auto"/>
        <w:tabs>
          <w:tab w:pos="1735" w:val="left"/>
        </w:tabs>
        <w:bidi w:val="0"/>
        <w:spacing w:before="0" w:after="0" w:line="318" w:lineRule="exact"/>
        <w:ind w:left="1280" w:right="0" w:firstLine="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18"/>
        <w:keepNext w:val="0"/>
        <w:keepLines w:val="0"/>
        <w:widowControl w:val="0"/>
        <w:shd w:val="clear" w:color="auto" w:fill="auto"/>
        <w:tabs>
          <w:tab w:pos="1735" w:val="left"/>
        </w:tabs>
        <w:bidi w:val="0"/>
        <w:spacing w:before="0" w:after="0" w:line="318" w:lineRule="exact"/>
        <w:ind w:left="1280" w:right="0" w:firstLine="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18"/>
        <w:keepNext w:val="0"/>
        <w:keepLines w:val="0"/>
        <w:widowControl w:val="0"/>
        <w:shd w:val="clear" w:color="auto" w:fill="auto"/>
        <w:tabs>
          <w:tab w:pos="1850" w:val="left"/>
        </w:tabs>
        <w:bidi w:val="0"/>
        <w:spacing w:before="0" w:after="0" w:line="318" w:lineRule="exact"/>
        <w:ind w:left="1280" w:right="0" w:firstLine="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 无形资产自身存在市场，无形资产将在内部使用的，能够证明其有用性；</w:t>
      </w:r>
    </w:p>
    <w:p>
      <w:pPr>
        <w:pStyle w:val="Style18"/>
        <w:keepNext w:val="0"/>
        <w:keepLines w:val="0"/>
        <w:widowControl w:val="0"/>
        <w:shd w:val="clear" w:color="auto" w:fill="auto"/>
        <w:tabs>
          <w:tab w:pos="1846" w:val="left"/>
        </w:tabs>
        <w:bidi w:val="0"/>
        <w:spacing w:before="0" w:after="0" w:line="318" w:lineRule="exact"/>
        <w:ind w:left="1280" w:right="0" w:firstLine="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 或出售该无形资产；</w:t>
      </w:r>
    </w:p>
    <w:p>
      <w:pPr>
        <w:pStyle w:val="Style18"/>
        <w:keepNext w:val="0"/>
        <w:keepLines w:val="0"/>
        <w:widowControl w:val="0"/>
        <w:shd w:val="clear" w:color="auto" w:fill="auto"/>
        <w:tabs>
          <w:tab w:pos="1735" w:val="left"/>
        </w:tabs>
        <w:bidi w:val="0"/>
        <w:spacing w:before="0" w:after="0" w:line="318" w:lineRule="exact"/>
        <w:ind w:left="1280" w:right="0" w:firstLine="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18"/>
        <w:keepNext w:val="0"/>
        <w:keepLines w:val="0"/>
        <w:widowControl w:val="0"/>
        <w:shd w:val="clear" w:color="auto" w:fill="auto"/>
        <w:bidi w:val="0"/>
        <w:spacing w:before="0" w:after="600" w:line="318" w:lineRule="exact"/>
        <w:ind w:left="1280" w:right="0" w:firstLine="0"/>
        <w:jc w:val="both"/>
      </w:pPr>
      <w:r>
        <w:rPr>
          <w:color w:val="000000"/>
          <w:spacing w:val="0"/>
          <w:w w:val="100"/>
          <w:position w:val="0"/>
        </w:rPr>
        <w:t>开发阶段的支出，若不满足上列条件的，于发生时计入当期损益。研究阶段的支出，在发生 时计入当期损益。前期已计入损益的开发支出在以后期间不再确认为资产。已资本化的开发 阶段的支出在资产负债表上列示为开发支出，自该项目达到预定可使用状态之日起转为无形 资产列报。</w:t>
      </w:r>
    </w:p>
    <w:p>
      <w:pPr>
        <w:pStyle w:val="Style36"/>
        <w:keepNext/>
        <w:keepLines/>
        <w:widowControl w:val="0"/>
        <w:shd w:val="clear" w:color="auto" w:fill="auto"/>
        <w:bidi w:val="0"/>
        <w:spacing w:before="0" w:after="300" w:line="313" w:lineRule="exact"/>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42"/>
      <w:bookmarkEnd w:id="943"/>
      <w:bookmarkEnd w:id="945"/>
    </w:p>
    <w:p>
      <w:pPr>
        <w:pStyle w:val="Style1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长期股权投资、采用成本模式计量的投资性房地产、固定资产、在建工程、使用寿命有限的无形 资产、油气资产等长期资产，于资产负债表日存在减值迹象的，进行减值测试。减值测试结果表 明资产的可收回金额低于其账面价值的，按其差额计提减值准备并计入减值损失。可收回金额为 资产的公允价值减去处置费用后的净额与资产预计未来现金流量的现值两者之间的较高者。资产 减值准备按单项资产为基础计算并确认，如果难以对单项资产的可收回金额进行估计的，以该资 产所属的资产组确定资产组的可收回金额。资产组是能够独立产生现金流入的最小资产组合。</w:t>
      </w:r>
    </w:p>
    <w:p>
      <w:pPr>
        <w:pStyle w:val="Style1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对于因企业合并形成的商誉、使用寿命不确定的无形资产、尚未达到可使用状态的无形资产，无 论是否存在减值迹象，至少在每年年度终了进行减值测试。</w:t>
      </w:r>
    </w:p>
    <w:p>
      <w:pPr>
        <w:pStyle w:val="Style1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本公司进行商誉减值测试，对于因企业合并形成的商誉的账面价值，自购买日起按照合理的方法 分摊至相关的资产组；难以分摊至相关的资产组的，将其分摊至相关的资产组组合。相关的资产 组或者资产组组合，是能够从企业合并的协同效应中受益的资产组或者资产组组合。</w:t>
      </w:r>
    </w:p>
    <w:p>
      <w:pPr>
        <w:pStyle w:val="Style18"/>
        <w:keepNext w:val="0"/>
        <w:keepLines w:val="0"/>
        <w:widowControl w:val="0"/>
        <w:shd w:val="clear" w:color="auto" w:fill="auto"/>
        <w:bidi w:val="0"/>
        <w:spacing w:before="0" w:after="300" w:line="313" w:lineRule="exact"/>
        <w:ind w:left="720" w:right="0" w:firstLine="0"/>
        <w:jc w:val="both"/>
      </w:pPr>
      <w:r>
        <w:rPr>
          <w:color w:val="000000"/>
          <w:spacing w:val="0"/>
          <w:w w:val="100"/>
          <w:position w:val="0"/>
        </w:rPr>
        <w:t>在对包含商誉的相关资产组或者资产组组合进行减值测试时，如与商誉相关的资产组或者资产组 组合存在减值迹象的，先对不包含商誉的资产组或者资产组组合进行减值测试，计算可收回金额, 并与相关账面价值相比较，确认相应的减值损失。然后对包含商誉的资产组或者资产组组合进行 减值测试，比较其账面价值与可收回金额，如可收回金额低于账面价值的，减值损失金额首先抵 减分摊至资产组或者资产组组合中商誉的账面价值，再根据资产组或者资产组组合中除商誉之外 的其他各项资产的账面价值所占比重，按比例抵减其他各项资产的账面价值。上述资产减值损失 一经确认，在以后会计期间不予转回。</w:t>
      </w:r>
    </w:p>
    <w:p>
      <w:pPr>
        <w:pStyle w:val="Style36"/>
        <w:keepNext/>
        <w:keepLines/>
        <w:widowControl w:val="0"/>
        <w:shd w:val="clear" w:color="auto" w:fill="auto"/>
        <w:bidi w:val="0"/>
        <w:spacing w:before="0" w:after="280" w:line="317" w:lineRule="exact"/>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46"/>
      <w:bookmarkEnd w:id="947"/>
      <w:bookmarkEnd w:id="949"/>
    </w:p>
    <w:p>
      <w:pPr>
        <w:pStyle w:val="Style18"/>
        <w:keepNext w:val="0"/>
        <w:keepLines w:val="0"/>
        <w:widowControl w:val="0"/>
        <w:shd w:val="clear" w:color="auto" w:fill="auto"/>
        <w:bidi w:val="0"/>
        <w:spacing w:before="0" w:after="0" w:line="317" w:lineRule="exact"/>
        <w:ind w:left="920" w:right="0" w:hanging="200"/>
        <w:jc w:val="both"/>
      </w:pPr>
      <w:r>
        <w:rPr>
          <w:color w:val="000000"/>
          <w:spacing w:val="0"/>
          <w:w w:val="100"/>
          <w:position w:val="0"/>
        </w:rPr>
        <w:t xml:space="preserve">长期待摊费用为已经发生但应由本期和以后各期负担的分摊期限在一年以上的各项费用。 </w:t>
      </w:r>
      <w:r>
        <w:rPr>
          <w:b/>
          <w:bCs/>
          <w:color w:val="000000"/>
          <w:spacing w:val="0"/>
          <w:w w:val="100"/>
          <w:position w:val="0"/>
        </w:rPr>
        <w:t>摊销方法</w:t>
      </w:r>
    </w:p>
    <w:p>
      <w:pPr>
        <w:pStyle w:val="Style18"/>
        <w:keepNext w:val="0"/>
        <w:keepLines w:val="0"/>
        <w:widowControl w:val="0"/>
        <w:shd w:val="clear" w:color="auto" w:fill="auto"/>
        <w:bidi w:val="0"/>
        <w:spacing w:before="0" w:after="360" w:line="317" w:lineRule="exact"/>
        <w:ind w:left="1280" w:right="0" w:firstLine="0"/>
        <w:jc w:val="left"/>
      </w:pPr>
      <w:r>
        <w:rPr>
          <w:color w:val="000000"/>
          <w:spacing w:val="0"/>
          <w:w w:val="100"/>
          <w:position w:val="0"/>
        </w:rPr>
        <w:t>长期待摊费用在受益期内平均摊销</w:t>
      </w:r>
    </w:p>
    <w:p>
      <w:pPr>
        <w:pStyle w:val="Style31"/>
        <w:keepNext w:val="0"/>
        <w:keepLines w:val="0"/>
        <w:widowControl w:val="0"/>
        <w:shd w:val="clear" w:color="auto" w:fill="auto"/>
        <w:bidi w:val="0"/>
        <w:spacing w:before="0" w:after="0" w:line="240" w:lineRule="auto"/>
        <w:ind w:left="288" w:right="0" w:firstLine="0"/>
        <w:jc w:val="left"/>
        <w:rPr>
          <w:sz w:val="20"/>
          <w:szCs w:val="20"/>
        </w:rPr>
      </w:pPr>
      <w:r>
        <w:rPr>
          <w:b/>
          <w:bCs/>
          <w:color w:val="000000"/>
          <w:spacing w:val="0"/>
          <w:w w:val="100"/>
          <w:position w:val="0"/>
          <w:sz w:val="20"/>
          <w:szCs w:val="20"/>
        </w:rPr>
        <w:t>摊销年限</w:t>
      </w:r>
    </w:p>
    <w:tbl>
      <w:tblPr>
        <w:tblOverlap w:val="never"/>
        <w:jc w:val="center"/>
        <w:tblLayout w:type="fixed"/>
      </w:tblPr>
      <w:tblGrid>
        <w:gridCol w:w="4920"/>
        <w:gridCol w:w="2942"/>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tabs>
                <w:tab w:pos="2802" w:val="left"/>
              </w:tabs>
              <w:bidi w:val="0"/>
              <w:spacing w:before="0" w:after="0" w:line="240" w:lineRule="auto"/>
              <w:ind w:left="2140" w:right="0" w:firstLine="0"/>
              <w:jc w:val="left"/>
              <w:rPr>
                <w:sz w:val="20"/>
                <w:szCs w:val="20"/>
              </w:rPr>
            </w:pPr>
            <w:r>
              <w:rPr>
                <w:rFonts w:ascii="SimSun" w:eastAsia="SimSun" w:hAnsi="SimSun" w:cs="SimSun"/>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受益期限</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固定资产改良支出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剩余可使用期限</w:t>
            </w:r>
          </w:p>
        </w:tc>
      </w:tr>
    </w:tbl>
    <w:p>
      <w:pPr>
        <w:widowControl w:val="0"/>
        <w:spacing w:after="579" w:line="1" w:lineRule="exact"/>
      </w:pPr>
    </w:p>
    <w:p>
      <w:pPr>
        <w:pStyle w:val="Style36"/>
        <w:keepNext/>
        <w:keepLines/>
        <w:widowControl w:val="0"/>
        <w:shd w:val="clear" w:color="auto" w:fill="auto"/>
        <w:bidi w:val="0"/>
        <w:spacing w:before="0" w:after="280" w:line="317" w:lineRule="exact"/>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50"/>
      <w:bookmarkEnd w:id="951"/>
      <w:bookmarkEnd w:id="953"/>
    </w:p>
    <w:p>
      <w:pPr>
        <w:pStyle w:val="Style36"/>
        <w:keepNext/>
        <w:keepLines/>
        <w:widowControl w:val="0"/>
        <w:shd w:val="clear" w:color="auto" w:fill="auto"/>
        <w:bidi w:val="0"/>
        <w:spacing w:before="0" w:after="0" w:line="317" w:lineRule="exact"/>
        <w:ind w:left="0" w:right="0" w:firstLine="720"/>
        <w:jc w:val="both"/>
      </w:pPr>
      <w:bookmarkStart w:id="950" w:name="bookmark950"/>
      <w:bookmarkStart w:id="951" w:name="bookmark951"/>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950"/>
      <w:bookmarkEnd w:id="951"/>
    </w:p>
    <w:p>
      <w:pPr>
        <w:pStyle w:val="Style18"/>
        <w:keepNext w:val="0"/>
        <w:keepLines w:val="0"/>
        <w:widowControl w:val="0"/>
        <w:shd w:val="clear" w:color="auto" w:fill="auto"/>
        <w:bidi w:val="0"/>
        <w:spacing w:before="0" w:after="580" w:line="317" w:lineRule="exact"/>
        <w:ind w:left="720" w:right="0" w:firstLine="0"/>
        <w:jc w:val="both"/>
      </w:pPr>
      <w:r>
        <w:rPr>
          <w:color w:val="000000"/>
          <w:spacing w:val="0"/>
          <w:w w:val="100"/>
          <w:position w:val="0"/>
        </w:rPr>
        <w:t>本公司根据履行履约义务与客户付款之间的关系在资产负债表中列示合同资产或合同负债。本公 司已收或应收客户对价而应向客户转让商品或提供服务的义务列示为合同负债。同一合同下的合 同资产和合同负债以净额列示。</w:t>
      </w:r>
    </w:p>
    <w:p>
      <w:pPr>
        <w:pStyle w:val="Style36"/>
        <w:keepNext/>
        <w:keepLines/>
        <w:widowControl w:val="0"/>
        <w:shd w:val="clear" w:color="auto" w:fill="auto"/>
        <w:bidi w:val="0"/>
        <w:spacing w:before="0" w:after="280" w:line="316" w:lineRule="exact"/>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54"/>
      <w:bookmarkEnd w:id="955"/>
      <w:bookmarkEnd w:id="957"/>
    </w:p>
    <w:p>
      <w:pPr>
        <w:pStyle w:val="Style57"/>
        <w:keepNext/>
        <w:keepLines/>
        <w:widowControl w:val="0"/>
        <w:shd w:val="clear" w:color="auto" w:fill="auto"/>
        <w:bidi w:val="0"/>
        <w:spacing w:before="0" w:after="280" w:line="316" w:lineRule="exact"/>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58"/>
      <w:bookmarkEnd w:id="959"/>
      <w:bookmarkEnd w:id="961"/>
    </w:p>
    <w:p>
      <w:pPr>
        <w:pStyle w:val="Style18"/>
        <w:keepNext w:val="0"/>
        <w:keepLines w:val="0"/>
        <w:widowControl w:val="0"/>
        <w:shd w:val="clear" w:color="auto" w:fill="auto"/>
        <w:bidi w:val="0"/>
        <w:spacing w:before="0" w:after="0" w:line="316" w:lineRule="exact"/>
        <w:ind w:left="1280" w:right="0" w:firstLine="0"/>
        <w:jc w:val="both"/>
      </w:pPr>
      <w:r>
        <w:rPr>
          <w:color w:val="000000"/>
          <w:spacing w:val="0"/>
          <w:w w:val="100"/>
          <w:position w:val="0"/>
        </w:rPr>
        <w:t>本公司在职工为本公司提供服务的会计期间，将实际发生的短期薪酬确认为负债，并计入当 期损益或相关资产成本。</w:t>
      </w:r>
    </w:p>
    <w:p>
      <w:pPr>
        <w:pStyle w:val="Style18"/>
        <w:keepNext w:val="0"/>
        <w:keepLines w:val="0"/>
        <w:widowControl w:val="0"/>
        <w:shd w:val="clear" w:color="auto" w:fill="auto"/>
        <w:bidi w:val="0"/>
        <w:spacing w:before="0" w:after="0" w:line="316" w:lineRule="exact"/>
        <w:ind w:left="1280" w:right="0" w:firstLine="0"/>
        <w:jc w:val="both"/>
      </w:pPr>
      <w:r>
        <w:rPr>
          <w:color w:val="000000"/>
          <w:spacing w:val="0"/>
          <w:w w:val="100"/>
          <w:position w:val="0"/>
        </w:rPr>
        <w:t>本公司为职工缴纳的社会保险费和住房公积金，以及按规定提取的工会经费和职工教育经 费，在职工为本公司提供服务的会计期间，根据规定的计提基础和计提比例计算确定相应的 职工薪酬金额。</w:t>
      </w:r>
    </w:p>
    <w:p>
      <w:pPr>
        <w:pStyle w:val="Style18"/>
        <w:keepNext w:val="0"/>
        <w:keepLines w:val="0"/>
        <w:widowControl w:val="0"/>
        <w:shd w:val="clear" w:color="auto" w:fill="auto"/>
        <w:bidi w:val="0"/>
        <w:spacing w:before="0" w:after="580" w:line="316" w:lineRule="exact"/>
        <w:ind w:left="1280" w:right="0" w:firstLine="0"/>
        <w:jc w:val="both"/>
      </w:pPr>
      <w:r>
        <w:rPr>
          <w:color w:val="000000"/>
          <w:spacing w:val="0"/>
          <w:w w:val="100"/>
          <w:position w:val="0"/>
        </w:rPr>
        <w:t>本公司发生的职工福利费，在实际发生时根据实际发生额计入当期损益或相关资产成本，其 中，非货币性福利按照公允价值计量。</w:t>
      </w:r>
    </w:p>
    <w:p>
      <w:pPr>
        <w:pStyle w:val="Style57"/>
        <w:keepNext/>
        <w:keepLines/>
        <w:widowControl w:val="0"/>
        <w:shd w:val="clear" w:color="auto" w:fill="auto"/>
        <w:bidi w:val="0"/>
        <w:spacing w:before="0" w:after="280" w:line="314" w:lineRule="exact"/>
        <w:ind w:left="0" w:right="0" w:firstLine="140"/>
        <w:jc w:val="both"/>
      </w:pPr>
      <w:bookmarkStart w:id="962" w:name="bookmark962"/>
      <w:bookmarkStart w:id="963" w:name="bookmark963"/>
      <w:bookmarkStart w:id="964" w:name="bookmark964"/>
      <w:r>
        <w:rPr>
          <w:color w:val="000000"/>
          <w:spacing w:val="0"/>
          <w:w w:val="100"/>
          <w:position w:val="0"/>
        </w:rPr>
        <w:t>⑵离职后福利的会计处理方法</w:t>
      </w:r>
      <w:bookmarkEnd w:id="962"/>
      <w:bookmarkEnd w:id="963"/>
      <w:bookmarkEnd w:id="964"/>
    </w:p>
    <w:p>
      <w:pPr>
        <w:pStyle w:val="Style18"/>
        <w:keepNext w:val="0"/>
        <w:keepLines w:val="0"/>
        <w:widowControl w:val="0"/>
        <w:shd w:val="clear" w:color="auto" w:fill="auto"/>
        <w:tabs>
          <w:tab w:pos="1773" w:val="left"/>
        </w:tabs>
        <w:bidi w:val="0"/>
        <w:spacing w:before="0" w:after="0" w:line="314" w:lineRule="exact"/>
        <w:ind w:left="1280" w:right="0" w:firstLine="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1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 损益或相关资产成本。此外，本公司还参与了由国家相关部门批准的企业年金计划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 保险基金。本公司按职工工资总额的一定比例向年金计划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 计入当期损益或相关资产成本。</w:t>
      </w:r>
    </w:p>
    <w:p>
      <w:pPr>
        <w:pStyle w:val="Style18"/>
        <w:keepNext w:val="0"/>
        <w:keepLines w:val="0"/>
        <w:widowControl w:val="0"/>
        <w:shd w:val="clear" w:color="auto" w:fill="auto"/>
        <w:tabs>
          <w:tab w:pos="1773" w:val="left"/>
        </w:tabs>
        <w:bidi w:val="0"/>
        <w:spacing w:before="0" w:after="0" w:line="317" w:lineRule="exact"/>
        <w:ind w:left="1280" w:right="0" w:firstLine="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18"/>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本公司根据预期累计福利单位法确定的公式将设定受益计划产生的福利义务归属于职工提 供服务的期间，并计入当期损益或相关资产成本。</w:t>
      </w:r>
    </w:p>
    <w:p>
      <w:pPr>
        <w:pStyle w:val="Style18"/>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 xml:space="preserve">设定受益计划义务现值减去设定受益计划资产公允价值所形成的赤字或盈余确认为一项设 </w:t>
      </w:r>
      <w:r>
        <w:rPr>
          <w:color w:val="000000"/>
          <w:spacing w:val="0"/>
          <w:w w:val="100"/>
          <w:position w:val="0"/>
        </w:rPr>
        <w:t>定受益计划净负债或净资产。设定受益计划存在盈余的，本公司以设定受益计划的盈余和资 产上限两项的孰低者计量设定受益计划净资产。</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所有设定受益计划义务，包括预期在职工提供服务的年度报告期间结束后的十二个月内支付 的义务，根据资产负债表日与设定受益计划义务期限和币种相匹配的国债或活跃市场上的高 质量公司债券的市场收益率予以折现。</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设定受益计划产生的服务成本和设定受益计划净负债或净资产的利息净额计入当期损益或 相关资产成本；重新计量设定受益计划净负债或净资产所产生的变动计入其他综合收益，并 且在后续会计期间不转回至损益，在原设定受益计划终止时在权益范围内将原计入其他综合 收益的部分全部结转至未分配利润。</w:t>
      </w:r>
    </w:p>
    <w:p>
      <w:pPr>
        <w:pStyle w:val="Style18"/>
        <w:keepNext w:val="0"/>
        <w:keepLines w:val="0"/>
        <w:widowControl w:val="0"/>
        <w:shd w:val="clear" w:color="auto" w:fill="auto"/>
        <w:bidi w:val="0"/>
        <w:spacing w:before="0" w:after="900" w:line="313" w:lineRule="exact"/>
        <w:ind w:left="0" w:right="0" w:firstLine="1280"/>
        <w:jc w:val="both"/>
      </w:pPr>
      <w:r>
        <w:rPr>
          <w:color w:val="000000"/>
          <w:spacing w:val="0"/>
          <w:w w:val="100"/>
          <w:position w:val="0"/>
        </w:rPr>
        <w:t>在设定受益计划结算时，按在结算日确定的设定受益计划义务现值和结算价格两者的差额， 确认结算利得或损失。</w:t>
      </w:r>
    </w:p>
    <w:p>
      <w:pPr>
        <w:pStyle w:val="Style57"/>
        <w:keepNext/>
        <w:keepLines/>
        <w:widowControl w:val="0"/>
        <w:shd w:val="clear" w:color="auto" w:fill="auto"/>
        <w:bidi w:val="0"/>
        <w:spacing w:before="0" w:after="300" w:line="317" w:lineRule="exact"/>
        <w:ind w:left="0" w:right="0" w:firstLine="14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w:t>
      </w:r>
      <w:bookmarkEnd w:id="969"/>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67"/>
      <w:bookmarkEnd w:id="968"/>
      <w:bookmarkEnd w:id="970"/>
    </w:p>
    <w:p>
      <w:pPr>
        <w:pStyle w:val="Style18"/>
        <w:keepNext w:val="0"/>
        <w:keepLines w:val="0"/>
        <w:widowControl w:val="0"/>
        <w:shd w:val="clear" w:color="auto" w:fill="auto"/>
        <w:bidi w:val="0"/>
        <w:spacing w:before="0" w:after="600" w:line="317" w:lineRule="exact"/>
        <w:ind w:left="1280" w:right="0" w:firstLine="0"/>
        <w:jc w:val="both"/>
      </w:pPr>
      <w:r>
        <w:rPr>
          <w:color w:val="000000"/>
          <w:spacing w:val="0"/>
          <w:w w:val="100"/>
          <w:position w:val="0"/>
        </w:rPr>
        <w:t>本公司向职工提供辞退福利的，在下列两者孰早日确认辞退福利产生的职工薪酬负债，并计 入当期损益：公司不能单方面撤回因解除劳动关系计划或裁减建议所提供的辞退福利时；公 司确认与涉及支付辞退福利的重组相关的成本或费用时。</w:t>
      </w:r>
    </w:p>
    <w:p>
      <w:pPr>
        <w:pStyle w:val="Style57"/>
        <w:keepNext/>
        <w:keepLines/>
        <w:widowControl w:val="0"/>
        <w:shd w:val="clear" w:color="auto" w:fill="auto"/>
        <w:bidi w:val="0"/>
        <w:spacing w:before="0" w:after="380" w:line="315" w:lineRule="exact"/>
        <w:ind w:left="0" w:right="0" w:firstLine="0"/>
        <w:jc w:val="both"/>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71"/>
      <w:bookmarkEnd w:id="972"/>
      <w:bookmarkEnd w:id="974"/>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478" w:val="left"/>
        </w:tabs>
        <w:bidi w:val="0"/>
        <w:spacing w:before="0" w:line="315" w:lineRule="exact"/>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75"/>
      <w:bookmarkEnd w:id="976"/>
      <w:bookmarkEnd w:id="978"/>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478" w:val="left"/>
        </w:tabs>
        <w:bidi w:val="0"/>
        <w:spacing w:before="0" w:after="300" w:line="315" w:lineRule="exact"/>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79"/>
      <w:bookmarkEnd w:id="980"/>
      <w:bookmarkEnd w:id="982"/>
    </w:p>
    <w:p>
      <w:pPr>
        <w:pStyle w:val="Style36"/>
        <w:keepNext/>
        <w:keepLines/>
        <w:widowControl w:val="0"/>
        <w:shd w:val="clear" w:color="auto" w:fill="auto"/>
        <w:bidi w:val="0"/>
        <w:spacing w:before="0" w:after="0" w:line="315" w:lineRule="exact"/>
        <w:ind w:left="0" w:right="0" w:firstLine="920"/>
        <w:jc w:val="both"/>
      </w:pPr>
      <w:bookmarkStart w:id="979" w:name="bookmark979"/>
      <w:bookmarkStart w:id="980" w:name="bookmark980"/>
      <w:r>
        <w:rPr>
          <w:color w:val="000000"/>
          <w:spacing w:val="0"/>
          <w:w w:val="100"/>
          <w:position w:val="0"/>
        </w:rPr>
        <w:t>预计负债的确认标准</w:t>
      </w:r>
      <w:bookmarkEnd w:id="979"/>
      <w:bookmarkEnd w:id="980"/>
    </w:p>
    <w:p>
      <w:pPr>
        <w:pStyle w:val="Style18"/>
        <w:keepNext w:val="0"/>
        <w:keepLines w:val="0"/>
        <w:widowControl w:val="0"/>
        <w:shd w:val="clear" w:color="auto" w:fill="auto"/>
        <w:bidi w:val="0"/>
        <w:spacing w:before="0" w:after="0" w:line="315" w:lineRule="exact"/>
        <w:ind w:left="1280" w:right="0" w:firstLine="0"/>
        <w:jc w:val="left"/>
      </w:pPr>
      <w:r>
        <w:rPr>
          <w:color w:val="000000"/>
          <w:spacing w:val="0"/>
          <w:w w:val="100"/>
          <w:position w:val="0"/>
        </w:rPr>
        <w:t>与或有事项相关的义务同时满足下列条件时，本公司确认为预计负债：</w:t>
      </w:r>
    </w:p>
    <w:p>
      <w:pPr>
        <w:pStyle w:val="Style18"/>
        <w:keepNext w:val="0"/>
        <w:keepLines w:val="0"/>
        <w:widowControl w:val="0"/>
        <w:shd w:val="clear" w:color="auto" w:fill="auto"/>
        <w:tabs>
          <w:tab w:pos="1773" w:val="left"/>
        </w:tabs>
        <w:bidi w:val="0"/>
        <w:spacing w:before="0" w:after="0" w:line="315" w:lineRule="exact"/>
        <w:ind w:left="1280" w:right="0" w:firstLine="0"/>
        <w:jc w:val="left"/>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18"/>
        <w:keepNext w:val="0"/>
        <w:keepLines w:val="0"/>
        <w:widowControl w:val="0"/>
        <w:shd w:val="clear" w:color="auto" w:fill="auto"/>
        <w:tabs>
          <w:tab w:pos="1773" w:val="left"/>
        </w:tabs>
        <w:bidi w:val="0"/>
        <w:spacing w:before="0" w:after="0" w:line="315" w:lineRule="exact"/>
        <w:ind w:left="1280" w:right="0" w:firstLine="0"/>
        <w:jc w:val="left"/>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18"/>
        <w:keepNext w:val="0"/>
        <w:keepLines w:val="0"/>
        <w:widowControl w:val="0"/>
        <w:shd w:val="clear" w:color="auto" w:fill="auto"/>
        <w:tabs>
          <w:tab w:pos="1773" w:val="left"/>
        </w:tabs>
        <w:bidi w:val="0"/>
        <w:spacing w:before="0" w:after="300" w:line="315" w:lineRule="exact"/>
        <w:ind w:left="1280" w:right="0" w:firstLine="0"/>
        <w:jc w:val="left"/>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18"/>
        <w:keepNext w:val="0"/>
        <w:keepLines w:val="0"/>
        <w:widowControl w:val="0"/>
        <w:shd w:val="clear" w:color="auto" w:fill="auto"/>
        <w:bidi w:val="0"/>
        <w:spacing w:before="0" w:after="0" w:line="315" w:lineRule="exact"/>
        <w:ind w:left="0" w:right="0" w:firstLine="920"/>
        <w:jc w:val="both"/>
      </w:pPr>
      <w:r>
        <w:rPr>
          <w:b/>
          <w:bCs/>
          <w:color w:val="000000"/>
          <w:spacing w:val="0"/>
          <w:w w:val="100"/>
          <w:position w:val="0"/>
        </w:rPr>
        <w:t>各类预计负债的计量方法</w:t>
      </w:r>
    </w:p>
    <w:p>
      <w:pPr>
        <w:pStyle w:val="Style18"/>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本公司预计负债按履行相关现时义务所需的支出的最佳估计数进行初始计量。</w:t>
      </w:r>
    </w:p>
    <w:p>
      <w:pPr>
        <w:pStyle w:val="Style18"/>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 最佳估计数分别以下情况处理：</w:t>
      </w:r>
    </w:p>
    <w:p>
      <w:pPr>
        <w:pStyle w:val="Style18"/>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所需支出存在一个连续范围（或区间），且该范围内各种结果发生的可能性相同的，则最佳 估计数按照该范围的中间值即上下限金额的平均数确定。</w:t>
      </w:r>
    </w:p>
    <w:p>
      <w:pPr>
        <w:pStyle w:val="Style18"/>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 xml:space="preserve">所需支出不存在一个连续范围（或区间），或虽然存在一个连续范围但该范围内各种结果发 </w:t>
      </w:r>
      <w:r>
        <w:rPr>
          <w:color w:val="000000"/>
          <w:spacing w:val="0"/>
          <w:w w:val="100"/>
          <w:position w:val="0"/>
        </w:rPr>
        <w:t>生的可能性不相同的，如或有事项涉及单个项目的，则最佳估计数按照最可能发生金额确定; 如或有事项涉及多个项目的，则最佳估计数按各种可能结果及相关概率计算确定。</w:t>
      </w:r>
    </w:p>
    <w:p>
      <w:pPr>
        <w:pStyle w:val="Style18"/>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18"/>
        <w:keepNext w:val="0"/>
        <w:keepLines w:val="0"/>
        <w:widowControl w:val="0"/>
        <w:shd w:val="clear" w:color="auto" w:fill="auto"/>
        <w:bidi w:val="0"/>
        <w:spacing w:before="0" w:after="300" w:line="312" w:lineRule="exact"/>
        <w:ind w:left="1280" w:right="0" w:firstLine="0"/>
        <w:jc w:val="left"/>
      </w:pPr>
      <w:r>
        <w:rPr>
          <w:color w:val="000000"/>
          <w:spacing w:val="0"/>
          <w:w w:val="100"/>
          <w:position w:val="0"/>
        </w:rPr>
        <w:t>详见本“附注五、</w:t>
      </w:r>
      <w:r>
        <w:rPr>
          <w:color w:val="000000"/>
          <w:spacing w:val="0"/>
          <w:w w:val="100"/>
          <w:position w:val="0"/>
        </w:rPr>
        <w:t>50</w:t>
      </w:r>
      <w:r>
        <w:rPr>
          <w:color w:val="000000"/>
          <w:spacing w:val="0"/>
          <w:w w:val="100"/>
          <w:position w:val="0"/>
        </w:rPr>
        <w:t>预计负债</w:t>
      </w:r>
    </w:p>
    <w:p>
      <w:pPr>
        <w:pStyle w:val="Style18"/>
        <w:keepNext w:val="0"/>
        <w:keepLines w:val="0"/>
        <w:widowControl w:val="0"/>
        <w:shd w:val="clear" w:color="auto" w:fill="auto"/>
        <w:bidi w:val="0"/>
        <w:spacing w:before="0" w:after="0" w:line="313" w:lineRule="exact"/>
        <w:ind w:left="0" w:right="0" w:firstLine="920"/>
        <w:jc w:val="both"/>
      </w:pPr>
      <w:r>
        <w:rPr>
          <w:b/>
          <w:bCs/>
          <w:color w:val="000000"/>
          <w:spacing w:val="0"/>
          <w:w w:val="100"/>
          <w:position w:val="0"/>
        </w:rPr>
        <w:t>公司计提预计负债的具体方法</w:t>
      </w:r>
    </w:p>
    <w:p>
      <w:pPr>
        <w:pStyle w:val="Style18"/>
        <w:keepNext w:val="0"/>
        <w:keepLines w:val="0"/>
        <w:widowControl w:val="0"/>
        <w:shd w:val="clear" w:color="auto" w:fill="auto"/>
        <w:bidi w:val="0"/>
        <w:spacing w:before="0" w:after="600" w:line="313" w:lineRule="exact"/>
        <w:ind w:left="1280" w:right="0" w:firstLine="0"/>
        <w:jc w:val="both"/>
      </w:pPr>
      <w:r>
        <w:rPr>
          <w:color w:val="000000"/>
          <w:spacing w:val="0"/>
          <w:w w:val="100"/>
          <w:position w:val="0"/>
        </w:rPr>
        <w:t>公司为已销售自有产品如数据库一体机提供一定期间的质量保修服务。本公司对保修义务可 能产生的成本进行预估，在确认收入时进行计提。保修服务成本通常包括零部件更换、人力 和服务中心支持成本。计提产品质量保证准备时考虑的因素包括已安装设备的数量、保修服 务发生频率的历史经验值和预计值。公司定期评估已计提产品质量保证准备的金额，必要时 进行调整。</w:t>
      </w:r>
    </w:p>
    <w:p>
      <w:pPr>
        <w:pStyle w:val="Style36"/>
        <w:keepNext/>
        <w:keepLines/>
        <w:widowControl w:val="0"/>
        <w:shd w:val="clear" w:color="auto" w:fill="auto"/>
        <w:tabs>
          <w:tab w:pos="434" w:val="left"/>
        </w:tabs>
        <w:bidi w:val="0"/>
        <w:spacing w:before="0" w:after="300" w:line="313" w:lineRule="exact"/>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3</w:t>
      </w:r>
      <w:bookmarkEnd w:id="988"/>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86"/>
      <w:bookmarkEnd w:id="987"/>
      <w:bookmarkEnd w:id="989"/>
    </w:p>
    <w:p>
      <w:pPr>
        <w:pStyle w:val="Style1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本公司的股份支付是为了获取职工提供服务而授予权益工具或者承担以权益工具为基础确定的负 债的交易。本公司的股份支付为以权益结算的股份支付。</w:t>
      </w:r>
    </w:p>
    <w:p>
      <w:pPr>
        <w:pStyle w:val="Style18"/>
        <w:keepNext w:val="0"/>
        <w:keepLines w:val="0"/>
        <w:widowControl w:val="0"/>
        <w:shd w:val="clear" w:color="auto" w:fill="auto"/>
        <w:bidi w:val="0"/>
        <w:spacing w:before="0" w:after="0" w:line="313" w:lineRule="exact"/>
        <w:ind w:left="0" w:right="0" w:firstLine="920"/>
        <w:jc w:val="both"/>
      </w:pPr>
      <w:r>
        <w:rPr>
          <w:b/>
          <w:bCs/>
          <w:color w:val="000000"/>
          <w:spacing w:val="0"/>
          <w:w w:val="100"/>
          <w:position w:val="0"/>
        </w:rPr>
        <w:t>以权益结算的股份支付及权益工具</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 相应增加资本公积。对于授予后完成等待期内的服务或达到规定业绩条件才可行权的股份支 付交易，在等待期内每个资产负债表日，本公司根据对可行权权益工具数量的最佳估计，按 照授予日公允价值，将当期取得的服务计入相关成本或费用，相应增加资本公积。</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如果修改了以权益结算的股份支付的条款，至少按照未修改条款的情况确认取得的服务。此 夕卜，任何增加所授予权益工具公允价值的修改，或在修改日对职工有利的变更，均确认取得 服务的增加。</w:t>
      </w:r>
    </w:p>
    <w:p>
      <w:pPr>
        <w:pStyle w:val="Style18"/>
        <w:keepNext w:val="0"/>
        <w:keepLines w:val="0"/>
        <w:widowControl w:val="0"/>
        <w:shd w:val="clear" w:color="auto" w:fill="auto"/>
        <w:bidi w:val="0"/>
        <w:spacing w:before="0" w:after="300" w:line="313" w:lineRule="exact"/>
        <w:ind w:left="1280" w:right="0" w:firstLine="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 授予新的权益工具，并在新权益工具授予日认定所授予的新权益工具是用于替代被取消的权 益工具的，则以与处理原权益工具条款和条件修改相同的方式，对所授予的替代权益工具进 行处理。</w:t>
      </w:r>
    </w:p>
    <w:p>
      <w:pPr>
        <w:pStyle w:val="Style18"/>
        <w:keepNext w:val="0"/>
        <w:keepLines w:val="0"/>
        <w:widowControl w:val="0"/>
        <w:shd w:val="clear" w:color="auto" w:fill="auto"/>
        <w:bidi w:val="0"/>
        <w:spacing w:before="0" w:after="0" w:line="313" w:lineRule="exact"/>
        <w:ind w:left="0" w:right="0" w:firstLine="920"/>
        <w:jc w:val="both"/>
      </w:pPr>
      <w:r>
        <w:rPr>
          <w:b/>
          <w:bCs/>
          <w:color w:val="000000"/>
          <w:spacing w:val="0"/>
          <w:w w:val="100"/>
          <w:position w:val="0"/>
        </w:rPr>
        <w:t>以现金结算的股份支付及权益工具</w:t>
      </w:r>
    </w:p>
    <w:p>
      <w:pPr>
        <w:pStyle w:val="Style18"/>
        <w:keepNext w:val="0"/>
        <w:keepLines w:val="0"/>
        <w:widowControl w:val="0"/>
        <w:shd w:val="clear" w:color="auto" w:fill="auto"/>
        <w:bidi w:val="0"/>
        <w:spacing w:before="0" w:after="300" w:line="313" w:lineRule="exact"/>
        <w:ind w:left="1280" w:right="0" w:firstLine="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 值计入相关成本或费用，相应增加负债。对于授予后完成等待期内的服务或达到规定业绩条 件才可行权的股份支付交易，在等待期内的每个资产负债表日，本公司以对可行权情况的最 佳估计为基础，按照本公司承担负债的公允价值，将当期取得的服务计入相关成本或费用， 并相应计入负债。在相关负债结算前的每个资产负债表日以及结算日，对负债的公允价值重 新计量，其变动计入当期损益。</w:t>
      </w:r>
    </w:p>
    <w:p>
      <w:pPr>
        <w:pStyle w:val="Style36"/>
        <w:keepNext/>
        <w:keepLines/>
        <w:widowControl w:val="0"/>
        <w:shd w:val="clear" w:color="auto" w:fill="auto"/>
        <w:tabs>
          <w:tab w:pos="434" w:val="left"/>
        </w:tabs>
        <w:bidi w:val="0"/>
        <w:spacing w:before="0" w:after="400" w:line="313" w:lineRule="exact"/>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90"/>
      <w:bookmarkEnd w:id="991"/>
      <w:bookmarkEnd w:id="993"/>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6"/>
        <w:keepNext/>
        <w:keepLines/>
        <w:widowControl w:val="0"/>
        <w:shd w:val="clear" w:color="auto" w:fill="auto"/>
        <w:bidi w:val="0"/>
        <w:spacing w:before="0" w:after="300" w:line="326" w:lineRule="auto"/>
        <w:ind w:left="0" w:right="0" w:firstLine="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rFonts w:ascii="Times New Roman" w:eastAsia="Times New Roman" w:hAnsi="Times New Roman" w:cs="Times New Roman"/>
          <w:color w:val="000000"/>
          <w:spacing w:val="0"/>
          <w:w w:val="100"/>
          <w:position w:val="0"/>
        </w:rPr>
        <w:t>9</w:t>
      </w:r>
      <w:r>
        <w:rPr>
          <w:color w:val="000000"/>
          <w:spacing w:val="0"/>
          <w:w w:val="100"/>
          <w:position w:val="0"/>
        </w:rPr>
        <w:t>、收入</w:t>
      </w:r>
      <w:bookmarkEnd w:id="994"/>
      <w:bookmarkEnd w:id="995"/>
      <w:bookmarkEnd w:id="997"/>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18"/>
        <w:keepNext w:val="0"/>
        <w:keepLines w:val="0"/>
        <w:widowControl w:val="0"/>
        <w:shd w:val="clear" w:color="auto" w:fill="auto"/>
        <w:bidi w:val="0"/>
        <w:spacing w:before="0" w:after="0" w:line="312" w:lineRule="exact"/>
        <w:ind w:left="0" w:right="0" w:firstLine="72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18"/>
        <w:keepNext w:val="0"/>
        <w:keepLines w:val="0"/>
        <w:widowControl w:val="0"/>
        <w:shd w:val="clear" w:color="auto" w:fill="auto"/>
        <w:bidi w:val="0"/>
        <w:spacing w:before="0" w:after="0" w:line="312" w:lineRule="exact"/>
        <w:ind w:left="0" w:right="0" w:firstLine="920"/>
        <w:jc w:val="both"/>
      </w:pPr>
      <w:r>
        <w:rPr>
          <w:b/>
          <w:bCs/>
          <w:color w:val="000000"/>
          <w:spacing w:val="0"/>
          <w:w w:val="100"/>
          <w:position w:val="0"/>
        </w:rPr>
        <w:t>收入确认和计量所采用的会计政策</w:t>
      </w:r>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 益。</w:t>
      </w:r>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 项履约义务的交易价格计量收入。</w:t>
      </w:r>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 定交易价格，并在确定交易价格时，考虑可变对价、合同中存在的重大融资成分、非现金对 价、应付客户对价等因素的影响。本公司以不超过在相关不确定性消除时累计已确认收入极 可能不会发生重大转回的金额确定包含可变对价的交易价格。合同中存在重大融资成分的， 本公司按照假定客户在取得商品或服务控制权时即以现金支付的应付金额确定交易价格，并 在合同期间内采用实际利率法摊销该交易价格与合同对价之间的差额。</w:t>
      </w:r>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满足下列条件之一的，属于在某一时段内履行履约义务，否则，属于在某一时点履行履约义 务：</w:t>
      </w:r>
    </w:p>
    <w:p>
      <w:pPr>
        <w:pStyle w:val="Style18"/>
        <w:keepNext w:val="0"/>
        <w:keepLines w:val="0"/>
        <w:widowControl w:val="0"/>
        <w:numPr>
          <w:ilvl w:val="0"/>
          <w:numId w:val="23"/>
        </w:numPr>
        <w:shd w:val="clear" w:color="auto" w:fill="auto"/>
        <w:tabs>
          <w:tab w:pos="1706" w:val="left"/>
        </w:tabs>
        <w:bidi w:val="0"/>
        <w:spacing w:before="0" w:after="0" w:line="312" w:lineRule="exact"/>
        <w:ind w:left="1280" w:right="0" w:firstLine="0"/>
        <w:jc w:val="both"/>
      </w:pPr>
      <w:bookmarkStart w:id="998" w:name="bookmark998"/>
      <w:bookmarkEnd w:id="998"/>
      <w:r>
        <w:rPr>
          <w:color w:val="000000"/>
          <w:spacing w:val="0"/>
          <w:w w:val="100"/>
          <w:position w:val="0"/>
        </w:rPr>
        <w:t>客户在本公司履约的同时即取得并消耗本公司履约所带来的经济利益。</w:t>
      </w:r>
    </w:p>
    <w:p>
      <w:pPr>
        <w:pStyle w:val="Style18"/>
        <w:keepNext w:val="0"/>
        <w:keepLines w:val="0"/>
        <w:widowControl w:val="0"/>
        <w:numPr>
          <w:ilvl w:val="0"/>
          <w:numId w:val="23"/>
        </w:numPr>
        <w:shd w:val="clear" w:color="auto" w:fill="auto"/>
        <w:tabs>
          <w:tab w:pos="1706" w:val="left"/>
        </w:tabs>
        <w:bidi w:val="0"/>
        <w:spacing w:before="0" w:after="0" w:line="312" w:lineRule="exact"/>
        <w:ind w:left="1280" w:right="0" w:firstLine="0"/>
        <w:jc w:val="both"/>
      </w:pPr>
      <w:bookmarkStart w:id="999" w:name="bookmark999"/>
      <w:bookmarkEnd w:id="999"/>
      <w:r>
        <w:rPr>
          <w:color w:val="000000"/>
          <w:spacing w:val="0"/>
          <w:w w:val="100"/>
          <w:position w:val="0"/>
        </w:rPr>
        <w:t>客户能够控制本公司履约过程中在建的商品。</w:t>
      </w:r>
    </w:p>
    <w:p>
      <w:pPr>
        <w:pStyle w:val="Style18"/>
        <w:keepNext w:val="0"/>
        <w:keepLines w:val="0"/>
        <w:widowControl w:val="0"/>
        <w:numPr>
          <w:ilvl w:val="0"/>
          <w:numId w:val="23"/>
        </w:numPr>
        <w:shd w:val="clear" w:color="auto" w:fill="auto"/>
        <w:tabs>
          <w:tab w:pos="1706" w:val="left"/>
        </w:tabs>
        <w:bidi w:val="0"/>
        <w:spacing w:before="0" w:after="0" w:line="312" w:lineRule="exact"/>
        <w:ind w:left="1280" w:right="0" w:firstLine="0"/>
        <w:jc w:val="both"/>
      </w:pPr>
      <w:bookmarkStart w:id="1000" w:name="bookmark1000"/>
      <w:bookmarkEnd w:id="1000"/>
      <w:r>
        <w:rPr>
          <w:color w:val="000000"/>
          <w:spacing w:val="0"/>
          <w:w w:val="100"/>
          <w:position w:val="0"/>
        </w:rPr>
        <w:t>本公司履约过程中所产出的商品具有不可替代用途，且本公司在整个合同期内有权就累 计至今已完成的履约部分收取款项。</w:t>
      </w:r>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 进度。当履约进度不能合理确定时，已经发生的成本预计能够得到补偿的，本公司按照已经 发生的成本金额确认收入，直到履约进度能够合理确定为止。</w:t>
      </w:r>
    </w:p>
    <w:p>
      <w:pPr>
        <w:pStyle w:val="Style1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18"/>
        <w:keepNext w:val="0"/>
        <w:keepLines w:val="0"/>
        <w:widowControl w:val="0"/>
        <w:numPr>
          <w:ilvl w:val="0"/>
          <w:numId w:val="23"/>
        </w:numPr>
        <w:shd w:val="clear" w:color="auto" w:fill="auto"/>
        <w:tabs>
          <w:tab w:pos="1706" w:val="left"/>
        </w:tabs>
        <w:bidi w:val="0"/>
        <w:spacing w:before="0" w:after="0" w:line="312" w:lineRule="exact"/>
        <w:ind w:left="1280" w:right="0" w:firstLine="0"/>
        <w:jc w:val="both"/>
      </w:pPr>
      <w:bookmarkStart w:id="1001" w:name="bookmark1001"/>
      <w:bookmarkEnd w:id="1001"/>
      <w:r>
        <w:rPr>
          <w:color w:val="000000"/>
          <w:spacing w:val="0"/>
          <w:w w:val="100"/>
          <w:position w:val="0"/>
        </w:rPr>
        <w:t>本公司就该商品或服务享有现时收款权利，即客户就该商品或服务负有现时付款义务。</w:t>
      </w:r>
    </w:p>
    <w:p>
      <w:pPr>
        <w:pStyle w:val="Style18"/>
        <w:keepNext w:val="0"/>
        <w:keepLines w:val="0"/>
        <w:widowControl w:val="0"/>
        <w:numPr>
          <w:ilvl w:val="0"/>
          <w:numId w:val="23"/>
        </w:numPr>
        <w:shd w:val="clear" w:color="auto" w:fill="auto"/>
        <w:tabs>
          <w:tab w:pos="1706" w:val="left"/>
        </w:tabs>
        <w:bidi w:val="0"/>
        <w:spacing w:before="0" w:after="0" w:line="312" w:lineRule="exact"/>
        <w:ind w:left="1280" w:right="0" w:firstLine="0"/>
        <w:jc w:val="both"/>
      </w:pPr>
      <w:bookmarkStart w:id="1002" w:name="bookmark1002"/>
      <w:bookmarkEnd w:id="1002"/>
      <w:r>
        <w:rPr>
          <w:color w:val="000000"/>
          <w:spacing w:val="0"/>
          <w:w w:val="100"/>
          <w:position w:val="0"/>
        </w:rPr>
        <w:t>本公司已将该商品的法定所有权转移给客户，即客户已拥有该商品的法定所有权。</w:t>
      </w:r>
    </w:p>
    <w:p>
      <w:pPr>
        <w:pStyle w:val="Style18"/>
        <w:keepNext w:val="0"/>
        <w:keepLines w:val="0"/>
        <w:widowControl w:val="0"/>
        <w:numPr>
          <w:ilvl w:val="0"/>
          <w:numId w:val="23"/>
        </w:numPr>
        <w:shd w:val="clear" w:color="auto" w:fill="auto"/>
        <w:tabs>
          <w:tab w:pos="1706" w:val="left"/>
        </w:tabs>
        <w:bidi w:val="0"/>
        <w:spacing w:before="0" w:after="0" w:line="312" w:lineRule="exact"/>
        <w:ind w:left="1280" w:right="0" w:firstLine="0"/>
        <w:jc w:val="both"/>
      </w:pPr>
      <w:bookmarkStart w:id="1003" w:name="bookmark1003"/>
      <w:bookmarkEnd w:id="1003"/>
      <w:r>
        <w:rPr>
          <w:color w:val="000000"/>
          <w:spacing w:val="0"/>
          <w:w w:val="100"/>
          <w:position w:val="0"/>
        </w:rPr>
        <w:t>本公司已将该商品实物转移给客户，即客户已实物占有该商品。</w:t>
      </w:r>
    </w:p>
    <w:p>
      <w:pPr>
        <w:pStyle w:val="Style18"/>
        <w:keepNext w:val="0"/>
        <w:keepLines w:val="0"/>
        <w:widowControl w:val="0"/>
        <w:numPr>
          <w:ilvl w:val="0"/>
          <w:numId w:val="23"/>
        </w:numPr>
        <w:shd w:val="clear" w:color="auto" w:fill="auto"/>
        <w:tabs>
          <w:tab w:pos="1706" w:val="left"/>
        </w:tabs>
        <w:bidi w:val="0"/>
        <w:spacing w:before="0" w:after="0" w:line="312" w:lineRule="exact"/>
        <w:ind w:left="1280" w:right="0" w:firstLine="0"/>
        <w:jc w:val="both"/>
      </w:pPr>
      <w:bookmarkStart w:id="1004" w:name="bookmark1004"/>
      <w:bookmarkEnd w:id="1004"/>
      <w:r>
        <w:rPr>
          <w:color w:val="000000"/>
          <w:spacing w:val="0"/>
          <w:w w:val="100"/>
          <w:position w:val="0"/>
        </w:rPr>
        <w:t>本公司已将该商品所有权上的主要风险和报酬转移给客户，即客户已取得该商品所有权 上的主要风险和报酬。</w:t>
      </w:r>
    </w:p>
    <w:p>
      <w:pPr>
        <w:pStyle w:val="Style18"/>
        <w:keepNext w:val="0"/>
        <w:keepLines w:val="0"/>
        <w:widowControl w:val="0"/>
        <w:shd w:val="clear" w:color="auto" w:fill="auto"/>
        <w:bidi w:val="0"/>
        <w:spacing w:before="0" w:after="300" w:line="312" w:lineRule="exact"/>
        <w:ind w:left="128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客户已接受该商品或服务等。</w:t>
      </w:r>
    </w:p>
    <w:p>
      <w:pPr>
        <w:pStyle w:val="Style18"/>
        <w:keepNext w:val="0"/>
        <w:keepLines w:val="0"/>
        <w:widowControl w:val="0"/>
        <w:shd w:val="clear" w:color="auto" w:fill="auto"/>
        <w:bidi w:val="0"/>
        <w:spacing w:before="0" w:after="0" w:line="326" w:lineRule="exact"/>
        <w:ind w:left="0" w:right="0" w:firstLine="720"/>
        <w:jc w:val="both"/>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日前的会计政策</w:t>
      </w:r>
    </w:p>
    <w:p>
      <w:pPr>
        <w:pStyle w:val="Style18"/>
        <w:keepNext w:val="0"/>
        <w:keepLines w:val="0"/>
        <w:widowControl w:val="0"/>
        <w:shd w:val="clear" w:color="auto" w:fill="auto"/>
        <w:bidi w:val="0"/>
        <w:spacing w:before="0" w:after="0" w:line="326" w:lineRule="exact"/>
        <w:ind w:left="0" w:right="0" w:firstLine="920"/>
        <w:jc w:val="both"/>
      </w:pPr>
      <w:r>
        <w:rPr>
          <w:b/>
          <w:bCs/>
          <w:color w:val="000000"/>
          <w:spacing w:val="0"/>
          <w:w w:val="100"/>
          <w:position w:val="0"/>
        </w:rPr>
        <w:t>销售商品收入确认的一般原则</w:t>
      </w:r>
    </w:p>
    <w:p>
      <w:pPr>
        <w:pStyle w:val="Style18"/>
        <w:keepNext w:val="0"/>
        <w:keepLines w:val="0"/>
        <w:widowControl w:val="0"/>
        <w:shd w:val="clear" w:color="auto" w:fill="auto"/>
        <w:tabs>
          <w:tab w:pos="1773" w:val="left"/>
        </w:tabs>
        <w:bidi w:val="0"/>
        <w:spacing w:before="0" w:after="0" w:line="326" w:lineRule="exact"/>
        <w:ind w:left="1280" w:right="0" w:firstLine="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w:t>
        <w:tab/>
        <w:t>本公司已将商品所有权上的主要风险和报酬转移给购货方；</w:t>
      </w:r>
    </w:p>
    <w:p>
      <w:pPr>
        <w:pStyle w:val="Style18"/>
        <w:keepNext w:val="0"/>
        <w:keepLines w:val="0"/>
        <w:widowControl w:val="0"/>
        <w:shd w:val="clear" w:color="auto" w:fill="auto"/>
        <w:tabs>
          <w:tab w:pos="1883" w:val="left"/>
        </w:tabs>
        <w:bidi w:val="0"/>
        <w:spacing w:before="0" w:after="0" w:line="326" w:lineRule="exact"/>
        <w:ind w:left="1280" w:right="0" w:firstLine="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w:t>
        <w:tab/>
        <w:t>本公司既没有保留通常与所有权相联系的继续管理权，也没有对已售出的商品实施有 效控制；</w:t>
      </w:r>
    </w:p>
    <w:p>
      <w:pPr>
        <w:pStyle w:val="Style18"/>
        <w:keepNext w:val="0"/>
        <w:keepLines w:val="0"/>
        <w:widowControl w:val="0"/>
        <w:shd w:val="clear" w:color="auto" w:fill="auto"/>
        <w:tabs>
          <w:tab w:pos="1773" w:val="left"/>
        </w:tabs>
        <w:bidi w:val="0"/>
        <w:spacing w:before="0" w:after="0" w:line="312" w:lineRule="exact"/>
        <w:ind w:left="1280" w:right="0" w:firstLine="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t>收入的金额能够可靠地计量；</w:t>
      </w:r>
    </w:p>
    <w:p>
      <w:pPr>
        <w:pStyle w:val="Style18"/>
        <w:keepNext w:val="0"/>
        <w:keepLines w:val="0"/>
        <w:widowControl w:val="0"/>
        <w:shd w:val="clear" w:color="auto" w:fill="auto"/>
        <w:tabs>
          <w:tab w:pos="1773" w:val="left"/>
        </w:tabs>
        <w:bidi w:val="0"/>
        <w:spacing w:before="0" w:after="0" w:line="312" w:lineRule="exact"/>
        <w:ind w:left="1280" w:right="0" w:firstLine="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w:t>
        <w:tab/>
        <w:t>相关的经济利益很可能流入本公司；</w:t>
      </w:r>
    </w:p>
    <w:p>
      <w:pPr>
        <w:pStyle w:val="Style18"/>
        <w:keepNext w:val="0"/>
        <w:keepLines w:val="0"/>
        <w:widowControl w:val="0"/>
        <w:shd w:val="clear" w:color="auto" w:fill="auto"/>
        <w:bidi w:val="0"/>
        <w:spacing w:before="0" w:after="300" w:line="318" w:lineRule="exact"/>
        <w:ind w:left="1220" w:right="0" w:firstLine="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18"/>
        <w:keepNext w:val="0"/>
        <w:keepLines w:val="0"/>
        <w:widowControl w:val="0"/>
        <w:shd w:val="clear" w:color="auto" w:fill="auto"/>
        <w:bidi w:val="0"/>
        <w:spacing w:before="0" w:after="0" w:line="331" w:lineRule="exact"/>
        <w:ind w:left="0" w:right="0" w:firstLine="860"/>
        <w:jc w:val="both"/>
      </w:pPr>
      <w:r>
        <w:rPr>
          <w:b/>
          <w:bCs/>
          <w:color w:val="000000"/>
          <w:spacing w:val="0"/>
          <w:w w:val="100"/>
          <w:position w:val="0"/>
        </w:rPr>
        <w:t>主营业务类型</w:t>
      </w:r>
    </w:p>
    <w:p>
      <w:pPr>
        <w:pStyle w:val="Style18"/>
        <w:keepNext w:val="0"/>
        <w:keepLines w:val="0"/>
        <w:widowControl w:val="0"/>
        <w:shd w:val="clear" w:color="auto" w:fill="auto"/>
        <w:bidi w:val="0"/>
        <w:spacing w:before="0" w:after="0" w:line="331" w:lineRule="exact"/>
        <w:ind w:left="1220" w:right="0" w:firstLine="0"/>
        <w:jc w:val="both"/>
      </w:pPr>
      <w:r>
        <w:rPr>
          <w:color w:val="000000"/>
          <w:spacing w:val="0"/>
          <w:w w:val="100"/>
          <w:position w:val="0"/>
        </w:rPr>
        <w:t>公司业务主要包括数据中心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基础设施服务、软硬件销售及自有产品销售。</w:t>
      </w:r>
    </w:p>
    <w:p>
      <w:pPr>
        <w:pStyle w:val="Style18"/>
        <w:keepNext w:val="0"/>
        <w:keepLines w:val="0"/>
        <w:widowControl w:val="0"/>
        <w:shd w:val="clear" w:color="auto" w:fill="auto"/>
        <w:bidi w:val="0"/>
        <w:spacing w:before="0" w:after="0" w:line="331" w:lineRule="exact"/>
        <w:ind w:left="1220" w:right="0" w:firstLine="0"/>
        <w:jc w:val="both"/>
      </w:pPr>
      <w:r>
        <w:rPr>
          <w:color w:val="000000"/>
          <w:spacing w:val="0"/>
          <w:w w:val="100"/>
          <w:position w:val="0"/>
        </w:rPr>
        <w:t>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基础设施服务包括</w:t>
      </w:r>
      <w:r>
        <w:rPr>
          <w:rFonts w:ascii="Times New Roman" w:eastAsia="Times New Roman" w:hAnsi="Times New Roman" w:cs="Times New Roman"/>
          <w:color w:val="000000"/>
          <w:spacing w:val="0"/>
          <w:w w:val="100"/>
          <w:position w:val="0"/>
        </w:rPr>
        <w:t>IT</w:t>
      </w:r>
      <w:r>
        <w:rPr>
          <w:color w:val="000000"/>
          <w:spacing w:val="0"/>
          <w:w w:val="100"/>
          <w:position w:val="0"/>
        </w:rPr>
        <w:t>支持与维护服务、</w:t>
      </w:r>
      <w:r>
        <w:rPr>
          <w:rFonts w:ascii="Times New Roman" w:eastAsia="Times New Roman" w:hAnsi="Times New Roman" w:cs="Times New Roman"/>
          <w:color w:val="000000"/>
          <w:spacing w:val="0"/>
          <w:w w:val="100"/>
          <w:position w:val="0"/>
        </w:rPr>
        <w:t>IT</w:t>
      </w:r>
      <w:r>
        <w:rPr>
          <w:color w:val="000000"/>
          <w:spacing w:val="0"/>
          <w:w w:val="100"/>
          <w:position w:val="0"/>
        </w:rPr>
        <w:t>外包服务、</w:t>
      </w:r>
      <w:r>
        <w:rPr>
          <w:rFonts w:ascii="Times New Roman" w:eastAsia="Times New Roman" w:hAnsi="Times New Roman" w:cs="Times New Roman"/>
          <w:color w:val="000000"/>
          <w:spacing w:val="0"/>
          <w:w w:val="100"/>
          <w:position w:val="0"/>
        </w:rPr>
        <w:t>IT</w:t>
      </w:r>
      <w:r>
        <w:rPr>
          <w:color w:val="000000"/>
          <w:spacing w:val="0"/>
          <w:w w:val="100"/>
          <w:position w:val="0"/>
        </w:rPr>
        <w:t>专业服务和</w:t>
      </w:r>
      <w:r>
        <w:rPr>
          <w:rFonts w:ascii="Times New Roman" w:eastAsia="Times New Roman" w:hAnsi="Times New Roman" w:cs="Times New Roman"/>
          <w:color w:val="000000"/>
          <w:spacing w:val="0"/>
          <w:w w:val="100"/>
          <w:position w:val="0"/>
        </w:rPr>
        <w:t>IT</w:t>
      </w:r>
      <w:r>
        <w:rPr>
          <w:color w:val="000000"/>
          <w:spacing w:val="0"/>
          <w:w w:val="100"/>
          <w:position w:val="0"/>
        </w:rPr>
        <w:t>软件服务等 四大类技术服务。</w:t>
      </w:r>
    </w:p>
    <w:p>
      <w:pPr>
        <w:pStyle w:val="Style18"/>
        <w:keepNext w:val="0"/>
        <w:keepLines w:val="0"/>
        <w:widowControl w:val="0"/>
        <w:shd w:val="clear" w:color="auto" w:fill="auto"/>
        <w:tabs>
          <w:tab w:pos="1786" w:val="left"/>
        </w:tabs>
        <w:bidi w:val="0"/>
        <w:spacing w:before="0" w:after="0" w:line="318" w:lineRule="exact"/>
        <w:ind w:left="1220" w:right="0" w:firstLine="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支持与维护服务主要是为用户</w:t>
      </w:r>
      <w:r>
        <w:rPr>
          <w:rFonts w:ascii="Times New Roman" w:eastAsia="Times New Roman" w:hAnsi="Times New Roman" w:cs="Times New Roman"/>
          <w:color w:val="000000"/>
          <w:spacing w:val="0"/>
          <w:w w:val="100"/>
          <w:position w:val="0"/>
        </w:rPr>
        <w:t>IT</w:t>
      </w:r>
      <w:r>
        <w:rPr>
          <w:color w:val="000000"/>
          <w:spacing w:val="0"/>
          <w:w w:val="100"/>
          <w:position w:val="0"/>
        </w:rPr>
        <w:t>基础设施排除故障，具体指在用户购买</w:t>
      </w:r>
      <w:r>
        <w:rPr>
          <w:rFonts w:ascii="Times New Roman" w:eastAsia="Times New Roman" w:hAnsi="Times New Roman" w:cs="Times New Roman"/>
          <w:color w:val="000000"/>
          <w:spacing w:val="0"/>
          <w:w w:val="100"/>
          <w:position w:val="0"/>
        </w:rPr>
        <w:t>IT</w:t>
      </w:r>
      <w:r>
        <w:rPr>
          <w:color w:val="000000"/>
          <w:spacing w:val="0"/>
          <w:w w:val="100"/>
          <w:position w:val="0"/>
        </w:rPr>
        <w:t>产品后，帮 助用户正确使用，排除</w:t>
      </w:r>
      <w:r>
        <w:rPr>
          <w:rFonts w:ascii="Times New Roman" w:eastAsia="Times New Roman" w:hAnsi="Times New Roman" w:cs="Times New Roman"/>
          <w:color w:val="000000"/>
          <w:spacing w:val="0"/>
          <w:w w:val="100"/>
          <w:position w:val="0"/>
        </w:rPr>
        <w:t>IT</w:t>
      </w:r>
      <w:r>
        <w:rPr>
          <w:color w:val="000000"/>
          <w:spacing w:val="0"/>
          <w:w w:val="100"/>
          <w:position w:val="0"/>
        </w:rPr>
        <w:t>产品故障，保障其功效按照用户的要求正常发挥的服务，包括承诺 的产品保修期内的厂商服务和保修期后的延展收费服务，主要涉及的产品包括计算机硬件、 计算机软件和网络设备。此类业务合同一般明确约定了服务期限。</w:t>
      </w:r>
    </w:p>
    <w:p>
      <w:pPr>
        <w:pStyle w:val="Style18"/>
        <w:keepNext w:val="0"/>
        <w:keepLines w:val="0"/>
        <w:widowControl w:val="0"/>
        <w:shd w:val="clear" w:color="auto" w:fill="auto"/>
        <w:tabs>
          <w:tab w:pos="1786" w:val="left"/>
        </w:tabs>
        <w:bidi w:val="0"/>
        <w:spacing w:before="0" w:after="0" w:line="317" w:lineRule="exact"/>
        <w:ind w:left="1220" w:right="0" w:firstLine="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外包服务主要是为用户</w:t>
      </w:r>
      <w:r>
        <w:rPr>
          <w:rFonts w:ascii="Times New Roman" w:eastAsia="Times New Roman" w:hAnsi="Times New Roman" w:cs="Times New Roman"/>
          <w:color w:val="000000"/>
          <w:spacing w:val="0"/>
          <w:w w:val="100"/>
          <w:position w:val="0"/>
        </w:rPr>
        <w:t>IT</w:t>
      </w:r>
      <w:r>
        <w:rPr>
          <w:color w:val="000000"/>
          <w:spacing w:val="0"/>
          <w:w w:val="100"/>
          <w:position w:val="0"/>
        </w:rPr>
        <w:t>基础设施提供日常运营及管理，具体指利用</w:t>
      </w:r>
      <w:r>
        <w:rPr>
          <w:rFonts w:ascii="Times New Roman" w:eastAsia="Times New Roman" w:hAnsi="Times New Roman" w:cs="Times New Roman"/>
          <w:color w:val="000000"/>
          <w:spacing w:val="0"/>
          <w:w w:val="100"/>
          <w:position w:val="0"/>
        </w:rPr>
        <w:t>IT</w:t>
      </w:r>
      <w:r>
        <w:rPr>
          <w:color w:val="000000"/>
          <w:spacing w:val="0"/>
          <w:w w:val="100"/>
          <w:position w:val="0"/>
        </w:rPr>
        <w:t>系统来帮助用 户完成某项流程或任务，支持其自身目标实现的服务集合，这是一种面向用户任务的承揽式 服务，其具体形式有面向商业任务的业务流程外包和面向</w:t>
      </w:r>
      <w:r>
        <w:rPr>
          <w:rFonts w:ascii="Times New Roman" w:eastAsia="Times New Roman" w:hAnsi="Times New Roman" w:cs="Times New Roman"/>
          <w:color w:val="000000"/>
          <w:spacing w:val="0"/>
          <w:w w:val="100"/>
          <w:position w:val="0"/>
        </w:rPr>
        <w:t>IT</w:t>
      </w:r>
      <w:r>
        <w:rPr>
          <w:color w:val="000000"/>
          <w:spacing w:val="0"/>
          <w:w w:val="100"/>
          <w:position w:val="0"/>
        </w:rPr>
        <w:t>任务的</w:t>
      </w:r>
      <w:r>
        <w:rPr>
          <w:rFonts w:ascii="Times New Roman" w:eastAsia="Times New Roman" w:hAnsi="Times New Roman" w:cs="Times New Roman"/>
          <w:color w:val="000000"/>
          <w:spacing w:val="0"/>
          <w:w w:val="100"/>
          <w:position w:val="0"/>
        </w:rPr>
        <w:t>IT</w:t>
      </w:r>
      <w:r>
        <w:rPr>
          <w:color w:val="000000"/>
          <w:spacing w:val="0"/>
          <w:w w:val="100"/>
          <w:position w:val="0"/>
        </w:rPr>
        <w:t>外包。此类业务合同一 般明确约定了服务期限。</w:t>
      </w:r>
    </w:p>
    <w:p>
      <w:pPr>
        <w:pStyle w:val="Style18"/>
        <w:keepNext w:val="0"/>
        <w:keepLines w:val="0"/>
        <w:widowControl w:val="0"/>
        <w:shd w:val="clear" w:color="auto" w:fill="auto"/>
        <w:bidi w:val="0"/>
        <w:spacing w:before="0" w:after="0" w:line="320" w:lineRule="exact"/>
        <w:ind w:left="1220" w:right="0" w:firstLine="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IT</w:t>
      </w:r>
      <w:r>
        <w:rPr>
          <w:color w:val="000000"/>
          <w:spacing w:val="0"/>
          <w:w w:val="100"/>
          <w:position w:val="0"/>
        </w:rPr>
        <w:t>专业服务主要是为用户</w:t>
      </w:r>
      <w:r>
        <w:rPr>
          <w:rFonts w:ascii="Times New Roman" w:eastAsia="Times New Roman" w:hAnsi="Times New Roman" w:cs="Times New Roman"/>
          <w:color w:val="000000"/>
          <w:spacing w:val="0"/>
          <w:w w:val="100"/>
          <w:position w:val="0"/>
        </w:rPr>
        <w:t>IT</w:t>
      </w:r>
      <w:r>
        <w:rPr>
          <w:color w:val="000000"/>
          <w:spacing w:val="0"/>
          <w:w w:val="100"/>
          <w:position w:val="0"/>
        </w:rPr>
        <w:t>基础设施优化性能，具体指针对数据中心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基础设施的专业 咨询和技术实施服务，包括：为数据中心提供</w:t>
      </w:r>
      <w:r>
        <w:rPr>
          <w:rFonts w:ascii="Times New Roman" w:eastAsia="Times New Roman" w:hAnsi="Times New Roman" w:cs="Times New Roman"/>
          <w:color w:val="000000"/>
          <w:spacing w:val="0"/>
          <w:w w:val="100"/>
          <w:position w:val="0"/>
        </w:rPr>
        <w:t>IT</w:t>
      </w:r>
      <w:r>
        <w:rPr>
          <w:color w:val="000000"/>
          <w:spacing w:val="0"/>
          <w:w w:val="100"/>
          <w:position w:val="0"/>
        </w:rPr>
        <w:t>基础设施的系统咨询、系统设计、系统评估 服务；系统调优、设备配置、设备升级、设备搬迁等实施服务。此类业务合同一般明确约定 了服务期限或验收条款。</w:t>
      </w:r>
    </w:p>
    <w:p>
      <w:pPr>
        <w:pStyle w:val="Style18"/>
        <w:keepNext w:val="0"/>
        <w:keepLines w:val="0"/>
        <w:widowControl w:val="0"/>
        <w:shd w:val="clear" w:color="auto" w:fill="auto"/>
        <w:tabs>
          <w:tab w:pos="1791" w:val="left"/>
        </w:tabs>
        <w:bidi w:val="0"/>
        <w:spacing w:before="0" w:after="0" w:line="318" w:lineRule="exact"/>
        <w:ind w:left="1220" w:right="0" w:firstLine="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软件服务主要是为用户软件开发需求提供专业技术服务，具体指按客户实际需求， 进行软件开发或对基本软件模块进行二次开发，并为客户提供安装、调试、测试、培训等服 务，包括：软件开发人员外包服务、定制软件开发服务。此类业务合同一般明确约定了服务 期限或开发项目进度确认的条款。</w:t>
      </w:r>
    </w:p>
    <w:p>
      <w:pPr>
        <w:pStyle w:val="Style18"/>
        <w:keepNext w:val="0"/>
        <w:keepLines w:val="0"/>
        <w:widowControl w:val="0"/>
        <w:shd w:val="clear" w:color="auto" w:fill="auto"/>
        <w:tabs>
          <w:tab w:pos="1781" w:val="left"/>
        </w:tabs>
        <w:bidi w:val="0"/>
        <w:spacing w:before="0" w:after="0" w:line="331" w:lineRule="exact"/>
        <w:ind w:left="1220" w:right="0" w:firstLine="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5</w:t>
      </w:r>
      <w:r>
        <w:rPr>
          <w:color w:val="000000"/>
          <w:spacing w:val="0"/>
          <w:w w:val="100"/>
          <w:position w:val="0"/>
        </w:rPr>
        <w:t>）</w:t>
        <w:tab/>
        <w:t>软硬件销售：指公司从事</w:t>
      </w:r>
      <w:r>
        <w:rPr>
          <w:rFonts w:ascii="Times New Roman" w:eastAsia="Times New Roman" w:hAnsi="Times New Roman" w:cs="Times New Roman"/>
          <w:color w:val="000000"/>
          <w:spacing w:val="0"/>
          <w:w w:val="100"/>
          <w:position w:val="0"/>
        </w:rPr>
        <w:t>IT</w:t>
      </w:r>
      <w:r>
        <w:rPr>
          <w:color w:val="000000"/>
          <w:spacing w:val="0"/>
          <w:w w:val="100"/>
          <w:position w:val="0"/>
        </w:rPr>
        <w:t>软硬件产品的销售业务。此类业务合同一般明确约定了验 收条款。</w:t>
      </w:r>
    </w:p>
    <w:p>
      <w:pPr>
        <w:pStyle w:val="Style18"/>
        <w:keepNext w:val="0"/>
        <w:keepLines w:val="0"/>
        <w:widowControl w:val="0"/>
        <w:shd w:val="clear" w:color="auto" w:fill="auto"/>
        <w:tabs>
          <w:tab w:pos="1786" w:val="left"/>
        </w:tabs>
        <w:bidi w:val="0"/>
        <w:spacing w:before="0" w:after="300" w:line="298" w:lineRule="exact"/>
        <w:ind w:left="1220" w:right="0" w:firstLine="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6</w:t>
      </w:r>
      <w:r>
        <w:rPr>
          <w:color w:val="000000"/>
          <w:spacing w:val="0"/>
          <w:w w:val="100"/>
          <w:position w:val="0"/>
        </w:rPr>
        <w:t>）</w:t>
        <w:tab/>
        <w:t>自有产品销售：指公司自主开发的产品包括采购软、硬件经集成后销售的设备，如数 据库一体机、分布式存储等产品。</w:t>
      </w:r>
    </w:p>
    <w:p>
      <w:pPr>
        <w:pStyle w:val="Style18"/>
        <w:keepNext w:val="0"/>
        <w:keepLines w:val="0"/>
        <w:widowControl w:val="0"/>
        <w:shd w:val="clear" w:color="auto" w:fill="auto"/>
        <w:bidi w:val="0"/>
        <w:spacing w:before="0" w:after="0" w:line="317" w:lineRule="exact"/>
        <w:ind w:left="0" w:right="0" w:firstLine="860"/>
        <w:jc w:val="both"/>
      </w:pPr>
      <w:r>
        <w:rPr>
          <w:b/>
          <w:bCs/>
          <w:color w:val="000000"/>
          <w:spacing w:val="0"/>
          <w:w w:val="100"/>
          <w:position w:val="0"/>
        </w:rPr>
        <w:t>主营收入确认的一般原则和具体方法</w:t>
      </w:r>
    </w:p>
    <w:p>
      <w:pPr>
        <w:pStyle w:val="Style18"/>
        <w:keepNext w:val="0"/>
        <w:keepLines w:val="0"/>
        <w:widowControl w:val="0"/>
        <w:shd w:val="clear" w:color="auto" w:fill="auto"/>
        <w:bidi w:val="0"/>
        <w:spacing w:before="0" w:after="0" w:line="317" w:lineRule="exact"/>
        <w:ind w:left="1220" w:right="0" w:firstLine="0"/>
        <w:jc w:val="both"/>
      </w:pPr>
      <w:r>
        <w:rPr>
          <w:color w:val="000000"/>
          <w:spacing w:val="0"/>
          <w:w w:val="100"/>
          <w:position w:val="0"/>
        </w:rPr>
        <w:t>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基础设施服务收入确认的一般原则是：根据合同约定提供了相应服务，在相关的 经济利益能够流入公司，收入的金额能够可靠地计量时，相关成本能够可靠计量时确认收入。 软硬件销售及自有产品销售收入确认的一般原则是：在销售产品时的主要风险和报酬已转移 给买方，不再保留与之相联系的管理权和控制权，在相关的经济利益能够流入公司，收入的 金额能够可靠地计量时，相关成本能够可靠地计量时确认收入。</w:t>
      </w:r>
    </w:p>
    <w:p>
      <w:pPr>
        <w:pStyle w:val="Style18"/>
        <w:keepNext w:val="0"/>
        <w:keepLines w:val="0"/>
        <w:widowControl w:val="0"/>
        <w:shd w:val="clear" w:color="auto" w:fill="auto"/>
        <w:bidi w:val="0"/>
        <w:spacing w:before="0" w:after="0" w:line="317" w:lineRule="exact"/>
        <w:ind w:left="1220" w:right="0" w:firstLine="0"/>
        <w:jc w:val="both"/>
      </w:pPr>
      <w:r>
        <w:rPr>
          <w:color w:val="000000"/>
          <w:spacing w:val="0"/>
          <w:w w:val="100"/>
          <w:position w:val="0"/>
        </w:rPr>
        <w:t>根据合同约定条款的不同，分别按以下原则确认收入：</w:t>
      </w:r>
    </w:p>
    <w:p>
      <w:pPr>
        <w:pStyle w:val="Style18"/>
        <w:keepNext w:val="0"/>
        <w:keepLines w:val="0"/>
        <w:widowControl w:val="0"/>
        <w:shd w:val="clear" w:color="auto" w:fill="auto"/>
        <w:tabs>
          <w:tab w:pos="1729" w:val="left"/>
        </w:tabs>
        <w:bidi w:val="0"/>
        <w:spacing w:before="0" w:after="0" w:line="317" w:lineRule="exact"/>
        <w:ind w:left="1220" w:right="0" w:firstLine="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w:t>
        <w:tab/>
        <w:t>合同明确约定服务期限的，在合同约定的服务期限内按时间进度确认收入。</w:t>
      </w:r>
    </w:p>
    <w:p>
      <w:pPr>
        <w:pStyle w:val="Style18"/>
        <w:keepNext w:val="0"/>
        <w:keepLines w:val="0"/>
        <w:widowControl w:val="0"/>
        <w:shd w:val="clear" w:color="auto" w:fill="auto"/>
        <w:bidi w:val="0"/>
        <w:spacing w:before="0" w:after="0" w:line="317" w:lineRule="exact"/>
        <w:ind w:left="1220" w:right="0" w:firstLine="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 合同明确约定验收条款的，按约定条款验收并确认收入。</w:t>
      </w:r>
    </w:p>
    <w:p>
      <w:pPr>
        <w:pStyle w:val="Style18"/>
        <w:keepNext w:val="0"/>
        <w:keepLines w:val="0"/>
        <w:widowControl w:val="0"/>
        <w:shd w:val="clear" w:color="auto" w:fill="auto"/>
        <w:tabs>
          <w:tab w:pos="1786" w:val="left"/>
        </w:tabs>
        <w:bidi w:val="0"/>
        <w:spacing w:before="0" w:after="0" w:line="317" w:lineRule="exact"/>
        <w:ind w:left="1220" w:right="0" w:firstLine="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3</w:t>
      </w:r>
      <w:r>
        <w:rPr>
          <w:color w:val="000000"/>
          <w:spacing w:val="0"/>
          <w:w w:val="100"/>
          <w:position w:val="0"/>
        </w:rPr>
        <w:t>）</w:t>
        <w:tab/>
        <w:t>合同明确约定开发项目进度的确认条款的，期末按照提供定制软件开发收入的合同金 额乘以经客户确认的开发项目进度的量化百分比扣除以前会计期间累计已确认提供劳务收 入后的金额，确认当期提供定制软件开发收入；同时，按照提供劳务估计总成本乘以经客户 确认的开发项目进度的量化百分比扣除以前会计期间累计已确认劳务成本后的金额，结转当 期劳务成本。</w:t>
      </w:r>
    </w:p>
    <w:p>
      <w:pPr>
        <w:pStyle w:val="Style18"/>
        <w:keepNext w:val="0"/>
        <w:keepLines w:val="0"/>
        <w:widowControl w:val="0"/>
        <w:shd w:val="clear" w:color="auto" w:fill="auto"/>
        <w:bidi w:val="0"/>
        <w:spacing w:before="0" w:after="160" w:line="322" w:lineRule="exact"/>
        <w:ind w:left="1220" w:right="0" w:firstLine="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4</w:t>
      </w:r>
      <w:r>
        <w:rPr>
          <w:color w:val="000000"/>
          <w:spacing w:val="0"/>
          <w:w w:val="100"/>
          <w:position w:val="0"/>
        </w:rPr>
        <w:t>） 如合同条款约定向客户提供特定设备经营租赁的，在租赁设备时的主要风险和报酬已 转移给承租方，不再保留与之相联系的管理权和控制权，在租赁期各个期间内按照直线法确 认收入实现。</w:t>
      </w:r>
    </w:p>
    <w:p>
      <w:pPr>
        <w:pStyle w:val="Style18"/>
        <w:keepNext w:val="0"/>
        <w:keepLines w:val="0"/>
        <w:widowControl w:val="0"/>
        <w:shd w:val="clear" w:color="auto" w:fill="auto"/>
        <w:bidi w:val="0"/>
        <w:spacing w:before="0" w:after="0" w:line="314" w:lineRule="exact"/>
        <w:ind w:left="1280" w:right="0" w:firstLine="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5</w:t>
      </w:r>
      <w:r>
        <w:rPr>
          <w:color w:val="000000"/>
          <w:spacing w:val="0"/>
          <w:w w:val="100"/>
          <w:position w:val="0"/>
        </w:rPr>
        <w:t>）自有产品销售区分不同情况分别按以下原则确认收入：</w:t>
      </w:r>
    </w:p>
    <w:p>
      <w:pPr>
        <w:pStyle w:val="Style1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根据销售合同能够区分产品销售和技术服务的，按软硬件销售和技术服务的确认原则分别确 认收入；</w:t>
      </w:r>
    </w:p>
    <w:p>
      <w:pPr>
        <w:pStyle w:val="Style18"/>
        <w:keepNext w:val="0"/>
        <w:keepLines w:val="0"/>
        <w:widowControl w:val="0"/>
        <w:shd w:val="clear" w:color="auto" w:fill="auto"/>
        <w:bidi w:val="0"/>
        <w:spacing w:before="0" w:after="920" w:line="314" w:lineRule="exact"/>
        <w:ind w:left="1280" w:right="0" w:firstLine="0"/>
        <w:jc w:val="both"/>
      </w:pPr>
      <w:r>
        <w:rPr>
          <w:color w:val="000000"/>
          <w:spacing w:val="0"/>
          <w:w w:val="100"/>
          <w:position w:val="0"/>
        </w:rPr>
        <w:t>根据销售合同无法区分产品销售和技术服务的，且需要提供安装调试服务并经试运行期间 的，按约定条款风险大部分转移并验收合格。</w:t>
      </w:r>
    </w:p>
    <w:p>
      <w:pPr>
        <w:pStyle w:val="Style36"/>
        <w:keepNext/>
        <w:keepLines/>
        <w:widowControl w:val="0"/>
        <w:shd w:val="clear" w:color="auto" w:fill="auto"/>
        <w:tabs>
          <w:tab w:pos="478" w:val="left"/>
        </w:tabs>
        <w:bidi w:val="0"/>
        <w:spacing w:before="0" w:after="300" w:line="314" w:lineRule="exact"/>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4</w:t>
      </w:r>
      <w:bookmarkEnd w:id="1023"/>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21"/>
      <w:bookmarkEnd w:id="1022"/>
      <w:bookmarkEnd w:id="1024"/>
    </w:p>
    <w:p>
      <w:pPr>
        <w:pStyle w:val="Style36"/>
        <w:keepNext/>
        <w:keepLines/>
        <w:widowControl w:val="0"/>
        <w:shd w:val="clear" w:color="auto" w:fill="auto"/>
        <w:bidi w:val="0"/>
        <w:spacing w:before="0" w:after="0" w:line="314" w:lineRule="exact"/>
        <w:ind w:left="0" w:right="0" w:firstLine="920"/>
        <w:jc w:val="both"/>
      </w:pPr>
      <w:bookmarkStart w:id="1021" w:name="bookmark1021"/>
      <w:bookmarkStart w:id="1022" w:name="bookmark1022"/>
      <w:r>
        <w:rPr>
          <w:color w:val="000000"/>
          <w:spacing w:val="0"/>
          <w:w w:val="100"/>
          <w:position w:val="0"/>
        </w:rPr>
        <w:t>类型</w:t>
      </w:r>
      <w:bookmarkEnd w:id="1021"/>
      <w:bookmarkEnd w:id="1022"/>
    </w:p>
    <w:p>
      <w:pPr>
        <w:pStyle w:val="Style1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18"/>
        <w:keepNext w:val="0"/>
        <w:keepLines w:val="0"/>
        <w:widowControl w:val="0"/>
        <w:shd w:val="clear" w:color="auto" w:fill="auto"/>
        <w:bidi w:val="0"/>
        <w:spacing w:before="0" w:after="300" w:line="314" w:lineRule="exact"/>
        <w:ind w:left="1280" w:right="0" w:firstLine="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18"/>
        <w:keepNext w:val="0"/>
        <w:keepLines w:val="0"/>
        <w:widowControl w:val="0"/>
        <w:shd w:val="clear" w:color="auto" w:fill="auto"/>
        <w:bidi w:val="0"/>
        <w:spacing w:before="0" w:after="0" w:line="307" w:lineRule="exact"/>
        <w:ind w:left="0" w:right="0" w:firstLine="920"/>
        <w:jc w:val="both"/>
      </w:pPr>
      <w:r>
        <w:rPr>
          <w:b/>
          <w:bCs/>
          <w:color w:val="000000"/>
          <w:spacing w:val="0"/>
          <w:w w:val="100"/>
          <w:position w:val="0"/>
        </w:rPr>
        <w:t>确认时点</w:t>
      </w:r>
    </w:p>
    <w:p>
      <w:pPr>
        <w:pStyle w:val="Style18"/>
        <w:keepNext w:val="0"/>
        <w:keepLines w:val="0"/>
        <w:widowControl w:val="0"/>
        <w:shd w:val="clear" w:color="auto" w:fill="auto"/>
        <w:bidi w:val="0"/>
        <w:spacing w:before="0" w:after="300" w:line="307" w:lineRule="exact"/>
        <w:ind w:left="1280" w:right="0" w:firstLine="0"/>
        <w:jc w:val="left"/>
      </w:pPr>
      <w:r>
        <w:rPr>
          <w:color w:val="000000"/>
          <w:spacing w:val="0"/>
          <w:w w:val="100"/>
          <w:position w:val="0"/>
        </w:rPr>
        <w:t>与资产相关的政府补助确认时点按照所建造或购买的资产使用年限分期计入损益； 与收益相关的政府补助确认时点按照补偿相关费用或损失的发生时点计入损益。</w:t>
      </w:r>
    </w:p>
    <w:p>
      <w:pPr>
        <w:pStyle w:val="Style18"/>
        <w:keepNext w:val="0"/>
        <w:keepLines w:val="0"/>
        <w:widowControl w:val="0"/>
        <w:shd w:val="clear" w:color="auto" w:fill="auto"/>
        <w:bidi w:val="0"/>
        <w:spacing w:before="0" w:after="0" w:line="314" w:lineRule="exact"/>
        <w:ind w:left="0" w:right="0" w:firstLine="920"/>
        <w:jc w:val="both"/>
      </w:pPr>
      <w:r>
        <w:rPr>
          <w:b/>
          <w:bCs/>
          <w:color w:val="000000"/>
          <w:spacing w:val="0"/>
          <w:w w:val="100"/>
          <w:position w:val="0"/>
        </w:rPr>
        <w:t>会计处理</w:t>
      </w:r>
    </w:p>
    <w:p>
      <w:pPr>
        <w:pStyle w:val="Style1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 计入其他收益；与本公司日常活动无关的，计入营业外收入）；</w:t>
      </w:r>
    </w:p>
    <w:p>
      <w:pPr>
        <w:pStyle w:val="Style18"/>
        <w:keepNext w:val="0"/>
        <w:keepLines w:val="0"/>
        <w:widowControl w:val="0"/>
        <w:shd w:val="clear" w:color="auto" w:fill="auto"/>
        <w:bidi w:val="0"/>
        <w:spacing w:before="0" w:after="300" w:line="314" w:lineRule="exact"/>
        <w:ind w:left="1280" w:right="0" w:firstLine="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 其他收益；与本公司日常活动无关的，计入营业外收入）或冲减相关成本费用或损失；用于 补偿本公司已发生的相关成本费用或损失的，直接计入当期损益（与本公司日常活动相关的， 计入其他收益；与本公司日常活动无关的，计入营业外收入）或冲减相关成本费用或损失。</w:t>
      </w:r>
    </w:p>
    <w:p>
      <w:pPr>
        <w:pStyle w:val="Style36"/>
        <w:keepNext/>
        <w:keepLines/>
        <w:widowControl w:val="0"/>
        <w:shd w:val="clear" w:color="auto" w:fill="auto"/>
        <w:tabs>
          <w:tab w:pos="478" w:val="left"/>
        </w:tabs>
        <w:bidi w:val="0"/>
        <w:spacing w:before="0" w:after="300" w:line="314" w:lineRule="exact"/>
        <w:ind w:left="0" w:right="0" w:firstLine="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4</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5"/>
      <w:bookmarkEnd w:id="1026"/>
      <w:bookmarkEnd w:id="1028"/>
    </w:p>
    <w:p>
      <w:pPr>
        <w:pStyle w:val="Style18"/>
        <w:keepNext w:val="0"/>
        <w:keepLines w:val="0"/>
        <w:widowControl w:val="0"/>
        <w:shd w:val="clear" w:color="auto" w:fill="auto"/>
        <w:bidi w:val="0"/>
        <w:spacing w:before="0" w:after="0" w:line="316" w:lineRule="exact"/>
        <w:ind w:left="720" w:right="0" w:firstLine="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的交易或者事项产生的所得税外，本公司将当期所得税和递延所得税计入当期损益。</w:t>
      </w:r>
    </w:p>
    <w:p>
      <w:pPr>
        <w:pStyle w:val="Style18"/>
        <w:keepNext w:val="0"/>
        <w:keepLines w:val="0"/>
        <w:widowControl w:val="0"/>
        <w:shd w:val="clear" w:color="auto" w:fill="auto"/>
        <w:bidi w:val="0"/>
        <w:spacing w:before="0" w:after="0" w:line="316" w:lineRule="exact"/>
        <w:ind w:left="72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 xml:space="preserve">） </w:t>
      </w:r>
      <w:r>
        <w:rPr>
          <w:color w:val="000000"/>
          <w:spacing w:val="0"/>
          <w:w w:val="100"/>
          <w:position w:val="0"/>
        </w:rPr>
        <w:t>计算确认。</w:t>
      </w:r>
    </w:p>
    <w:p>
      <w:pPr>
        <w:pStyle w:val="Style18"/>
        <w:keepNext w:val="0"/>
        <w:keepLines w:val="0"/>
        <w:widowControl w:val="0"/>
        <w:shd w:val="clear" w:color="auto" w:fill="auto"/>
        <w:bidi w:val="0"/>
        <w:spacing w:before="0" w:after="0" w:line="316" w:lineRule="exact"/>
        <w:ind w:left="720" w:right="0" w:firstLine="0"/>
        <w:jc w:val="both"/>
      </w:pPr>
      <w:r>
        <w:rPr>
          <w:color w:val="000000"/>
          <w:spacing w:val="0"/>
          <w:w w:val="100"/>
          <w:position w:val="0"/>
        </w:rPr>
        <w:t>对于可抵扣暂时性差异确认递延所得税资产，以未来期间很可能取得的用来抵扣可抵扣暂时性差 异的应纳税所得额为限。对于能够结转以后年度的可抵扣亏损和税款抵减，以很可能获得用来抵 扣可抵扣亏损和税款抵减的未来应纳税所得额为限，确认相应的递延所得税资产。</w:t>
      </w:r>
    </w:p>
    <w:p>
      <w:pPr>
        <w:pStyle w:val="Style18"/>
        <w:keepNext w:val="0"/>
        <w:keepLines w:val="0"/>
        <w:widowControl w:val="0"/>
        <w:shd w:val="clear" w:color="auto" w:fill="auto"/>
        <w:bidi w:val="0"/>
        <w:spacing w:before="0" w:after="0" w:line="316" w:lineRule="exact"/>
        <w:ind w:left="720" w:right="0" w:firstLine="0"/>
        <w:jc w:val="both"/>
      </w:pPr>
      <w:r>
        <w:rPr>
          <w:color w:val="000000"/>
          <w:spacing w:val="0"/>
          <w:w w:val="100"/>
          <w:position w:val="0"/>
        </w:rPr>
        <w:t>对于应纳税暂时性差异，除特殊情况外，确认递延所得税负债。</w:t>
      </w:r>
    </w:p>
    <w:p>
      <w:pPr>
        <w:pStyle w:val="Style18"/>
        <w:keepNext w:val="0"/>
        <w:keepLines w:val="0"/>
        <w:widowControl w:val="0"/>
        <w:shd w:val="clear" w:color="auto" w:fill="auto"/>
        <w:bidi w:val="0"/>
        <w:spacing w:before="0" w:after="0" w:line="316" w:lineRule="exact"/>
        <w:ind w:left="720" w:right="0" w:firstLine="0"/>
        <w:jc w:val="both"/>
      </w:pPr>
      <w:r>
        <w:rPr>
          <w:color w:val="000000"/>
          <w:spacing w:val="0"/>
          <w:w w:val="100"/>
          <w:position w:val="0"/>
        </w:rPr>
        <w:t>不确认递延所得税资产或递延所得税负债的特殊情况包括：</w:t>
      </w:r>
    </w:p>
    <w:p>
      <w:pPr>
        <w:pStyle w:val="Style18"/>
        <w:keepNext w:val="0"/>
        <w:keepLines w:val="0"/>
        <w:widowControl w:val="0"/>
        <w:shd w:val="clear" w:color="auto" w:fill="auto"/>
        <w:bidi w:val="0"/>
        <w:spacing w:before="0" w:after="0" w:line="316"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18"/>
        <w:keepNext w:val="0"/>
        <w:keepLines w:val="0"/>
        <w:widowControl w:val="0"/>
        <w:shd w:val="clear" w:color="auto" w:fill="auto"/>
        <w:bidi w:val="0"/>
        <w:spacing w:before="0" w:after="0" w:line="316"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18"/>
        <w:keepNext w:val="0"/>
        <w:keepLines w:val="0"/>
        <w:widowControl w:val="0"/>
        <w:shd w:val="clear" w:color="auto" w:fill="auto"/>
        <w:bidi w:val="0"/>
        <w:spacing w:before="0" w:after="0" w:line="316" w:lineRule="exact"/>
        <w:ind w:left="0" w:right="0" w:firstLine="720"/>
        <w:jc w:val="both"/>
      </w:pPr>
      <w:r>
        <w:rPr>
          <w:color w:val="000000"/>
          <w:spacing w:val="0"/>
          <w:w w:val="100"/>
          <w:position w:val="0"/>
        </w:rPr>
        <w:t xml:space="preserve">对与子公司、联营企业及合营企业投资相关的应纳税暂时性差异，确认递延所得税负债，除非本 </w:t>
      </w:r>
      <w:r>
        <w:rPr>
          <w:color w:val="000000"/>
          <w:spacing w:val="0"/>
          <w:w w:val="100"/>
          <w:position w:val="0"/>
        </w:rPr>
        <w:t>公司能够控制该暂时性差异转回的时间且该暂时性差异在可预见的未来很可能不会转回。对与子 公司、联营企业及合营企业投资相关的可抵扣暂时性差异，当该暂时性差异在可预见的未来很可 能转回且未来很可能获得用来抵扣可抵扣暂时性差异的应纳税所得额时，确认递延所得税资产。</w:t>
      </w:r>
    </w:p>
    <w:p>
      <w:pPr>
        <w:pStyle w:val="Style1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资产负债表日，对于递延所得税资产和递延所得税负债，根据税法规定，按照预期收回相关资产 或清偿相关负债期间的适用税率计量。</w:t>
      </w:r>
    </w:p>
    <w:p>
      <w:pPr>
        <w:pStyle w:val="Style1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资产负债表日，本公司对递延所得税资产的账面价值进行复核。如果未来期间很可能无法获得足 够的应纳税所得额用以抵扣递延所得税资产的利益，则减记递延所得税资产的账面价值。在很可 能获得足够的应纳税所得额时，减记的金额予以转回。</w:t>
      </w:r>
    </w:p>
    <w:p>
      <w:pPr>
        <w:pStyle w:val="Style1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当拥有以净额结算的法定权利，且意图以净额结算或取得资产、清偿负债同时进行时，当期所得 税资产及当期所得税负债以抵销后的净额列报。</w:t>
      </w:r>
    </w:p>
    <w:p>
      <w:pPr>
        <w:pStyle w:val="Style18"/>
        <w:keepNext w:val="0"/>
        <w:keepLines w:val="0"/>
        <w:widowControl w:val="0"/>
        <w:shd w:val="clear" w:color="auto" w:fill="auto"/>
        <w:bidi w:val="0"/>
        <w:spacing w:before="0" w:after="0" w:line="313" w:lineRule="exact"/>
        <w:ind w:left="0" w:right="0" w:firstLine="720"/>
        <w:jc w:val="left"/>
      </w:pPr>
      <w:r>
        <w:rPr>
          <w:color w:val="000000"/>
          <w:spacing w:val="0"/>
          <w:w w:val="100"/>
          <w:position w:val="0"/>
        </w:rPr>
        <w:t>资产负债表日，递延所得税资产及递延所得税负债在同时满足以下条件时以抵销后的净额列示：</w:t>
      </w:r>
    </w:p>
    <w:p>
      <w:pPr>
        <w:pStyle w:val="Style18"/>
        <w:keepNext w:val="0"/>
        <w:keepLines w:val="0"/>
        <w:widowControl w:val="0"/>
        <w:shd w:val="clear" w:color="auto" w:fill="auto"/>
        <w:bidi w:val="0"/>
        <w:spacing w:before="0" w:after="0" w:line="313" w:lineRule="exact"/>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18"/>
        <w:keepNext w:val="0"/>
        <w:keepLines w:val="0"/>
        <w:widowControl w:val="0"/>
        <w:shd w:val="clear" w:color="auto" w:fill="auto"/>
        <w:bidi w:val="0"/>
        <w:spacing w:before="0" w:after="380" w:line="313" w:lineRule="exact"/>
        <w:ind w:left="7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递延所得税资产及递延所得税负债是与同一税收征管部门对同一纳税主体征收的所得税相关或 者是对不同的纳税主体相关，但在未来每一具有重要性的递延所得税资产及负债转回的期间内， 涉及的纳税主体意图以净额结算当期所得税资产和负债或是同时取得资产、清偿负债。</w:t>
      </w:r>
    </w:p>
    <w:p>
      <w:pPr>
        <w:pStyle w:val="Style36"/>
        <w:keepNext/>
        <w:keepLines/>
        <w:widowControl w:val="0"/>
        <w:shd w:val="clear" w:color="auto" w:fill="auto"/>
        <w:bidi w:val="0"/>
        <w:spacing w:before="0" w:after="220" w:line="326"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4</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29"/>
      <w:bookmarkEnd w:id="1030"/>
      <w:bookmarkEnd w:id="1032"/>
    </w:p>
    <w:p>
      <w:pPr>
        <w:pStyle w:val="Style57"/>
        <w:keepNext/>
        <w:keepLines/>
        <w:widowControl w:val="0"/>
        <w:shd w:val="clear" w:color="auto" w:fill="auto"/>
        <w:bidi w:val="0"/>
        <w:spacing w:before="0" w:after="600" w:line="313" w:lineRule="exact"/>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33"/>
      <w:bookmarkEnd w:id="1034"/>
      <w:bookmarkEnd w:id="1036"/>
    </w:p>
    <w:p>
      <w:pPr>
        <w:pStyle w:val="Style18"/>
        <w:keepNext w:val="0"/>
        <w:keepLines w:val="0"/>
        <w:widowControl w:val="0"/>
        <w:shd w:val="clear" w:color="auto" w:fill="auto"/>
        <w:tabs>
          <w:tab w:pos="1093" w:val="left"/>
        </w:tabs>
        <w:bidi w:val="0"/>
        <w:spacing w:before="0" w:after="0" w:line="315" w:lineRule="exact"/>
        <w:ind w:left="720" w:right="0" w:firstLine="0"/>
        <w:jc w:val="both"/>
      </w:pPr>
      <w:bookmarkStart w:id="1037" w:name="bookmark1037"/>
      <w:r>
        <w:rPr>
          <w:rFonts w:ascii="Times New Roman" w:eastAsia="Times New Roman" w:hAnsi="Times New Roman" w:cs="Times New Roman"/>
          <w:color w:val="000000"/>
          <w:spacing w:val="0"/>
          <w:w w:val="100"/>
          <w:position w:val="0"/>
        </w:rPr>
        <w:t>1</w:t>
      </w:r>
      <w:bookmarkEnd w:id="1037"/>
      <w:r>
        <w:rPr>
          <w:color w:val="000000"/>
          <w:spacing w:val="0"/>
          <w:w w:val="100"/>
          <w:position w:val="0"/>
        </w:rPr>
        <w:t>、</w:t>
        <w:tab/>
        <w:t>公司租入资产所支付的租赁费，在不扣除免租期的整个租赁期内，按直线法进行分摊，计入当 期费用。公司支付的与租赁交易相关的初始直接费用，计入当期费用。资产出租方承担了应由公司 承担的与租赁相关的费用时，公司将该部分费用从租金总额中扣除，按扣除后的租金费用在租赁期 内分摊，计入当期费用。</w:t>
      </w:r>
    </w:p>
    <w:p>
      <w:pPr>
        <w:pStyle w:val="Style18"/>
        <w:keepNext w:val="0"/>
        <w:keepLines w:val="0"/>
        <w:widowControl w:val="0"/>
        <w:shd w:val="clear" w:color="auto" w:fill="auto"/>
        <w:bidi w:val="0"/>
        <w:spacing w:before="0" w:after="0" w:line="320" w:lineRule="exact"/>
        <w:ind w:left="720" w:right="0" w:firstLine="0"/>
        <w:jc w:val="both"/>
      </w:pPr>
      <w:bookmarkStart w:id="1038" w:name="bookmark1038"/>
      <w:r>
        <w:rPr>
          <w:rFonts w:ascii="Times New Roman" w:eastAsia="Times New Roman" w:hAnsi="Times New Roman" w:cs="Times New Roman"/>
          <w:color w:val="000000"/>
          <w:spacing w:val="0"/>
          <w:w w:val="100"/>
          <w:position w:val="0"/>
        </w:rPr>
        <w:t>2</w:t>
      </w:r>
      <w:bookmarkEnd w:id="1038"/>
      <w:r>
        <w:rPr>
          <w:color w:val="000000"/>
          <w:spacing w:val="0"/>
          <w:w w:val="100"/>
          <w:position w:val="0"/>
        </w:rPr>
        <w:t>、 公司出租资产所收取的租赁费，在不扣除免租期的整个租赁期内，按直线法进行分摊，确认为 租赁相关收入。公司支付的与租赁交易相关的初始直接费用，计入当期费用；如金额较大的，则予 以资本化，在整个租赁期间内按照与租赁相关收入确认相同的基础分期计入当期收益。</w:t>
      </w:r>
    </w:p>
    <w:p>
      <w:pPr>
        <w:pStyle w:val="Style18"/>
        <w:keepNext w:val="0"/>
        <w:keepLines w:val="0"/>
        <w:widowControl w:val="0"/>
        <w:shd w:val="clear" w:color="auto" w:fill="auto"/>
        <w:bidi w:val="0"/>
        <w:spacing w:before="0" w:after="300" w:line="320" w:lineRule="exact"/>
        <w:ind w:left="720" w:right="0" w:firstLine="0"/>
        <w:jc w:val="both"/>
      </w:pPr>
      <w:r>
        <w:rPr>
          <w:color w:val="000000"/>
          <w:spacing w:val="0"/>
          <w:w w:val="100"/>
          <w:position w:val="0"/>
        </w:rPr>
        <w:t>公司承担了应由承租方承担的与租赁相关的费用时，公司将该部分费用从租金收入总额中扣除，按 扣除后的租金费用在租赁期内分配。</w:t>
      </w:r>
    </w:p>
    <w:p>
      <w:pPr>
        <w:pStyle w:val="Style57"/>
        <w:keepNext/>
        <w:keepLines/>
        <w:widowControl w:val="0"/>
        <w:shd w:val="clear" w:color="auto" w:fill="auto"/>
        <w:bidi w:val="0"/>
        <w:spacing w:before="0" w:after="380" w:line="320" w:lineRule="exact"/>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39"/>
      <w:bookmarkEnd w:id="1040"/>
      <w:bookmarkEnd w:id="104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8" w:val="left"/>
        </w:tabs>
        <w:bidi w:val="0"/>
        <w:spacing w:before="0" w:after="300" w:line="334"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4</w:t>
      </w:r>
      <w:bookmarkEnd w:id="1045"/>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43"/>
      <w:bookmarkEnd w:id="1044"/>
      <w:bookmarkEnd w:id="104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8" w:val="left"/>
        </w:tabs>
        <w:bidi w:val="0"/>
        <w:spacing w:before="0" w:after="220" w:line="334"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4</w:t>
      </w:r>
      <w:bookmarkEnd w:id="104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47"/>
      <w:bookmarkEnd w:id="1048"/>
      <w:bookmarkEnd w:id="1050"/>
    </w:p>
    <w:p>
      <w:pPr>
        <w:pStyle w:val="Style57"/>
        <w:keepNext/>
        <w:keepLines/>
        <w:widowControl w:val="0"/>
        <w:shd w:val="clear" w:color="auto" w:fill="auto"/>
        <w:bidi w:val="0"/>
        <w:spacing w:before="0" w:after="380" w:line="320" w:lineRule="exact"/>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51"/>
      <w:bookmarkEnd w:id="1052"/>
      <w:bookmarkEnd w:id="105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3206"/>
        <w:gridCol w:w="1195"/>
        <w:gridCol w:w="2006"/>
        <w:gridCol w:w="318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1</w:t>
            </w:r>
            <w:r>
              <w:rPr>
                <w:rFonts w:ascii="SimSun" w:eastAsia="SimSun" w:hAnsi="SimSun" w:cs="SimSun"/>
                <w:color w:val="000000"/>
                <w:spacing w:val="0"/>
                <w:w w:val="100"/>
                <w:position w:val="0"/>
                <w:sz w:val="20"/>
                <w:szCs w:val="20"/>
              </w:rPr>
              <w:t>）执行《企业会计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"准则第</w:t>
            </w:r>
            <w:r>
              <w:rPr>
                <w:color w:val="000000"/>
                <w:spacing w:val="0"/>
                <w:w w:val="100"/>
                <w:position w:val="0"/>
                <w:sz w:val="20"/>
                <w:szCs w:val="20"/>
              </w:rPr>
              <w:t>14</w:t>
            </w:r>
            <w:r>
              <w:rPr>
                <w:rFonts w:ascii="SimSun" w:eastAsia="SimSun" w:hAnsi="SimSun" w:cs="SimSun"/>
                <w:color w:val="000000"/>
                <w:spacing w:val="0"/>
                <w:w w:val="100"/>
                <w:position w:val="0"/>
                <w:sz w:val="20"/>
                <w:szCs w:val="20"/>
              </w:rPr>
              <w:t>号</w:t>
            </w:r>
            <w:r>
              <w:rPr>
                <w:color w:val="000000"/>
                <w:spacing w:val="0"/>
                <w:w w:val="100"/>
                <w:position w:val="0"/>
                <w:sz w:val="20"/>
                <w:szCs w:val="20"/>
              </w:rPr>
              <w:t>-</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—收入》（</w:t>
            </w:r>
            <w:r>
              <w:rPr>
                <w:color w:val="000000"/>
                <w:spacing w:val="0"/>
                <w:w w:val="100"/>
                <w:position w:val="0"/>
                <w:sz w:val="20"/>
                <w:szCs w:val="20"/>
              </w:rPr>
              <w:t>2017</w:t>
            </w:r>
            <w:r>
              <w:rPr>
                <w:rFonts w:ascii="SimSun" w:eastAsia="SimSun" w:hAnsi="SimSun" w:cs="SimSun"/>
                <w:color w:val="000000"/>
                <w:spacing w:val="0"/>
                <w:w w:val="100"/>
                <w:position w:val="0"/>
                <w:sz w:val="20"/>
                <w:szCs w:val="20"/>
              </w:rPr>
              <w:t>年修订）（以下简称“新收入准则”）</w:t>
            </w:r>
          </w:p>
        </w:tc>
      </w:tr>
    </w:tbl>
    <w:p>
      <w:pPr>
        <w:pStyle w:val="Style18"/>
        <w:keepNext w:val="0"/>
        <w:keepLines w:val="0"/>
        <w:widowControl w:val="0"/>
        <w:shd w:val="clear" w:color="auto" w:fill="auto"/>
        <w:bidi w:val="0"/>
        <w:spacing w:before="0" w:after="0" w:line="317" w:lineRule="exact"/>
        <w:ind w:left="124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号——收入》。修订后的准则规定，首次执行 该准则应当根据累积影响数调整当年年初留存收益及财务报表其他相关项目金额，对可比期 间信息不予调整。</w:t>
      </w:r>
    </w:p>
    <w:p>
      <w:pPr>
        <w:pStyle w:val="Style18"/>
        <w:keepNext w:val="0"/>
        <w:keepLines w:val="0"/>
        <w:widowControl w:val="0"/>
        <w:shd w:val="clear" w:color="auto" w:fill="auto"/>
        <w:bidi w:val="0"/>
        <w:spacing w:before="0" w:after="360" w:line="317" w:lineRule="exact"/>
        <w:ind w:left="124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 完成的合同的累积影响数调整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 务报表不做调整。</w:t>
      </w:r>
    </w:p>
    <w:p>
      <w:pPr>
        <w:pStyle w:val="Style31"/>
        <w:keepNext w:val="0"/>
        <w:keepLines w:val="0"/>
        <w:widowControl w:val="0"/>
        <w:shd w:val="clear" w:color="auto" w:fill="auto"/>
        <w:bidi w:val="0"/>
        <w:spacing w:before="0" w:after="0" w:line="240" w:lineRule="auto"/>
        <w:ind w:left="653" w:right="0" w:firstLine="0"/>
        <w:jc w:val="left"/>
        <w:rPr>
          <w:sz w:val="20"/>
          <w:szCs w:val="20"/>
        </w:rPr>
      </w:pPr>
      <w:r>
        <w:rPr>
          <w:color w:val="000000"/>
          <w:spacing w:val="0"/>
          <w:w w:val="100"/>
          <w:position w:val="0"/>
          <w:sz w:val="20"/>
          <w:szCs w:val="20"/>
        </w:rPr>
        <w:t>执行该准则的主要影响如下:</w:t>
      </w:r>
    </w:p>
    <w:tbl>
      <w:tblPr>
        <w:tblOverlap w:val="never"/>
        <w:jc w:val="center"/>
        <w:tblLayout w:type="fixed"/>
      </w:tblPr>
      <w:tblGrid>
        <w:gridCol w:w="2995"/>
        <w:gridCol w:w="2352"/>
        <w:gridCol w:w="2458"/>
      </w:tblGrid>
      <w:tr>
        <w:trPr>
          <w:trHeight w:val="36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受影响的报表项目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对</w:t>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日余额的影响金额</w:t>
            </w:r>
          </w:p>
        </w:tc>
      </w:tr>
      <w:tr>
        <w:trPr>
          <w:trHeight w:val="36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母公司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—61,356,144.58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—61,356,144.58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color w:val="000000"/>
                <w:spacing w:val="0"/>
                <w:w w:val="100"/>
                <w:position w:val="0"/>
                <w:sz w:val="20"/>
                <w:szCs w:val="20"/>
              </w:rPr>
              <w:t>61,356,144.58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61,356,144.58</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—22,449,758.36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—22,449,758.36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color w:val="000000"/>
                <w:spacing w:val="0"/>
                <w:w w:val="100"/>
                <w:position w:val="0"/>
                <w:sz w:val="20"/>
                <w:szCs w:val="20"/>
              </w:rPr>
              <w:t>20,548,381.55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20,548,381.55</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其他流动负债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1,901,376.81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1,901,376.81</w:t>
            </w:r>
          </w:p>
        </w:tc>
      </w:tr>
    </w:tbl>
    <w:p>
      <w:pPr>
        <w:widowControl w:val="0"/>
        <w:spacing w:after="3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与原收入准则相比，执行新收入准则对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年度财务报表相关项目的影响如下:</w:t>
      </w:r>
    </w:p>
    <w:tbl>
      <w:tblPr>
        <w:tblOverlap w:val="never"/>
        <w:jc w:val="center"/>
        <w:tblLayout w:type="fixed"/>
      </w:tblPr>
      <w:tblGrid>
        <w:gridCol w:w="2962"/>
        <w:gridCol w:w="2424"/>
        <w:gridCol w:w="2477"/>
      </w:tblGrid>
      <w:tr>
        <w:trPr>
          <w:trHeight w:val="36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受影响的资产负债表项目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对</w:t>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31</w:t>
            </w:r>
            <w:r>
              <w:rPr>
                <w:rFonts w:ascii="SimSun" w:eastAsia="SimSun" w:hAnsi="SimSun" w:cs="SimSun"/>
                <w:color w:val="000000"/>
                <w:spacing w:val="0"/>
                <w:w w:val="100"/>
                <w:position w:val="0"/>
                <w:sz w:val="20"/>
                <w:szCs w:val="20"/>
              </w:rPr>
              <w:t>日余额的影响金额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母公司</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112,553,201.94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112,280,646.94</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20"/>
                <w:szCs w:val="20"/>
              </w:rPr>
            </w:pPr>
            <w:r>
              <w:rPr>
                <w:rFonts w:ascii="SimSun" w:eastAsia="SimSun" w:hAnsi="SimSun" w:cs="SimSun"/>
                <w:color w:val="000000"/>
                <w:spacing w:val="0"/>
                <w:w w:val="100"/>
                <w:position w:val="0"/>
                <w:sz w:val="20"/>
                <w:szCs w:val="20"/>
              </w:rPr>
              <w:t>— 112,553,201.94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—112,280,646.94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29,842,774.41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29,841,831.01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-31,924,925.33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—31,923,925.33</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其他流动负债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2,082,150.92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2,082,094.32</w:t>
            </w:r>
          </w:p>
        </w:tc>
      </w:tr>
    </w:tbl>
    <w:p>
      <w:pPr>
        <w:widowControl w:val="0"/>
        <w:spacing w:after="259" w:line="1" w:lineRule="exact"/>
      </w:pPr>
    </w:p>
    <w:p>
      <w:pPr>
        <w:pStyle w:val="Style18"/>
        <w:keepNext w:val="0"/>
        <w:keepLines w:val="0"/>
        <w:widowControl w:val="0"/>
        <w:shd w:val="clear" w:color="auto" w:fill="auto"/>
        <w:bidi w:val="0"/>
        <w:spacing w:before="0" w:after="260" w:line="320" w:lineRule="exact"/>
        <w:ind w:left="1240" w:right="0" w:firstLine="0"/>
        <w:jc w:val="left"/>
      </w:pPr>
      <w:r>
        <w:rPr>
          <w:color w:val="000000"/>
          <w:spacing w:val="0"/>
          <w:w w:val="100"/>
          <w:position w:val="0"/>
        </w:rPr>
        <w:t>收入会计政策的变更经公司董事会审议批准。</w:t>
      </w:r>
    </w:p>
    <w:p>
      <w:pPr>
        <w:pStyle w:val="Style18"/>
        <w:keepNext w:val="0"/>
        <w:keepLines w:val="0"/>
        <w:widowControl w:val="0"/>
        <w:shd w:val="clear" w:color="auto" w:fill="auto"/>
        <w:bidi w:val="0"/>
        <w:spacing w:before="0" w:after="0" w:line="320" w:lineRule="exact"/>
        <w:ind w:left="1240" w:right="0" w:firstLine="0"/>
        <w:jc w:val="left"/>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18"/>
        <w:keepNext w:val="0"/>
        <w:keepLines w:val="0"/>
        <w:widowControl w:val="0"/>
        <w:shd w:val="clear" w:color="auto" w:fill="auto"/>
        <w:bidi w:val="0"/>
        <w:spacing w:before="0" w:after="0" w:line="320" w:lineRule="exact"/>
        <w:ind w:left="124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 称“解释第</w:t>
      </w:r>
      <w:r>
        <w:rPr>
          <w:rFonts w:ascii="Times New Roman" w:eastAsia="Times New Roman" w:hAnsi="Times New Roman" w:cs="Times New Roman"/>
          <w:color w:val="000000"/>
          <w:spacing w:val="0"/>
          <w:w w:val="100"/>
          <w:position w:val="0"/>
        </w:rPr>
        <w:t>13</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18"/>
        <w:keepNext w:val="0"/>
        <w:keepLines w:val="0"/>
        <w:widowControl w:val="0"/>
        <w:numPr>
          <w:ilvl w:val="0"/>
          <w:numId w:val="25"/>
        </w:numPr>
        <w:shd w:val="clear" w:color="auto" w:fill="auto"/>
        <w:tabs>
          <w:tab w:pos="1633" w:val="left"/>
        </w:tabs>
        <w:bidi w:val="0"/>
        <w:spacing w:before="0" w:after="0" w:line="320" w:lineRule="exact"/>
        <w:ind w:left="1240" w:right="0" w:firstLine="0"/>
        <w:jc w:val="left"/>
      </w:pPr>
      <w:bookmarkStart w:id="1056" w:name="bookmark1056"/>
      <w:bookmarkEnd w:id="1056"/>
      <w:r>
        <w:rPr>
          <w:color w:val="000000"/>
          <w:spacing w:val="0"/>
          <w:w w:val="100"/>
          <w:position w:val="0"/>
        </w:rPr>
        <w:t>关联方的认定</w:t>
      </w:r>
    </w:p>
    <w:p>
      <w:pPr>
        <w:pStyle w:val="Style18"/>
        <w:keepNext w:val="0"/>
        <w:keepLines w:val="0"/>
        <w:widowControl w:val="0"/>
        <w:shd w:val="clear" w:color="auto" w:fill="auto"/>
        <w:bidi w:val="0"/>
        <w:spacing w:before="0" w:after="0" w:line="320" w:lineRule="exact"/>
        <w:ind w:left="124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 司和子公司）的合营企业或联营企业；企业的合营企业与企业的其他合营企业或联营企业。 此外，解释第</w:t>
      </w:r>
      <w:r>
        <w:rPr>
          <w:rFonts w:ascii="Times New Roman" w:eastAsia="Times New Roman" w:hAnsi="Times New Roman" w:cs="Times New Roman"/>
          <w:color w:val="000000"/>
          <w:spacing w:val="0"/>
          <w:w w:val="100"/>
          <w:position w:val="0"/>
        </w:rPr>
        <w:t>13</w:t>
      </w:r>
      <w:r>
        <w:rPr>
          <w:color w:val="000000"/>
          <w:spacing w:val="0"/>
          <w:w w:val="100"/>
          <w:position w:val="0"/>
        </w:rPr>
        <w:t>号也明确了仅仅同受一方重大影响的两方或两方以上的企业不构成关联方， 并补充说明了联营企业包括联营企业及其子公司，合营企业包括合营企业及其子公司。</w:t>
      </w:r>
    </w:p>
    <w:p>
      <w:pPr>
        <w:pStyle w:val="Style18"/>
        <w:keepNext w:val="0"/>
        <w:keepLines w:val="0"/>
        <w:widowControl w:val="0"/>
        <w:numPr>
          <w:ilvl w:val="0"/>
          <w:numId w:val="25"/>
        </w:numPr>
        <w:shd w:val="clear" w:color="auto" w:fill="auto"/>
        <w:tabs>
          <w:tab w:pos="1638" w:val="left"/>
        </w:tabs>
        <w:bidi w:val="0"/>
        <w:spacing w:before="0" w:after="0" w:line="320" w:lineRule="exact"/>
        <w:ind w:left="1240" w:right="0" w:firstLine="0"/>
        <w:jc w:val="both"/>
      </w:pPr>
      <w:bookmarkStart w:id="1057" w:name="bookmark1057"/>
      <w:bookmarkEnd w:id="1057"/>
      <w:r>
        <w:rPr>
          <w:color w:val="000000"/>
          <w:spacing w:val="0"/>
          <w:w w:val="100"/>
          <w:position w:val="0"/>
        </w:rPr>
        <w:t>业务的定义</w:t>
      </w:r>
    </w:p>
    <w:p>
      <w:pPr>
        <w:pStyle w:val="Style18"/>
        <w:keepNext w:val="0"/>
        <w:keepLines w:val="0"/>
        <w:widowControl w:val="0"/>
        <w:shd w:val="clear" w:color="auto" w:fill="auto"/>
        <w:bidi w:val="0"/>
        <w:spacing w:before="0" w:after="0" w:line="320" w:lineRule="exact"/>
        <w:ind w:left="124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号完善了业务构成的三个要素，细化了构成业务的判断条件，同时引入“集中度测 试”选择，以在一定程度上简化非同一控制下取得组合是否构成业务的判断等问题。</w:t>
      </w:r>
    </w:p>
    <w:p>
      <w:pPr>
        <w:pStyle w:val="Style18"/>
        <w:keepNext w:val="0"/>
        <w:keepLines w:val="0"/>
        <w:widowControl w:val="0"/>
        <w:shd w:val="clear" w:color="auto" w:fill="auto"/>
        <w:bidi w:val="0"/>
        <w:spacing w:before="0" w:after="260" w:line="320" w:lineRule="exact"/>
        <w:ind w:left="124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 公司财务状况和经营成果产生重大影响。</w:t>
      </w:r>
    </w:p>
    <w:p>
      <w:pPr>
        <w:pStyle w:val="Style18"/>
        <w:keepNext w:val="0"/>
        <w:keepLines w:val="0"/>
        <w:widowControl w:val="0"/>
        <w:shd w:val="clear" w:color="auto" w:fill="auto"/>
        <w:tabs>
          <w:tab w:pos="1764" w:val="left"/>
        </w:tabs>
        <w:bidi w:val="0"/>
        <w:spacing w:before="0" w:after="0" w:line="318" w:lineRule="exact"/>
        <w:ind w:left="1280" w:right="0" w:firstLine="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3</w:t>
      </w:r>
      <w:r>
        <w:rPr>
          <w:color w:val="000000"/>
          <w:spacing w:val="0"/>
          <w:w w:val="100"/>
          <w:position w:val="0"/>
        </w:rPr>
        <w:t>）</w:t>
        <w:tab/>
        <w:t>执行《碳排放权交易有关会计处理暂行规定》</w:t>
      </w:r>
    </w:p>
    <w:p>
      <w:pPr>
        <w:pStyle w:val="Style18"/>
        <w:keepNext w:val="0"/>
        <w:keepLines w:val="0"/>
        <w:widowControl w:val="0"/>
        <w:shd w:val="clear" w:color="auto" w:fill="auto"/>
        <w:bidi w:val="0"/>
        <w:spacing w:before="0" w:after="0" w:line="318" w:lineRule="exact"/>
        <w:ind w:left="128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rPr>
        <w:t>[2019]22</w:t>
      </w:r>
      <w:r>
        <w:rPr>
          <w:color w:val="000000"/>
          <w:spacing w:val="0"/>
          <w:w w:val="100"/>
          <w:position w:val="0"/>
        </w:rPr>
        <w:t>号）， 适用于按照《碳排放权交易管理暂行办法》等有关规定开展碳排放权交易业务的重点排放单 位中的相关企业（以下简称重点排放企业）。该规定自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日起施行，重点排放企业 应当采用未来适用法应用该规定。</w:t>
      </w:r>
    </w:p>
    <w:p>
      <w:pPr>
        <w:pStyle w:val="Style18"/>
        <w:keepNext w:val="0"/>
        <w:keepLines w:val="0"/>
        <w:widowControl w:val="0"/>
        <w:shd w:val="clear" w:color="auto" w:fill="auto"/>
        <w:bidi w:val="0"/>
        <w:spacing w:before="0" w:after="300" w:line="322" w:lineRule="exact"/>
        <w:ind w:left="128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日起执行该规定，比较财务报表不做调整，执行该规定未对本公司财务 状况和经营成果产生重大影响。</w:t>
      </w:r>
    </w:p>
    <w:p>
      <w:pPr>
        <w:pStyle w:val="Style18"/>
        <w:keepNext w:val="0"/>
        <w:keepLines w:val="0"/>
        <w:widowControl w:val="0"/>
        <w:shd w:val="clear" w:color="auto" w:fill="auto"/>
        <w:tabs>
          <w:tab w:pos="1764" w:val="left"/>
        </w:tabs>
        <w:bidi w:val="0"/>
        <w:spacing w:before="0" w:after="0" w:line="316" w:lineRule="exact"/>
        <w:ind w:left="1280" w:right="0" w:firstLine="0"/>
        <w:jc w:val="left"/>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rPr>
        <w:t>4</w:t>
      </w:r>
      <w:r>
        <w:rPr>
          <w:color w:val="000000"/>
          <w:spacing w:val="0"/>
          <w:w w:val="100"/>
          <w:position w:val="0"/>
        </w:rPr>
        <w:t>）</w:t>
        <w:tab/>
        <w:t>执行《新冠肺炎疫情相关租金减让会计处理规定》</w:t>
      </w:r>
    </w:p>
    <w:p>
      <w:pPr>
        <w:pStyle w:val="Style18"/>
        <w:keepNext w:val="0"/>
        <w:keepLines w:val="0"/>
        <w:widowControl w:val="0"/>
        <w:shd w:val="clear" w:color="auto" w:fill="auto"/>
        <w:bidi w:val="0"/>
        <w:spacing w:before="0" w:after="0" w:line="316" w:lineRule="exact"/>
        <w:ind w:left="128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日起施行，允许企业对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 租金减让进行调整。按照该规定，对于满足条件的由新冠肺炎疫情直接引发的租金减免、延 期支付租金等租金减让，企业可以选择采用简化方法进行会计处理。</w:t>
      </w:r>
    </w:p>
    <w:p>
      <w:pPr>
        <w:pStyle w:val="Style18"/>
        <w:keepNext w:val="0"/>
        <w:keepLines w:val="0"/>
        <w:widowControl w:val="0"/>
        <w:shd w:val="clear" w:color="auto" w:fill="auto"/>
        <w:bidi w:val="0"/>
        <w:spacing w:before="0" w:after="300" w:line="316" w:lineRule="exact"/>
        <w:ind w:left="1280" w:right="0" w:firstLine="0"/>
        <w:jc w:val="left"/>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日至该规定施行日之间发生的相关租金减让根据该规定进行相应调整，执行该规定未 对本公司财务状况及经营成果产生重大影响。</w:t>
      </w:r>
    </w:p>
    <w:p>
      <w:pPr>
        <w:pStyle w:val="Style57"/>
        <w:keepNext/>
        <w:keepLines/>
        <w:widowControl w:val="0"/>
        <w:shd w:val="clear" w:color="auto" w:fill="auto"/>
        <w:tabs>
          <w:tab w:pos="474" w:val="left"/>
        </w:tabs>
        <w:bidi w:val="0"/>
        <w:spacing w:before="0" w:line="317" w:lineRule="exact"/>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60"/>
      <w:bookmarkEnd w:id="1061"/>
      <w:bookmarkEnd w:id="1063"/>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shd w:val="clear" w:color="auto" w:fill="auto"/>
        <w:tabs>
          <w:tab w:pos="474" w:val="left"/>
        </w:tabs>
        <w:bidi w:val="0"/>
        <w:spacing w:before="0" w:line="317" w:lineRule="exact"/>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64"/>
      <w:bookmarkEnd w:id="1065"/>
      <w:bookmarkEnd w:id="106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5"/>
          <w:szCs w:val="15"/>
        </w:rPr>
        <w:t xml:space="preserve">V </w:t>
      </w:r>
      <w:r>
        <w:rPr>
          <w:color w:val="000000"/>
          <w:spacing w:val="0"/>
          <w:w w:val="100"/>
          <w:position w:val="0"/>
        </w:rPr>
        <w:t>是□否</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891,599,563.87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891,599,563.87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1,343,500.01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1,343,500.01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154,340,513.07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92,984,368.49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-61,356,144.58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10,723,144.24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10,723,144.24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7,777,118.31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7,777,118.31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21,910235.15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21,910235.15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61,356,144.58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61,356,144.58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11,118,844.55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11,118,844.55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1,098,812,919.20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1,098,812,919.20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22,779,599.20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22,779,599.20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58,122,933.79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58,122,933.79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101,635,045.89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101,635,045.89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59,732,570.47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59,732,570.47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220,523,057.59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220,523,057.59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12,872,663.22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12,872,663.22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8,898,865.99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8,898,865.99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1,612,309.71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1,612,309.71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5,557,648.51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5,557,648.51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491,734,694.37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491,734,694.37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1,590,547,613.57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1,590,547,613.57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2,245,000.00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67,067,371.41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67,067,371.41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23,197,896.92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748,138.56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-22,449,758.36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20,548,381.55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20,548,381.55</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24,772,885.72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24,772,885.72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10,802,903.89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10,802,903.89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1,544,142.27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1,544,142.27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7,554,630.99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9,456,007.80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1,901,376.81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137,184,831.20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137,184,831.20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1,358,650.12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1,358,650.12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2,435,000.00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2,987,758.60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2,987,758.60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6,781,408.72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6,781,408.72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143,966,239.92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143,966,239.92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313,457,493.00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313,457,493.00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676,134,079.96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676,134,079.96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15,683,647.64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15,683,647.64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57211,692.44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57211,692.44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369,231,386.58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369,231,386.58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1,431,718,299.62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1,431,718299.62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14,863,074.03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14,863,074.03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1,446,581,373.65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1,446,581,373.65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1,590,547,613.57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1,590,547,613.57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line="360" w:lineRule="exact"/>
        <w:ind w:left="0" w:right="0" w:firstLine="0"/>
        <w:jc w:val="left"/>
      </w:pPr>
      <w:r>
        <w:rPr>
          <w:color w:val="000000"/>
          <w:spacing w:val="0"/>
          <w:w w:val="100"/>
          <w:position w:val="0"/>
        </w:rPr>
        <w:t>调整情况说明 母公司资产负债表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8"/>
        <w:gridCol w:w="2462"/>
        <w:gridCol w:w="245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760,777,393.84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760,777,393.84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1,343,500.01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1,343,500.01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154,895,794.04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93,539,649.46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-61,356,144.58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9,743,331.97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9,743,331.97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32,780,109.03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32,780,109.03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11,688,513.56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11,688,513.56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61,356,144.58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61,356,144.58</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2,176,496.31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2,176,496.31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973,405,138.76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973,405,138.76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189,113,829.34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189,113,829.34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58,122,933.79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58,122,933.79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101,635,045.89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101,635,045.89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59,732,570.47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59,732,570.47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204,912,231.28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204,912,231.28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12,412,803.07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12,412,803.07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8,898,865.99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8,898,865.99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1,612,309.71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1,612,309.71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5,776,030.11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5,776,030.11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642,216,619.65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642,216,619.65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1,615,621,758.41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1,615,621,758.41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2,245,000.00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81,783,485.62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81,783,485.62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23,197,896.92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748,138.56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-22,449,758.36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20,548,381.55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20,548,381.55</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21,715,179.23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21,715,179.23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10,721290.44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10,721290.44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1,506,867.27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1,506,867.27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6,002,415.10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7,903,791.91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1,901,376.81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147,172,134.58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147,172,134.58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2,435,000.00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2,987,758.60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2,987,758.60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5,422,758.60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5,422,758.60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152,594,893.18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152,594,893.18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313,457,493.00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313,457,493.00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682,139,879.67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682,139,879.67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15,540,843.07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15,540,843.07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57,975249.22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57,975249.22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393,913,400.27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393,913,400.27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1,463,026,865.23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1,463,026,865.23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1,615,621,758.41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1,615,621,758.41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57"/>
        <w:keepNext/>
        <w:keepLines/>
        <w:widowControl w:val="0"/>
        <w:numPr>
          <w:ilvl w:val="0"/>
          <w:numId w:val="21"/>
        </w:numPr>
        <w:shd w:val="clear" w:color="auto" w:fill="auto"/>
        <w:tabs>
          <w:tab w:pos="623" w:val="left"/>
        </w:tabs>
        <w:bidi w:val="0"/>
        <w:spacing w:before="0" w:line="240" w:lineRule="auto"/>
        <w:ind w:left="0" w:right="0" w:firstLine="140"/>
        <w:jc w:val="left"/>
      </w:pPr>
      <w:bookmarkStart w:id="1068" w:name="bookmark1068"/>
      <w:bookmarkStart w:id="1069" w:name="bookmark1069"/>
      <w:bookmarkStart w:id="1070" w:name="bookmark1070"/>
      <w:bookmarkStart w:id="1071" w:name="bookmark1071"/>
      <w:bookmarkEnd w:id="1070"/>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68"/>
      <w:bookmarkEnd w:id="1069"/>
      <w:bookmarkEnd w:id="107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4</w:t>
      </w:r>
      <w:bookmarkEnd w:id="107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72"/>
      <w:bookmarkEnd w:id="1073"/>
      <w:bookmarkEnd w:id="1075"/>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六</w:t>
      </w:r>
      <w:bookmarkEnd w:id="1078"/>
      <w:r>
        <w:rPr>
          <w:color w:val="000000"/>
          <w:spacing w:val="0"/>
          <w:w w:val="100"/>
          <w:position w:val="0"/>
        </w:rPr>
        <w:t>、税项</w:t>
      </w:r>
      <w:bookmarkEnd w:id="1076"/>
      <w:bookmarkEnd w:id="1077"/>
      <w:bookmarkEnd w:id="1079"/>
    </w:p>
    <w:p>
      <w:pPr>
        <w:pStyle w:val="Style36"/>
        <w:keepNext/>
        <w:keepLines/>
        <w:widowControl w:val="0"/>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color w:val="000000"/>
          <w:spacing w:val="0"/>
          <w:w w:val="100"/>
          <w:position w:val="0"/>
        </w:rPr>
        <w:t>、主要税种及税率</w:t>
      </w:r>
      <w:bookmarkEnd w:id="1080"/>
      <w:bookmarkEnd w:id="1081"/>
      <w:bookmarkEnd w:id="1083"/>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技术服务、培训、咨询等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租金收入等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软硬件销售及配套安装服务等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25%</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极品数据系统公司(</w:t>
            </w:r>
            <w:r>
              <w:rPr>
                <w:color w:val="000000"/>
                <w:spacing w:val="0"/>
                <w:w w:val="100"/>
                <w:position w:val="0"/>
                <w:sz w:val="18"/>
                <w:szCs w:val="18"/>
              </w:rPr>
              <w:t>TopDataSystemsInc.</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上海力克数码科技有限公司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极品数据系统(香港)有限公司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西安天玑力拓信息技术有限公司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上海天玑数据技术有限公司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北京天玑力拓信息技术有限公司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海南天玑诚通科技有限责任公司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海南天玑领未信息科技有限责任公司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海南天玑隆域科技有限责任公司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海南天玑海峰科技有限责任公司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海南天玑启汇科技有限责任公司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color w:val="000000"/>
          <w:spacing w:val="0"/>
          <w:w w:val="100"/>
          <w:position w:val="0"/>
        </w:rPr>
        <w:t>、税收优惠</w:t>
      </w:r>
      <w:bookmarkEnd w:id="1084"/>
      <w:bookmarkEnd w:id="1085"/>
      <w:bookmarkEnd w:id="1087"/>
    </w:p>
    <w:p>
      <w:pPr>
        <w:pStyle w:val="Style18"/>
        <w:keepNext w:val="0"/>
        <w:keepLines w:val="0"/>
        <w:widowControl w:val="0"/>
        <w:shd w:val="clear" w:color="auto" w:fill="auto"/>
        <w:tabs>
          <w:tab w:pos="1093" w:val="left"/>
        </w:tabs>
        <w:bidi w:val="0"/>
        <w:spacing w:before="0" w:after="300" w:line="312" w:lineRule="exact"/>
        <w:ind w:left="720" w:right="0" w:firstLine="0"/>
        <w:jc w:val="both"/>
      </w:pPr>
      <w:bookmarkStart w:id="1088" w:name="bookmark1088"/>
      <w:r>
        <w:rPr>
          <w:rFonts w:ascii="Times New Roman" w:eastAsia="Times New Roman" w:hAnsi="Times New Roman" w:cs="Times New Roman"/>
          <w:color w:val="000000"/>
          <w:spacing w:val="0"/>
          <w:w w:val="100"/>
          <w:position w:val="0"/>
        </w:rPr>
        <w:t>1</w:t>
      </w:r>
      <w:bookmarkEnd w:id="1088"/>
      <w:r>
        <w:rPr>
          <w:color w:val="000000"/>
          <w:spacing w:val="0"/>
          <w:w w:val="100"/>
          <w:position w:val="0"/>
        </w:rPr>
        <w:t>、</w:t>
        <w:tab/>
        <w:t>公司自</w:t>
      </w:r>
      <w:r>
        <w:rPr>
          <w:rFonts w:ascii="Times New Roman" w:eastAsia="Times New Roman" w:hAnsi="Times New Roman" w:cs="Times New Roman"/>
          <w:color w:val="000000"/>
          <w:spacing w:val="0"/>
          <w:w w:val="100"/>
          <w:position w:val="0"/>
        </w:rPr>
        <w:t>2008</w:t>
      </w:r>
      <w:r>
        <w:rPr>
          <w:color w:val="000000"/>
          <w:spacing w:val="0"/>
          <w:w w:val="100"/>
          <w:position w:val="0"/>
        </w:rPr>
        <w:t>年起认定为高新技术企业。经公司后续申请，通过高新技术企业重新认定审查，取 得由上海市科学技术委员会、上海市财政局、上海市国家税务局、上海市地方税务局联合颁发的 高新技术企业证书，发证日期为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日，证书编号：</w:t>
      </w:r>
      <w:r>
        <w:rPr>
          <w:rFonts w:ascii="Times New Roman" w:eastAsia="Times New Roman" w:hAnsi="Times New Roman" w:cs="Times New Roman"/>
          <w:color w:val="000000"/>
          <w:spacing w:val="0"/>
          <w:w w:val="100"/>
          <w:position w:val="0"/>
        </w:rPr>
        <w:t>GR202031002281</w:t>
      </w:r>
      <w:r>
        <w:rPr>
          <w:color w:val="000000"/>
          <w:spacing w:val="0"/>
          <w:w w:val="100"/>
          <w:position w:val="0"/>
        </w:rPr>
        <w:t>。本年度，公司执 行的企业所得税税率为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8"/>
        <w:keepNext w:val="0"/>
        <w:keepLines w:val="0"/>
        <w:widowControl w:val="0"/>
        <w:shd w:val="clear" w:color="auto" w:fill="auto"/>
        <w:bidi w:val="0"/>
        <w:spacing w:before="0" w:after="440" w:line="312" w:lineRule="exact"/>
        <w:ind w:left="720" w:right="0" w:firstLine="0"/>
        <w:jc w:val="both"/>
      </w:pPr>
      <w:bookmarkStart w:id="1089" w:name="bookmark1089"/>
      <w:r>
        <w:rPr>
          <w:rFonts w:ascii="Times New Roman" w:eastAsia="Times New Roman" w:hAnsi="Times New Roman" w:cs="Times New Roman"/>
          <w:color w:val="000000"/>
          <w:spacing w:val="0"/>
          <w:w w:val="100"/>
          <w:position w:val="0"/>
        </w:rPr>
        <w:t>2</w:t>
      </w:r>
      <w:bookmarkEnd w:id="1089"/>
      <w:r>
        <w:rPr>
          <w:color w:val="000000"/>
          <w:spacing w:val="0"/>
          <w:w w:val="100"/>
          <w:position w:val="0"/>
        </w:rPr>
        <w:t>、 经子公司上海天玑数据技术有限公司申请，通过高新技术企业认定审查，取得由上海市科学技 术委员会、上海市财政局、国家税务总局上海市税务局联合颁发的高新技术企业证书，发证日期 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日，证书编号：</w:t>
      </w:r>
      <w:r>
        <w:rPr>
          <w:rFonts w:ascii="Times New Roman" w:eastAsia="Times New Roman" w:hAnsi="Times New Roman" w:cs="Times New Roman"/>
          <w:color w:val="000000"/>
          <w:spacing w:val="0"/>
          <w:w w:val="100"/>
          <w:position w:val="0"/>
        </w:rPr>
        <w:t>GR201931001488</w:t>
      </w:r>
      <w:r>
        <w:rPr>
          <w:color w:val="000000"/>
          <w:spacing w:val="0"/>
          <w:w w:val="100"/>
          <w:position w:val="0"/>
        </w:rPr>
        <w:t>，有效期为三年。本年度，公司执行的企业所得 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3"/>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6"/>
        <w:keepNext/>
        <w:keepLines/>
        <w:widowControl w:val="0"/>
        <w:shd w:val="clear" w:color="auto" w:fill="auto"/>
        <w:bidi w:val="0"/>
        <w:spacing w:before="0" w:line="312" w:lineRule="exact"/>
        <w:ind w:left="0" w:right="0" w:firstLine="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3</w:t>
      </w:r>
      <w:bookmarkEnd w:id="1092"/>
      <w:r>
        <w:rPr>
          <w:color w:val="000000"/>
          <w:spacing w:val="0"/>
          <w:w w:val="100"/>
          <w:position w:val="0"/>
        </w:rPr>
        <w:t>、其他</w:t>
      </w:r>
      <w:bookmarkEnd w:id="1090"/>
      <w:bookmarkEnd w:id="1091"/>
      <w:bookmarkEnd w:id="1093"/>
    </w:p>
    <w:p>
      <w:pPr>
        <w:pStyle w:val="Style29"/>
        <w:keepNext/>
        <w:keepLines/>
        <w:widowControl w:val="0"/>
        <w:shd w:val="clear" w:color="auto" w:fill="auto"/>
        <w:bidi w:val="0"/>
        <w:spacing w:before="0" w:after="300" w:line="240" w:lineRule="auto"/>
        <w:ind w:left="0" w:right="0" w:firstLine="0"/>
        <w:jc w:val="both"/>
      </w:pPr>
      <w:bookmarkStart w:id="1094" w:name="bookmark1094"/>
      <w:bookmarkStart w:id="1095" w:name="bookmark1095"/>
      <w:bookmarkStart w:id="1096" w:name="bookmark1096"/>
      <w:bookmarkStart w:id="1097" w:name="bookmark1097"/>
      <w:r>
        <w:rPr>
          <w:color w:val="000000"/>
          <w:spacing w:val="0"/>
          <w:w w:val="100"/>
          <w:position w:val="0"/>
        </w:rPr>
        <w:t>七</w:t>
      </w:r>
      <w:bookmarkEnd w:id="1096"/>
      <w:r>
        <w:rPr>
          <w:color w:val="000000"/>
          <w:spacing w:val="0"/>
          <w:w w:val="100"/>
          <w:position w:val="0"/>
        </w:rPr>
        <w:t>、合并财务报表项目注释</w:t>
      </w:r>
      <w:bookmarkEnd w:id="1094"/>
      <w:bookmarkEnd w:id="1095"/>
      <w:bookmarkEnd w:id="1097"/>
    </w:p>
    <w:p>
      <w:pPr>
        <w:pStyle w:val="Style36"/>
        <w:keepNext/>
        <w:keepLines/>
        <w:widowControl w:val="0"/>
        <w:shd w:val="clear" w:color="auto" w:fill="auto"/>
        <w:bidi w:val="0"/>
        <w:spacing w:before="0" w:line="312" w:lineRule="exact"/>
        <w:ind w:left="0" w:right="0" w:firstLine="0"/>
        <w:jc w:val="both"/>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98"/>
      <w:bookmarkEnd w:id="1099"/>
      <w:bookmarkEnd w:id="1100"/>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13,995.99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23,395.99</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847,709,876.47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886,608,410.75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7,476,782.27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4,967,757.13</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855,200,654.73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891,599,563.87</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2,549,682.20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2,743,108.21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bidi w:val="0"/>
        <w:spacing w:before="0" w:after="300" w:line="240" w:lineRule="auto"/>
        <w:ind w:left="0" w:right="0" w:firstLine="720"/>
        <w:jc w:val="both"/>
      </w:pPr>
      <w:r>
        <w:rPr>
          <w:b/>
          <w:bCs/>
          <w:color w:val="000000"/>
          <w:spacing w:val="0"/>
          <w:w w:val="100"/>
          <w:position w:val="0"/>
        </w:rPr>
        <w:t>受限制的货币资金</w:t>
      </w:r>
    </w:p>
    <w:tbl>
      <w:tblPr>
        <w:tblOverlap w:val="never"/>
        <w:jc w:val="center"/>
        <w:tblLayout w:type="fixed"/>
      </w:tblPr>
      <w:tblGrid>
        <w:gridCol w:w="3346"/>
        <w:gridCol w:w="2237"/>
        <w:gridCol w:w="2280"/>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上年年末余额</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银行承兑汇票保证金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22,325.61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2,245,000.00</w:t>
            </w:r>
          </w:p>
        </w:tc>
      </w:tr>
    </w:tbl>
    <w:p>
      <w:pPr>
        <w:widowControl w:val="0"/>
        <w:spacing w:line="1" w:lineRule="exact"/>
      </w:pPr>
      <w:r>
        <w:br w:type="page"/>
      </w:r>
    </w:p>
    <w:tbl>
      <w:tblPr>
        <w:tblOverlap w:val="never"/>
        <w:jc w:val="center"/>
        <w:tblLayout w:type="fixed"/>
      </w:tblPr>
      <w:tblGrid>
        <w:gridCol w:w="3346"/>
        <w:gridCol w:w="2232"/>
        <w:gridCol w:w="2285"/>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7,454,456.66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2,722,757.13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诉讼资产冻结金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87,821.00</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7,476,782.27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5,055,578.13</w:t>
            </w:r>
          </w:p>
        </w:tc>
      </w:tr>
    </w:tbl>
    <w:p>
      <w:pPr>
        <w:widowControl w:val="0"/>
        <w:spacing w:after="619" w:line="1" w:lineRule="exact"/>
      </w:pPr>
    </w:p>
    <w:p>
      <w:pPr>
        <w:pStyle w:val="Style36"/>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bookmarkEnd w:id="1103"/>
      <w:r>
        <w:rPr>
          <w:color w:val="000000"/>
          <w:spacing w:val="0"/>
          <w:w w:val="100"/>
          <w:position w:val="0"/>
        </w:rPr>
        <w:t>、交易性金融资产</w:t>
      </w:r>
      <w:bookmarkEnd w:id="1101"/>
      <w:bookmarkEnd w:id="1102"/>
      <w:bookmarkEnd w:id="110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color w:val="000000"/>
          <w:spacing w:val="0"/>
          <w:w w:val="100"/>
          <w:position w:val="0"/>
        </w:rPr>
        <w:t>、衍生金融资产</w:t>
      </w:r>
      <w:bookmarkEnd w:id="1105"/>
      <w:bookmarkEnd w:id="1106"/>
      <w:bookmarkEnd w:id="110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4</w:t>
      </w:r>
      <w:bookmarkEnd w:id="1111"/>
      <w:r>
        <w:rPr>
          <w:color w:val="000000"/>
          <w:spacing w:val="0"/>
          <w:w w:val="100"/>
          <w:position w:val="0"/>
        </w:rPr>
        <w:t>、应收票据</w:t>
      </w:r>
      <w:bookmarkEnd w:id="1109"/>
      <w:bookmarkEnd w:id="1110"/>
      <w:bookmarkEnd w:id="1112"/>
    </w:p>
    <w:p>
      <w:pPr>
        <w:pStyle w:val="Style57"/>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13"/>
      <w:bookmarkEnd w:id="1114"/>
      <w:bookmarkEnd w:id="111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3,067,635.00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93,500.01</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3,067,635.00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1,343,500.01</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6"/>
        <w:gridCol w:w="763"/>
        <w:gridCol w:w="758"/>
        <w:gridCol w:w="768"/>
        <w:gridCol w:w="758"/>
        <w:gridCol w:w="797"/>
        <w:gridCol w:w="778"/>
        <w:gridCol w:w="792"/>
        <w:gridCol w:w="936"/>
        <w:gridCol w:w="792"/>
        <w:gridCol w:w="802"/>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768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p>
    <w:p>
      <w:pPr>
        <w:widowControl w:val="0"/>
        <w:jc w:val="center"/>
        <w:rPr>
          <w:sz w:val="2"/>
          <w:szCs w:val="2"/>
        </w:rPr>
      </w:pPr>
      <w:r>
        <w:drawing>
          <wp:inline>
            <wp:extent cx="6102350" cy="143256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stretch/>
                  </pic:blipFill>
                  <pic:spPr>
                    <a:xfrm>
                      <a:ext cx="6102350" cy="1432560"/>
                    </a:xfrm>
                    <a:prstGeom prst="rect"/>
                  </pic:spPr>
                </pic:pic>
              </a:graphicData>
            </a:graphic>
          </wp:inline>
        </w:drawing>
      </w:r>
    </w:p>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numPr>
          <w:ilvl w:val="0"/>
          <w:numId w:val="27"/>
        </w:numPr>
        <w:shd w:val="clear" w:color="auto" w:fill="auto"/>
        <w:bidi w:val="0"/>
        <w:spacing w:before="0" w:line="240" w:lineRule="auto"/>
        <w:ind w:left="0" w:right="0" w:firstLine="14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本期计提、收回或转回的坏账准备情况</w:t>
      </w:r>
      <w:bookmarkEnd w:id="1117"/>
      <w:bookmarkEnd w:id="1118"/>
      <w:bookmarkEnd w:id="112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68"/>
        <w:gridCol w:w="138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numPr>
          <w:ilvl w:val="0"/>
          <w:numId w:val="27"/>
        </w:numPr>
        <w:shd w:val="clear" w:color="auto" w:fill="auto"/>
        <w:bidi w:val="0"/>
        <w:spacing w:before="0" w:line="240" w:lineRule="auto"/>
        <w:ind w:left="0" w:right="0" w:firstLine="14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期末公司已质押的应收票据</w:t>
      </w:r>
      <w:bookmarkEnd w:id="1121"/>
      <w:bookmarkEnd w:id="1122"/>
      <w:bookmarkEnd w:id="112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19" w:line="1" w:lineRule="exact"/>
      </w:pPr>
    </w:p>
    <w:p>
      <w:pPr>
        <w:pStyle w:val="Style57"/>
        <w:keepNext/>
        <w:keepLines/>
        <w:widowControl w:val="0"/>
        <w:numPr>
          <w:ilvl w:val="0"/>
          <w:numId w:val="27"/>
        </w:numPr>
        <w:shd w:val="clear" w:color="auto" w:fill="auto"/>
        <w:bidi w:val="0"/>
        <w:spacing w:before="0" w:line="240" w:lineRule="auto"/>
        <w:ind w:left="0" w:right="0" w:firstLine="14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期末公司已背书或贴现且在资产负债表日尚未到期的应收票据</w:t>
      </w:r>
      <w:bookmarkEnd w:id="1125"/>
      <w:bookmarkEnd w:id="1126"/>
      <w:bookmarkEnd w:id="112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bl>
    <w:p>
      <w:pPr>
        <w:widowControl w:val="0"/>
        <w:spacing w:after="319" w:line="1" w:lineRule="exact"/>
      </w:pPr>
    </w:p>
    <w:p>
      <w:pPr>
        <w:pStyle w:val="Style57"/>
        <w:keepNext/>
        <w:keepLines/>
        <w:widowControl w:val="0"/>
        <w:numPr>
          <w:ilvl w:val="0"/>
          <w:numId w:val="27"/>
        </w:numPr>
        <w:shd w:val="clear" w:color="auto" w:fill="auto"/>
        <w:bidi w:val="0"/>
        <w:spacing w:before="0" w:line="240" w:lineRule="auto"/>
        <w:ind w:left="0" w:right="0" w:firstLine="14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期末公司因出票人未履约而将其转应收账款的票据</w:t>
      </w:r>
      <w:bookmarkEnd w:id="1129"/>
      <w:bookmarkEnd w:id="1130"/>
      <w:bookmarkEnd w:id="113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7"/>
        <w:keepNext/>
        <w:keepLines/>
        <w:widowControl w:val="0"/>
        <w:numPr>
          <w:ilvl w:val="0"/>
          <w:numId w:val="27"/>
        </w:numPr>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本期实际核销的应收票据情况</w:t>
      </w:r>
      <w:bookmarkEnd w:id="1133"/>
      <w:bookmarkEnd w:id="1134"/>
      <w:bookmarkEnd w:id="113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p>
      <w:pPr>
        <w:widowControl w:val="0"/>
        <w:spacing w:after="139" w:line="1" w:lineRule="exact"/>
      </w:pP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13"/>
        <w:gridCol w:w="1598"/>
        <w:gridCol w:w="1598"/>
        <w:gridCol w:w="1589"/>
        <w:gridCol w:w="1594"/>
        <w:gridCol w:w="1598"/>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6"/>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5</w:t>
      </w:r>
      <w:bookmarkEnd w:id="1139"/>
      <w:r>
        <w:rPr>
          <w:color w:val="000000"/>
          <w:spacing w:val="0"/>
          <w:w w:val="100"/>
          <w:position w:val="0"/>
        </w:rPr>
        <w:t>、应收账款</w:t>
      </w:r>
      <w:bookmarkEnd w:id="1137"/>
      <w:bookmarkEnd w:id="1138"/>
      <w:bookmarkEnd w:id="1140"/>
    </w:p>
    <w:p>
      <w:pPr>
        <w:pStyle w:val="Style57"/>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41"/>
      <w:bookmarkEnd w:id="1142"/>
      <w:bookmarkEnd w:id="114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账面价</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113,80</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6,404.9</w:t>
            </w:r>
          </w:p>
          <w:p>
            <w:pPr>
              <w:pStyle w:val="Style25"/>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5,911,3</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5,058.6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98,878,</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5,894,6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92,984,3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113,80</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6,404.9</w:t>
            </w:r>
          </w:p>
          <w:p>
            <w:pPr>
              <w:pStyle w:val="Style25"/>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5,911,3</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5,058.6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98,878,</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5,894,6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92,984,3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68.49</w:t>
            </w:r>
          </w:p>
        </w:tc>
      </w:tr>
      <w:tr>
        <w:trPr>
          <w:trHeight w:val="10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113,80</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6,404.9</w:t>
            </w:r>
          </w:p>
          <w:p>
            <w:pPr>
              <w:pStyle w:val="Style25"/>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5,911,3</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5,058.6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98,878,</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989.92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5,894,6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92,984,3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113,806,404.91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5,911,346.27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113,806,404.91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5,911,346.27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7186"/>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2405"/>
        <w:gridCol w:w="2405"/>
        <w:gridCol w:w="2390"/>
        <w:gridCol w:w="239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93,990,587.90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12,758,155.26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40" w:right="0" w:firstLine="0"/>
              <w:jc w:val="left"/>
            </w:pPr>
            <w:r>
              <w:rPr>
                <w:color w:val="000000"/>
                <w:spacing w:val="0"/>
                <w:w w:val="100"/>
                <w:position w:val="0"/>
              </w:rPr>
              <w:t>1,513,490.25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40" w:right="0" w:firstLine="0"/>
              <w:jc w:val="left"/>
            </w:pPr>
            <w:r>
              <w:rPr>
                <w:color w:val="000000"/>
                <w:spacing w:val="0"/>
                <w:w w:val="100"/>
                <w:position w:val="0"/>
              </w:rPr>
              <w:t>5,544,171.50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40" w:right="0" w:firstLine="0"/>
              <w:jc w:val="left"/>
            </w:pPr>
            <w:r>
              <w:rPr>
                <w:color w:val="000000"/>
                <w:spacing w:val="0"/>
                <w:w w:val="100"/>
                <w:position w:val="0"/>
              </w:rPr>
              <w:t>4,917,798.00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556,873.50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69,500.00</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113,806,404.91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39" w:line="1" w:lineRule="exact"/>
      </w:pPr>
    </w:p>
    <w:p>
      <w:pPr>
        <w:pStyle w:val="Style57"/>
        <w:keepNext/>
        <w:keepLines/>
        <w:widowControl w:val="0"/>
        <w:numPr>
          <w:ilvl w:val="0"/>
          <w:numId w:val="29"/>
        </w:numPr>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本期计提、收回或转回的坏账准备情况</w:t>
      </w:r>
      <w:bookmarkEnd w:id="1145"/>
      <w:bookmarkEnd w:id="1146"/>
      <w:bookmarkEnd w:id="1148"/>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5,894,621.43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16,724.84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5,911,346.27</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5,894,621.43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16,724.84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5,911,346.27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57"/>
        <w:keepNext/>
        <w:keepLines/>
        <w:widowControl w:val="0"/>
        <w:shd w:val="clear" w:color="auto" w:fill="auto"/>
        <w:bidi w:val="0"/>
        <w:spacing w:before="0" w:line="240" w:lineRule="auto"/>
        <w:ind w:left="0" w:right="0" w:firstLine="140"/>
        <w:jc w:val="left"/>
      </w:pPr>
      <w:bookmarkStart w:id="1149" w:name="bookmark1149"/>
      <w:bookmarkStart w:id="1150" w:name="bookmark1150"/>
      <w:bookmarkStart w:id="1151" w:name="bookmark1151"/>
      <w:r>
        <w:rPr>
          <w:color w:val="000000"/>
          <w:spacing w:val="0"/>
          <w:w w:val="100"/>
          <w:position w:val="0"/>
        </w:rPr>
        <w:t>⑶本期实际核销的应收账款情况</w:t>
      </w:r>
      <w:bookmarkEnd w:id="1149"/>
      <w:bookmarkEnd w:id="1150"/>
      <w:bookmarkEnd w:id="11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661"/>
      </w:tblGrid>
      <w:tr>
        <w:trPr>
          <w:trHeight w:val="41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8"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57"/>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52"/>
      <w:bookmarkEnd w:id="1153"/>
      <w:bookmarkEnd w:id="115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2534"/>
        <w:gridCol w:w="2534"/>
        <w:gridCol w:w="2530"/>
      </w:tblGrid>
      <w:tr>
        <w:trPr>
          <w:trHeight w:val="73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中国移动通信集团浙</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52,619,870.12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2,893,496.79</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中国太平洋保险（集 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6,823,581.00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228,827.43</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新疆维吾尔自治区农 村信用社联合社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4,428,763.00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132,862.84</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中国电信股份有限公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3,544,632.41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175,131.61</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中国移动通信集团江</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3,232,956.19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96,988.69</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70,649,802.72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57"/>
        <w:keepNext/>
        <w:keepLines/>
        <w:widowControl w:val="0"/>
        <w:shd w:val="clear" w:color="auto" w:fill="auto"/>
        <w:tabs>
          <w:tab w:pos="623" w:val="left"/>
        </w:tabs>
        <w:bidi w:val="0"/>
        <w:spacing w:before="0" w:after="340" w:line="240" w:lineRule="auto"/>
        <w:ind w:left="0" w:right="0" w:firstLine="14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56"/>
      <w:bookmarkEnd w:id="1157"/>
      <w:bookmarkEnd w:id="1159"/>
    </w:p>
    <w:p>
      <w:pPr>
        <w:pStyle w:val="Style57"/>
        <w:keepNext/>
        <w:keepLines/>
        <w:widowControl w:val="0"/>
        <w:shd w:val="clear" w:color="auto" w:fill="auto"/>
        <w:tabs>
          <w:tab w:pos="623" w:val="left"/>
        </w:tabs>
        <w:bidi w:val="0"/>
        <w:spacing w:before="0" w:line="240" w:lineRule="auto"/>
        <w:ind w:left="0" w:right="0" w:firstLine="14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w:t>
      </w:r>
      <w:bookmarkEnd w:id="116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60"/>
      <w:bookmarkEnd w:id="1161"/>
      <w:bookmarkEnd w:id="1163"/>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6</w:t>
      </w:r>
      <w:bookmarkEnd w:id="1166"/>
      <w:r>
        <w:rPr>
          <w:color w:val="000000"/>
          <w:spacing w:val="0"/>
          <w:w w:val="100"/>
          <w:position w:val="0"/>
        </w:rPr>
        <w:t>、应收款项融资</w:t>
      </w:r>
      <w:bookmarkEnd w:id="1164"/>
      <w:bookmarkEnd w:id="1165"/>
      <w:bookmarkEnd w:id="116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7</w:t>
      </w:r>
      <w:bookmarkEnd w:id="1170"/>
      <w:r>
        <w:rPr>
          <w:color w:val="000000"/>
          <w:spacing w:val="0"/>
          <w:w w:val="100"/>
          <w:position w:val="0"/>
        </w:rPr>
        <w:t>、预付款项</w:t>
      </w:r>
      <w:bookmarkEnd w:id="1168"/>
      <w:bookmarkEnd w:id="1169"/>
      <w:bookmarkEnd w:id="1171"/>
    </w:p>
    <w:p>
      <w:pPr>
        <w:pStyle w:val="Style57"/>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72"/>
      <w:bookmarkEnd w:id="1173"/>
      <w:bookmarkEnd w:id="1175"/>
    </w:p>
    <w:p>
      <w:pPr>
        <w:pStyle w:val="Style33"/>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p>
    <w:p>
      <w:pPr>
        <w:pStyle w:val="Style33"/>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340" w:line="240" w:lineRule="auto"/>
        <w:ind w:left="2900" w:right="0" w:firstLine="0"/>
        <w:jc w:val="left"/>
      </w:pPr>
      <w:r>
        <mc:AlternateContent>
          <mc:Choice Requires="wps">
            <w:drawing>
              <wp:anchor distT="0" distB="3175" distL="114300" distR="2059305" simplePos="0" relativeHeight="125829386" behindDoc="0" locked="0" layoutInCell="1" allowOverlap="1">
                <wp:simplePos x="0" y="0"/>
                <wp:positionH relativeFrom="page">
                  <wp:posOffset>1189355</wp:posOffset>
                </wp:positionH>
                <wp:positionV relativeFrom="paragraph">
                  <wp:posOffset>12700</wp:posOffset>
                </wp:positionV>
                <wp:extent cx="255905" cy="146050"/>
                <wp:wrapSquare wrapText="right"/>
                <wp:docPr id="31" name="Shape 31"/>
                <a:graphic xmlns:a="http://schemas.openxmlformats.org/drawingml/2006/main">
                  <a:graphicData uri="http://schemas.microsoft.com/office/word/2010/wordprocessingShape">
                    <wps:wsp>
                      <wps:cNvSpPr txBox="1"/>
                      <wps:spPr>
                        <a:xfrm>
                          <a:ext cx="255905" cy="146050"/>
                        </a:xfrm>
                        <a:prstGeom prst="rect"/>
                        <a:solidFill>
                          <a:srgbClr val="D3D3D3"/>
                        </a:solidFill>
                      </wps:spPr>
                      <wps:txbx>
                        <w:txbxContent>
                          <w:p>
                            <w:pPr>
                              <w:pStyle w:val="Style3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账龄</w:t>
                            </w:r>
                          </w:p>
                        </w:txbxContent>
                      </wps:txbx>
                      <wps:bodyPr wrap="none" lIns="0" tIns="0" rIns="0" bIns="0">
                        <a:noAutoFit/>
                      </wps:bodyPr>
                    </wps:wsp>
                  </a:graphicData>
                </a:graphic>
              </wp:anchor>
            </w:drawing>
          </mc:Choice>
          <mc:Fallback>
            <w:pict>
              <v:shape id="_x0000_s1057" type="#_x0000_t202" style="position:absolute;margin-left:93.650000000000006pt;margin-top:1.pt;width:20.150000000000002pt;height:11.5pt;z-index:-125829367;mso-wrap-distance-left:9.pt;mso-wrap-distance-right:162.15000000000001pt;mso-wrap-distance-bottom:0.25pt;mso-position-horizontal-relative:page" fillcolor="#D3D3D3" stroked="f">
                <v:textbox inset="0,0,0,0">
                  <w:txbxContent>
                    <w:p>
                      <w:pPr>
                        <w:pStyle w:val="Style3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账龄</w:t>
                      </w:r>
                    </w:p>
                  </w:txbxContent>
                </v:textbox>
                <w10:wrap type="square" side="right" anchorx="page"/>
              </v:shape>
            </w:pict>
          </mc:Fallback>
        </mc:AlternateContent>
      </w:r>
      <w:r>
        <mc:AlternateContent>
          <mc:Choice Requires="wps">
            <w:drawing>
              <wp:anchor distT="0" distB="0" distL="1830070" distR="114935" simplePos="0" relativeHeight="125829388" behindDoc="0" locked="0" layoutInCell="1" allowOverlap="1">
                <wp:simplePos x="0" y="0"/>
                <wp:positionH relativeFrom="page">
                  <wp:posOffset>2905125</wp:posOffset>
                </wp:positionH>
                <wp:positionV relativeFrom="paragraph">
                  <wp:posOffset>12700</wp:posOffset>
                </wp:positionV>
                <wp:extent cx="484505" cy="149225"/>
                <wp:wrapSquare wrapText="right"/>
                <wp:docPr id="33" name="Shape 33"/>
                <a:graphic xmlns:a="http://schemas.openxmlformats.org/drawingml/2006/main">
                  <a:graphicData uri="http://schemas.microsoft.com/office/word/2010/wordprocessingShape">
                    <wps:wsp>
                      <wps:cNvSpPr txBox="1"/>
                      <wps:spPr>
                        <a:xfrm>
                          <a:ext cx="484505" cy="149225"/>
                        </a:xfrm>
                        <a:prstGeom prst="rect"/>
                        <a:solidFill>
                          <a:srgbClr val="D3D3D3"/>
                        </a:solidFill>
                      </wps:spPr>
                      <wps:txbx>
                        <w:txbxContent>
                          <w:p>
                            <w:pPr>
                              <w:pStyle w:val="Style3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59" type="#_x0000_t202" style="position:absolute;margin-left:228.75pt;margin-top:1.pt;width:38.149999999999999pt;height:11.75pt;z-index:-125829365;mso-wrap-distance-left:144.09999999999999pt;mso-wrap-distance-right:9.0500000000000007pt;mso-position-horizontal-relative:page" fillcolor="#D3D3D3" stroked="f">
                <v:textbox inset="0,0,0,0">
                  <w:txbxContent>
                    <w:p>
                      <w:pPr>
                        <w:pStyle w:val="Style3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square" side="right" anchorx="page"/>
              </v:shape>
            </w:pict>
          </mc:Fallback>
        </mc:AlternateContent>
      </w:r>
      <w:r>
        <w:rPr>
          <w:color w:val="000000"/>
          <w:spacing w:val="0"/>
          <w:w w:val="100"/>
          <w:position w:val="0"/>
        </w:rPr>
        <w:t>期初余额</w:t>
      </w:r>
      <w:r>
        <w:br w:type="page"/>
      </w:r>
    </w:p>
    <w:tbl>
      <w:tblPr>
        <w:tblOverlap w:val="never"/>
        <w:jc w:val="center"/>
        <w:tblLayout w:type="fixed"/>
      </w:tblPr>
      <w:tblGrid>
        <w:gridCol w:w="1920"/>
        <w:gridCol w:w="1925"/>
        <w:gridCol w:w="1906"/>
        <w:gridCol w:w="1925"/>
        <w:gridCol w:w="193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8,875,344.40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10,489,828.61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97.82%</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2,085,595.12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162,561.00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10,984,524.31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10,723,144.24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8"/>
        <w:keepNext w:val="0"/>
        <w:keepLines w:val="0"/>
        <w:widowControl w:val="0"/>
        <w:shd w:val="clear" w:color="auto" w:fill="auto"/>
        <w:bidi w:val="0"/>
        <w:spacing w:before="0" w:after="680" w:line="341" w:lineRule="exact"/>
        <w:ind w:left="1280" w:right="0" w:firstLine="0"/>
        <w:jc w:val="both"/>
      </w:pPr>
      <w:r>
        <w:rPr>
          <w:color w:val="000000"/>
          <w:spacing w:val="0"/>
          <w:w w:val="100"/>
          <w:position w:val="0"/>
        </w:rPr>
        <w:t>截至本年末，账龄超过一年且金额重大的预付款项为</w:t>
      </w:r>
      <w:r>
        <w:rPr>
          <w:rFonts w:ascii="Times New Roman" w:eastAsia="Times New Roman" w:hAnsi="Times New Roman" w:cs="Times New Roman"/>
          <w:color w:val="000000"/>
          <w:spacing w:val="0"/>
          <w:w w:val="100"/>
          <w:position w:val="0"/>
        </w:rPr>
        <w:t>2,085,595.</w:t>
      </w:r>
      <w:r>
        <w:rPr>
          <w:rFonts w:ascii="Times New Roman" w:eastAsia="Times New Roman" w:hAnsi="Times New Roman" w:cs="Times New Roman"/>
          <w:color w:val="000000"/>
          <w:spacing w:val="0"/>
          <w:w w:val="100"/>
          <w:position w:val="0"/>
        </w:rPr>
        <w:t>12</w:t>
      </w:r>
      <w:r>
        <w:rPr>
          <w:color w:val="000000"/>
          <w:spacing w:val="0"/>
          <w:w w:val="100"/>
          <w:position w:val="0"/>
        </w:rPr>
        <w:t>元，主要为尚未结算的预付 项目款。</w:t>
      </w:r>
    </w:p>
    <w:p>
      <w:pPr>
        <w:pStyle w:val="Style57"/>
        <w:keepNext/>
        <w:keepLines/>
        <w:widowControl w:val="0"/>
        <w:shd w:val="clear" w:color="auto" w:fill="auto"/>
        <w:bidi w:val="0"/>
        <w:spacing w:before="0" w:after="340" w:line="240" w:lineRule="auto"/>
        <w:ind w:left="0" w:right="0" w:firstLine="140"/>
        <w:jc w:val="left"/>
      </w:pPr>
      <w:bookmarkStart w:id="1176" w:name="bookmark1176"/>
      <w:bookmarkStart w:id="1177" w:name="bookmark1177"/>
      <w:bookmarkStart w:id="1178" w:name="bookmark1178"/>
      <w:r>
        <w:rPr>
          <w:color w:val="000000"/>
          <w:spacing w:val="0"/>
          <w:w w:val="100"/>
          <w:position w:val="0"/>
        </w:rPr>
        <w:t>⑵按预付对象归集的期末余额前五名的预付款情况</w:t>
      </w:r>
      <w:bookmarkEnd w:id="1176"/>
      <w:bookmarkEnd w:id="1177"/>
      <w:bookmarkEnd w:id="1178"/>
    </w:p>
    <w:tbl>
      <w:tblPr>
        <w:tblOverlap w:val="never"/>
        <w:jc w:val="center"/>
        <w:tblLayout w:type="fixed"/>
      </w:tblPr>
      <w:tblGrid>
        <w:gridCol w:w="3514"/>
        <w:gridCol w:w="2126"/>
        <w:gridCol w:w="2165"/>
      </w:tblGrid>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预付对象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占预付款项期末余额合 计数的比例（%）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杭州星数科技有限公司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1,874,985.22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rFonts w:ascii="SimSun" w:eastAsia="SimSun" w:hAnsi="SimSun" w:cs="SimSun"/>
                <w:color w:val="000000"/>
                <w:spacing w:val="0"/>
                <w:w w:val="100"/>
                <w:position w:val="0"/>
                <w:sz w:val="20"/>
                <w:szCs w:val="20"/>
              </w:rPr>
              <w:t>17.07</w:t>
            </w:r>
          </w:p>
        </w:tc>
      </w:tr>
      <w:tr>
        <w:trPr>
          <w:trHeight w:val="67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6" w:lineRule="exact"/>
              <w:ind w:left="0" w:right="0" w:firstLine="0"/>
              <w:jc w:val="left"/>
              <w:rPr>
                <w:sz w:val="20"/>
                <w:szCs w:val="20"/>
              </w:rPr>
            </w:pPr>
            <w:r>
              <w:rPr>
                <w:rFonts w:ascii="SimSun" w:eastAsia="SimSun" w:hAnsi="SimSun" w:cs="SimSun"/>
                <w:color w:val="000000"/>
                <w:spacing w:val="0"/>
                <w:w w:val="100"/>
                <w:position w:val="0"/>
                <w:sz w:val="20"/>
                <w:szCs w:val="20"/>
              </w:rPr>
              <w:t>上海朝雍计算机科技服务中心（有限合 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1,550,222.64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rFonts w:ascii="SimSun" w:eastAsia="SimSun" w:hAnsi="SimSun" w:cs="SimSun"/>
                <w:color w:val="000000"/>
                <w:spacing w:val="0"/>
                <w:w w:val="100"/>
                <w:position w:val="0"/>
                <w:sz w:val="20"/>
                <w:szCs w:val="20"/>
              </w:rPr>
              <w:t>14.11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北京励诺科技有限公司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1,448,480.08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rFonts w:ascii="SimSun" w:eastAsia="SimSun" w:hAnsi="SimSun" w:cs="SimSun"/>
                <w:color w:val="000000"/>
                <w:spacing w:val="0"/>
                <w:w w:val="100"/>
                <w:position w:val="0"/>
                <w:sz w:val="20"/>
                <w:szCs w:val="20"/>
              </w:rPr>
              <w:t>13.19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深圳市卓优数据科技有限公司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756,000.00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6.88</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神州数码（中国）有限公司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638,174.57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5.81</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6,267,862.51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both"/>
              <w:rPr>
                <w:sz w:val="20"/>
                <w:szCs w:val="20"/>
              </w:rPr>
            </w:pPr>
            <w:r>
              <w:rPr>
                <w:rFonts w:ascii="SimSun" w:eastAsia="SimSun" w:hAnsi="SimSun" w:cs="SimSun"/>
                <w:color w:val="000000"/>
                <w:spacing w:val="0"/>
                <w:w w:val="100"/>
                <w:position w:val="0"/>
                <w:sz w:val="20"/>
                <w:szCs w:val="20"/>
              </w:rPr>
              <w:t>57.06</w:t>
            </w:r>
          </w:p>
        </w:tc>
      </w:tr>
    </w:tbl>
    <w:p>
      <w:pPr>
        <w:widowControl w:val="0"/>
        <w:spacing w:after="399" w:line="1" w:lineRule="exact"/>
      </w:pP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8</w:t>
      </w:r>
      <w:bookmarkEnd w:id="1181"/>
      <w:r>
        <w:rPr>
          <w:color w:val="000000"/>
          <w:spacing w:val="0"/>
          <w:w w:val="100"/>
          <w:position w:val="0"/>
        </w:rPr>
        <w:t>、其他应收款</w:t>
      </w:r>
      <w:bookmarkEnd w:id="1179"/>
      <w:bookmarkEnd w:id="1180"/>
      <w:bookmarkEnd w:id="118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12,326,354.73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7,777,118.31</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12,326,354.73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7,777,118.31</w:t>
            </w:r>
          </w:p>
        </w:tc>
      </w:tr>
    </w:tbl>
    <w:p>
      <w:pPr>
        <w:widowControl w:val="0"/>
        <w:spacing w:after="339" w:line="1" w:lineRule="exact"/>
      </w:pPr>
    </w:p>
    <w:p>
      <w:pPr>
        <w:pStyle w:val="Style57"/>
        <w:keepNext/>
        <w:keepLines/>
        <w:widowControl w:val="0"/>
        <w:shd w:val="clear" w:color="auto" w:fill="auto"/>
        <w:bidi w:val="0"/>
        <w:spacing w:before="0" w:after="340" w:line="240" w:lineRule="auto"/>
        <w:ind w:left="0" w:right="0" w:firstLine="0"/>
        <w:jc w:val="both"/>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83"/>
      <w:bookmarkEnd w:id="1184"/>
      <w:bookmarkEnd w:id="1186"/>
    </w:p>
    <w:p>
      <w:pPr>
        <w:pStyle w:val="Style93"/>
        <w:keepNext/>
        <w:keepLines/>
        <w:widowControl w:val="0"/>
        <w:shd w:val="clear" w:color="auto" w:fill="auto"/>
        <w:bidi w:val="0"/>
        <w:spacing w:before="0" w:after="400" w:line="240" w:lineRule="auto"/>
        <w:ind w:left="0" w:right="0" w:firstLine="0"/>
        <w:jc w:val="both"/>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color w:val="000000"/>
          <w:spacing w:val="0"/>
          <w:w w:val="100"/>
          <w:position w:val="0"/>
        </w:rPr>
        <w:t>）应收利息分类</w:t>
      </w:r>
      <w:bookmarkEnd w:id="1187"/>
      <w:bookmarkEnd w:id="1188"/>
      <w:bookmarkEnd w:id="119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93"/>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color w:val="000000"/>
          <w:spacing w:val="0"/>
          <w:w w:val="100"/>
          <w:position w:val="0"/>
        </w:rPr>
        <w:t>）重要逾期利息</w:t>
      </w:r>
      <w:bookmarkEnd w:id="1191"/>
      <w:bookmarkEnd w:id="1192"/>
      <w:bookmarkEnd w:id="119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3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是否发生减值及其判</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断依据</w:t>
            </w:r>
          </w:p>
        </w:tc>
      </w:tr>
    </w:tbl>
    <w:p>
      <w:pPr>
        <w:widowControl w:val="0"/>
        <w:spacing w:after="79" w:line="1" w:lineRule="exact"/>
      </w:pP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93"/>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3</w:t>
      </w:r>
      <w:bookmarkEnd w:id="1197"/>
      <w:r>
        <w:rPr>
          <w:color w:val="000000"/>
          <w:spacing w:val="0"/>
          <w:w w:val="100"/>
          <w:position w:val="0"/>
        </w:rPr>
        <w:t>）坏账准备计提情况</w:t>
      </w:r>
      <w:bookmarkEnd w:id="1195"/>
      <w:bookmarkEnd w:id="1196"/>
      <w:bookmarkEnd w:id="119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99"/>
      <w:bookmarkEnd w:id="1200"/>
      <w:bookmarkEnd w:id="1202"/>
    </w:p>
    <w:p>
      <w:pPr>
        <w:pStyle w:val="Style93"/>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color w:val="000000"/>
          <w:spacing w:val="0"/>
          <w:w w:val="100"/>
          <w:position w:val="0"/>
        </w:rPr>
        <w:t>）应收股利分类</w:t>
      </w:r>
      <w:bookmarkEnd w:id="1203"/>
      <w:bookmarkEnd w:id="1204"/>
      <w:bookmarkEnd w:id="120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07"/>
      <w:bookmarkEnd w:id="1208"/>
      <w:bookmarkEnd w:id="121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是否发生减值及其判</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断依据</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 xml:space="preserve">3 </w:t>
      </w:r>
      <w:r>
        <w:rPr>
          <w:color w:val="000000"/>
          <w:spacing w:val="0"/>
          <w:w w:val="100"/>
          <w:position w:val="0"/>
        </w:rPr>
        <w:t>）坏账准备计提情况</w:t>
      </w:r>
      <w:bookmarkEnd w:id="1211"/>
      <w:bookmarkEnd w:id="1212"/>
      <w:bookmarkEnd w:id="121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7"/>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14"/>
      <w:bookmarkEnd w:id="1215"/>
      <w:bookmarkEnd w:id="1217"/>
    </w:p>
    <w:p>
      <w:pPr>
        <w:pStyle w:val="Style93"/>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color w:val="000000"/>
          <w:spacing w:val="0"/>
          <w:w w:val="100"/>
          <w:position w:val="0"/>
        </w:rPr>
        <w:t>）其他应收款按款项性质分类情况</w:t>
      </w:r>
      <w:bookmarkEnd w:id="1218"/>
      <w:bookmarkEnd w:id="1219"/>
      <w:bookmarkEnd w:id="122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项目投标及履约保证金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7,450,360.24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6,015,857.02</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1,552,956.34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1,235,979.78</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986,886.01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471,266.92</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1,412,000.00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227,000.00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800,000.00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77,530.72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r>
    </w:tbl>
    <w:p>
      <w:pPr>
        <w:widowControl w:val="0"/>
        <w:spacing w:line="1" w:lineRule="exact"/>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13,579,733.31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8,751,303.72</w:t>
            </w:r>
          </w:p>
        </w:tc>
      </w:tr>
    </w:tbl>
    <w:p>
      <w:pPr>
        <w:widowControl w:val="0"/>
        <w:spacing w:after="319" w:line="1" w:lineRule="exact"/>
      </w:pPr>
    </w:p>
    <w:p>
      <w:pPr>
        <w:pStyle w:val="Style93"/>
        <w:keepNext/>
        <w:keepLines/>
        <w:widowControl w:val="0"/>
        <w:shd w:val="clear" w:color="auto" w:fill="auto"/>
        <w:bidi w:val="0"/>
        <w:spacing w:before="0" w:after="40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color w:val="000000"/>
          <w:spacing w:val="0"/>
          <w:w w:val="100"/>
          <w:position w:val="0"/>
        </w:rPr>
        <w:t>）坏账准备计提情况</w:t>
      </w:r>
      <w:bookmarkEnd w:id="1222"/>
      <w:bookmarkEnd w:id="1223"/>
      <w:bookmarkEnd w:id="122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49"/>
        <w:gridCol w:w="1646"/>
        <w:gridCol w:w="2102"/>
        <w:gridCol w:w="2074"/>
        <w:gridCol w:w="1819"/>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974,185.41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974,185.41</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292,004.49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292,004.49</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12,811.32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12,811.32</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1,253,378.58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1,253,378.58</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10,658,882.86</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1,432,632.51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699,459.30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788,758.64</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448,050.64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254,908.00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85,800.00</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13,579,733.31</w:t>
            </w:r>
          </w:p>
        </w:tc>
      </w:tr>
    </w:tbl>
    <w:p>
      <w:pPr>
        <w:widowControl w:val="0"/>
        <w:spacing w:after="319" w:line="1" w:lineRule="exact"/>
      </w:pPr>
    </w:p>
    <w:p>
      <w:pPr>
        <w:pStyle w:val="Style93"/>
        <w:keepNext/>
        <w:keepLines/>
        <w:widowControl w:val="0"/>
        <w:shd w:val="clear" w:color="auto" w:fill="auto"/>
        <w:bidi w:val="0"/>
        <w:spacing w:before="0" w:after="40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color w:val="000000"/>
          <w:spacing w:val="0"/>
          <w:w w:val="100"/>
          <w:position w:val="0"/>
        </w:rPr>
        <w:t>）本期计提、收回或转回的坏账准备情况</w:t>
      </w:r>
      <w:bookmarkEnd w:id="1226"/>
      <w:bookmarkEnd w:id="1227"/>
      <w:bookmarkEnd w:id="122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44"/>
        <w:gridCol w:w="1334"/>
        <w:gridCol w:w="1334"/>
        <w:gridCol w:w="1325"/>
        <w:gridCol w:w="173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974,185.41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292,004.49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12,811.32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1,253,378.58</w:t>
            </w:r>
          </w:p>
        </w:tc>
      </w:tr>
    </w:tbl>
    <w:p>
      <w:pPr>
        <w:widowControl w:val="0"/>
        <w:spacing w:line="1" w:lineRule="exact"/>
      </w:pPr>
      <w:r>
        <w:br w:type="page"/>
      </w:r>
    </w:p>
    <w:tbl>
      <w:tblPr>
        <w:tblOverlap w:val="never"/>
        <w:jc w:val="center"/>
        <w:tblLayout w:type="fixed"/>
      </w:tblPr>
      <w:tblGrid>
        <w:gridCol w:w="1426"/>
        <w:gridCol w:w="1094"/>
        <w:gridCol w:w="1344"/>
        <w:gridCol w:w="1334"/>
        <w:gridCol w:w="1334"/>
        <w:gridCol w:w="1320"/>
        <w:gridCol w:w="1738"/>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974,185.41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292,004.49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12,811.32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1,253,378.58</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4</w:t>
      </w:r>
      <w:bookmarkEnd w:id="1232"/>
      <w:r>
        <w:rPr>
          <w:color w:val="000000"/>
          <w:spacing w:val="0"/>
          <w:w w:val="100"/>
          <w:position w:val="0"/>
        </w:rPr>
        <w:t>）本期实际核销的其他应收款情况</w:t>
      </w:r>
      <w:bookmarkEnd w:id="1230"/>
      <w:bookmarkEnd w:id="1231"/>
      <w:bookmarkEnd w:id="12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89"/>
        <w:gridCol w:w="1594"/>
        <w:gridCol w:w="1598"/>
        <w:gridCol w:w="1661"/>
      </w:tblGrid>
      <w:tr>
        <w:trPr>
          <w:trHeight w:val="40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8"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款项是否由关联</w:t>
            </w:r>
          </w:p>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交易产生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93"/>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5</w:t>
      </w:r>
      <w:bookmarkEnd w:id="1236"/>
      <w:r>
        <w:rPr>
          <w:color w:val="000000"/>
          <w:spacing w:val="0"/>
          <w:w w:val="100"/>
          <w:position w:val="0"/>
        </w:rPr>
        <w:t>）按欠款方归集的期末余额前五名的其他应收款情况</w:t>
      </w:r>
      <w:bookmarkEnd w:id="1234"/>
      <w:bookmarkEnd w:id="1235"/>
      <w:bookmarkEnd w:id="123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4"/>
        <w:gridCol w:w="1589"/>
        <w:gridCol w:w="1598"/>
        <w:gridCol w:w="1603"/>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 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135,000.00</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上海淀山湖经济</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70,600.00</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上海市公安局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602,015.50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115,333.10</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河北省公共资源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575,750.40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28,787.52</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国家市场监督管 理总局信息中心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498,850.00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24,942.50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5,188,615.90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374,663.12</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6</w:t>
      </w:r>
      <w:bookmarkEnd w:id="1240"/>
      <w:r>
        <w:rPr>
          <w:color w:val="000000"/>
          <w:spacing w:val="0"/>
          <w:w w:val="100"/>
          <w:position w:val="0"/>
        </w:rPr>
        <w:t>）涉及政府补助的应收款项</w:t>
      </w:r>
      <w:bookmarkEnd w:id="1238"/>
      <w:bookmarkEnd w:id="1239"/>
      <w:bookmarkEnd w:id="12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0"/>
        <w:gridCol w:w="1920"/>
        <w:gridCol w:w="1930"/>
      </w:tblGrid>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 额及依据</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上海淀山湖经济城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1,412,000.00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月全额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w:t>
            </w:r>
          </w:p>
        </w:tc>
      </w:tr>
    </w:tbl>
    <w:p>
      <w:pPr>
        <w:pStyle w:val="Style93"/>
        <w:keepNext/>
        <w:keepLines/>
        <w:widowControl w:val="0"/>
        <w:shd w:val="clear" w:color="auto" w:fill="auto"/>
        <w:tabs>
          <w:tab w:pos="382" w:val="left"/>
        </w:tabs>
        <w:bidi w:val="0"/>
        <w:spacing w:before="0" w:after="36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7</w:t>
      </w:r>
      <w:bookmarkEnd w:id="1244"/>
      <w:r>
        <w:rPr>
          <w:color w:val="000000"/>
          <w:spacing w:val="0"/>
          <w:w w:val="100"/>
          <w:position w:val="0"/>
        </w:rPr>
        <w:t>）</w:t>
        <w:tab/>
        <w:t>因金融资产转移而终止确认的其他应收款</w:t>
      </w:r>
      <w:bookmarkEnd w:id="1242"/>
      <w:bookmarkEnd w:id="1243"/>
      <w:bookmarkEnd w:id="1245"/>
    </w:p>
    <w:p>
      <w:pPr>
        <w:pStyle w:val="Style93"/>
        <w:keepNext/>
        <w:keepLines/>
        <w:widowControl w:val="0"/>
        <w:shd w:val="clear" w:color="auto" w:fill="auto"/>
        <w:tabs>
          <w:tab w:pos="387" w:val="left"/>
        </w:tabs>
        <w:bidi w:val="0"/>
        <w:spacing w:before="0" w:after="36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8</w:t>
      </w:r>
      <w:bookmarkEnd w:id="1248"/>
      <w:r>
        <w:rPr>
          <w:color w:val="000000"/>
          <w:spacing w:val="0"/>
          <w:w w:val="100"/>
          <w:position w:val="0"/>
        </w:rPr>
        <w:t>）</w:t>
        <w:tab/>
        <w:t>转移其他应收款且继续涉入形成的资产、负债金额</w:t>
      </w:r>
      <w:bookmarkEnd w:id="1246"/>
      <w:bookmarkEnd w:id="1247"/>
      <w:bookmarkEnd w:id="1249"/>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9</w:t>
      </w:r>
      <w:bookmarkEnd w:id="1252"/>
      <w:r>
        <w:rPr>
          <w:color w:val="000000"/>
          <w:spacing w:val="0"/>
          <w:w w:val="100"/>
          <w:position w:val="0"/>
        </w:rPr>
        <w:t>、存货</w:t>
      </w:r>
      <w:bookmarkEnd w:id="1250"/>
      <w:bookmarkEnd w:id="1251"/>
      <w:bookmarkEnd w:id="1253"/>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57"/>
        <w:keepNext/>
        <w:keepLines/>
        <w:widowControl w:val="0"/>
        <w:shd w:val="clear" w:color="auto" w:fill="auto"/>
        <w:bidi w:val="0"/>
        <w:spacing w:before="0" w:after="360" w:line="240" w:lineRule="auto"/>
        <w:ind w:left="0" w:right="0" w:firstLine="0"/>
        <w:jc w:val="both"/>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4"/>
      <w:bookmarkEnd w:id="1255"/>
      <w:bookmarkEnd w:id="12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73"/>
        <w:gridCol w:w="1378"/>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存货跌价准备 或合同履约成 本减值准备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存货跌价准备 或合同履约成 本减值准备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32289,013.85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15,955,681.31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16,333,332.54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29,888,992.03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13,139268.56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16,749,723.47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6,939,552.95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6,939,552.95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5,160,511.68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5,160,511.68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9,653,141.78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9,653,141.78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48,881,708.58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15,955,681.31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32,926,027.27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35,049,503.71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13,139268.56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21,910235.15</w:t>
            </w:r>
          </w:p>
        </w:tc>
      </w:tr>
    </w:tbl>
    <w:p>
      <w:pPr>
        <w:widowControl w:val="0"/>
        <w:spacing w:after="359" w:line="1" w:lineRule="exact"/>
      </w:pPr>
    </w:p>
    <w:p>
      <w:pPr>
        <w:pStyle w:val="Style57"/>
        <w:keepNext/>
        <w:keepLines/>
        <w:widowControl w:val="0"/>
        <w:shd w:val="clear" w:color="auto" w:fill="auto"/>
        <w:bidi w:val="0"/>
        <w:spacing w:before="0" w:after="360" w:line="240" w:lineRule="auto"/>
        <w:ind w:left="0" w:right="0" w:firstLine="140"/>
        <w:jc w:val="left"/>
      </w:pPr>
      <w:bookmarkStart w:id="1258" w:name="bookmark1258"/>
      <w:bookmarkStart w:id="1259" w:name="bookmark1259"/>
      <w:bookmarkStart w:id="1260" w:name="bookmark1260"/>
      <w:bookmarkStart w:id="1261" w:name="bookmark1261"/>
      <w:r>
        <w:rPr>
          <w:color w:val="000000"/>
          <w:spacing w:val="0"/>
          <w:w w:val="100"/>
          <w:position w:val="0"/>
        </w:rPr>
        <w:t>⑵</w:t>
      </w:r>
      <w:bookmarkEnd w:id="1260"/>
      <w:r>
        <w:rPr>
          <w:color w:val="000000"/>
          <w:spacing w:val="0"/>
          <w:w w:val="100"/>
          <w:position w:val="0"/>
        </w:rPr>
        <w:t>存货跌价准备和合同履约成本减值准备</w:t>
      </w:r>
      <w:bookmarkEnd w:id="1258"/>
      <w:bookmarkEnd w:id="1259"/>
      <w:bookmarkEnd w:id="12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8"/>
        <w:gridCol w:w="1373"/>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13,139,268.56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2,816,412.75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15,955,681.31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13,139,268.56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2,816,412.75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15,955,681.31</w:t>
            </w:r>
          </w:p>
        </w:tc>
      </w:tr>
    </w:tbl>
    <w:p>
      <w:pPr>
        <w:widowControl w:val="0"/>
        <w:spacing w:after="359" w:line="1" w:lineRule="exact"/>
      </w:pPr>
    </w:p>
    <w:p>
      <w:pPr>
        <w:pStyle w:val="Style57"/>
        <w:keepNext/>
        <w:keepLines/>
        <w:widowControl w:val="0"/>
        <w:shd w:val="clear" w:color="auto" w:fill="auto"/>
        <w:tabs>
          <w:tab w:pos="623" w:val="left"/>
        </w:tabs>
        <w:bidi w:val="0"/>
        <w:spacing w:before="0" w:after="360" w:line="240" w:lineRule="auto"/>
        <w:ind w:left="0" w:right="0" w:firstLine="14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62"/>
      <w:bookmarkEnd w:id="1263"/>
      <w:bookmarkEnd w:id="1265"/>
    </w:p>
    <w:p>
      <w:pPr>
        <w:pStyle w:val="Style57"/>
        <w:keepNext/>
        <w:keepLines/>
        <w:widowControl w:val="0"/>
        <w:shd w:val="clear" w:color="auto" w:fill="auto"/>
        <w:tabs>
          <w:tab w:pos="623" w:val="left"/>
        </w:tabs>
        <w:bidi w:val="0"/>
        <w:spacing w:before="0" w:after="360" w:line="240" w:lineRule="auto"/>
        <w:ind w:left="0" w:right="0" w:firstLine="14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66"/>
      <w:bookmarkEnd w:id="1267"/>
      <w:bookmarkEnd w:id="1269"/>
    </w:p>
    <w:p>
      <w:pPr>
        <w:pStyle w:val="Style36"/>
        <w:keepNext/>
        <w:keepLines/>
        <w:widowControl w:val="0"/>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70"/>
      <w:bookmarkEnd w:id="1271"/>
      <w:bookmarkEnd w:id="127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186"/>
        <w:gridCol w:w="1334"/>
        <w:gridCol w:w="1205"/>
        <w:gridCol w:w="1186"/>
        <w:gridCol w:w="1200"/>
        <w:gridCol w:w="133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2146"/>
        <w:gridCol w:w="1190"/>
        <w:gridCol w:w="1334"/>
        <w:gridCol w:w="1200"/>
        <w:gridCol w:w="1190"/>
        <w:gridCol w:w="1200"/>
        <w:gridCol w:w="1330"/>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116,436,436.</w:t>
            </w:r>
          </w:p>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3,883,23424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112,553,201.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63,600,468.6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2,244,324.09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61,356,144.58</w:t>
            </w:r>
          </w:p>
        </w:tc>
      </w:tr>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116,436,436.</w:t>
            </w:r>
          </w:p>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3,883,23424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112,553,201.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63,600,468.6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2,244,324.09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61,356,144.58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5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本期合同资产计提减值准备情况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1,638,910.75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1,638,910.75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74"/>
      <w:bookmarkEnd w:id="1275"/>
      <w:bookmarkEnd w:id="12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78"/>
        <w:gridCol w:w="1358"/>
        <w:gridCol w:w="13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78"/>
      <w:bookmarkEnd w:id="1279"/>
      <w:bookmarkEnd w:id="1281"/>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82"/>
      <w:bookmarkEnd w:id="1283"/>
      <w:bookmarkEnd w:id="1285"/>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8,333,333.00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增值税进项留抵</w:t>
            </w:r>
            <w:r>
              <w:rPr>
                <w:color w:val="000000"/>
                <w:spacing w:val="0"/>
                <w:w w:val="100"/>
                <w:position w:val="0"/>
                <w:sz w:val="18"/>
                <w:szCs w:val="18"/>
              </w:rPr>
              <w:t>/</w:t>
            </w:r>
            <w:r>
              <w:rPr>
                <w:rFonts w:ascii="SimSun" w:eastAsia="SimSun" w:hAnsi="SimSun" w:cs="SimSun"/>
                <w:color w:val="000000"/>
                <w:spacing w:val="0"/>
                <w:w w:val="100"/>
                <w:position w:val="0"/>
                <w:sz w:val="17"/>
                <w:szCs w:val="17"/>
              </w:rPr>
              <w:t>待抵税额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3,483,653.01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2,785,511.55</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通知存款利息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1,172,490.01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4,656,143.02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11,118,844.55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40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86"/>
      <w:bookmarkEnd w:id="1287"/>
      <w:bookmarkEnd w:id="12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59" w:line="1" w:lineRule="exact"/>
      </w:pPr>
    </w:p>
    <w:p>
      <w:pPr>
        <w:pStyle w:val="Style33"/>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11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90"/>
      <w:bookmarkEnd w:id="1291"/>
      <w:bookmarkEnd w:id="1293"/>
    </w:p>
    <w:p>
      <w:pPr>
        <w:pStyle w:val="Style33"/>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10"/>
        <w:gridCol w:w="1037"/>
        <w:gridCol w:w="1032"/>
        <w:gridCol w:w="1037"/>
        <w:gridCol w:w="1042"/>
        <w:gridCol w:w="1032"/>
        <w:gridCol w:w="1032"/>
        <w:gridCol w:w="1003"/>
        <w:gridCol w:w="1080"/>
      </w:tblGrid>
      <w:tr>
        <w:trPr>
          <w:trHeight w:val="166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本期公允</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价值变动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累计公允 价值变动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累计在其 他综合收 益中确认 的损失准</w:t>
            </w:r>
          </w:p>
          <w:p>
            <w:pPr>
              <w:pStyle w:val="Style25"/>
              <w:keepNext w:val="0"/>
              <w:keepLines w:val="0"/>
              <w:widowControl w:val="0"/>
              <w:shd w:val="clear" w:color="auto" w:fill="auto"/>
              <w:bidi w:val="0"/>
              <w:spacing w:before="0" w:after="0" w:line="307" w:lineRule="exact"/>
              <w:ind w:left="0" w:right="0" w:firstLine="42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备注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33"/>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94"/>
      <w:bookmarkEnd w:id="1295"/>
      <w:bookmarkEnd w:id="1297"/>
    </w:p>
    <w:p>
      <w:pPr>
        <w:pStyle w:val="Style57"/>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8"/>
      <w:bookmarkEnd w:id="1299"/>
      <w:bookmarkEnd w:id="130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166"/>
        <w:gridCol w:w="1157"/>
        <w:gridCol w:w="1181"/>
        <w:gridCol w:w="1162"/>
        <w:gridCol w:w="1166"/>
        <w:gridCol w:w="1162"/>
        <w:gridCol w:w="117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折现率区间</w:t>
            </w:r>
          </w:p>
        </w:tc>
      </w:tr>
      <w:tr>
        <w:trPr>
          <w:trHeight w:val="4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shd w:val="clear" w:color="auto" w:fill="auto"/>
        <w:tabs>
          <w:tab w:pos="483" w:val="left"/>
        </w:tabs>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02"/>
      <w:bookmarkEnd w:id="1303"/>
      <w:bookmarkEnd w:id="1305"/>
    </w:p>
    <w:p>
      <w:pPr>
        <w:pStyle w:val="Style57"/>
        <w:keepNext/>
        <w:keepLines/>
        <w:widowControl w:val="0"/>
        <w:shd w:val="clear" w:color="auto" w:fill="auto"/>
        <w:tabs>
          <w:tab w:pos="483" w:val="left"/>
        </w:tabs>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06"/>
      <w:bookmarkEnd w:id="1307"/>
      <w:bookmarkEnd w:id="130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10"/>
      <w:bookmarkEnd w:id="1311"/>
      <w:bookmarkEnd w:id="131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6"/>
        <w:gridCol w:w="802"/>
        <w:gridCol w:w="792"/>
        <w:gridCol w:w="802"/>
        <w:gridCol w:w="797"/>
        <w:gridCol w:w="802"/>
        <w:gridCol w:w="792"/>
        <w:gridCol w:w="806"/>
        <w:gridCol w:w="792"/>
        <w:gridCol w:w="811"/>
        <w:gridCol w:w="797"/>
        <w:gridCol w:w="806"/>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被投资</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期初余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期末余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减值准</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备期末</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134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其他综</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合收益</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其他权 益变动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宣告发 放现金 股利或 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 杉岩数 据技术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10280,</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063.</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-6,665,</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14,761,</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889.06</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上海复 深蓝软 件股份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12,499,</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2,723,6</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4,801,4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20,024,</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599.11</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22,779,</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-3,941,</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34,786,</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488.</w:t>
            </w: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22,779,</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-3,941,</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15,948,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34,786,</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488.</w:t>
            </w:r>
            <w:r>
              <w:rPr>
                <w:color w:val="000000"/>
                <w:spacing w:val="0"/>
                <w:w w:val="100"/>
                <w:position w:val="0"/>
              </w:rPr>
              <w:t>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6"/>
        <w:keepNext/>
        <w:keepLines/>
        <w:widowControl w:val="0"/>
        <w:shd w:val="clear" w:color="auto" w:fill="auto"/>
        <w:bidi w:val="0"/>
        <w:spacing w:before="0" w:after="42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14"/>
      <w:bookmarkEnd w:id="1315"/>
      <w:bookmarkEnd w:id="1317"/>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苏州北极光正源创业投资合伙企业（有 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46,786,489.78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38,122,933.79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安智信成（北京）科技有限公司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15,677,343.15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62,463,832. 93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58,122,933.79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73"/>
        <w:gridCol w:w="1368"/>
        <w:gridCol w:w="1368"/>
        <w:gridCol w:w="1368"/>
        <w:gridCol w:w="1378"/>
      </w:tblGrid>
      <w:tr>
        <w:trPr>
          <w:trHeight w:val="166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确认的股利收 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其他综合收益 转入留存收益 的金额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指定为以公允 价值计量且其 变动计入其他 综合收益的原 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其他综合收益 转入留存收益 的原因</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苏州北极光正 源创业投资合 伙企业（有限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895,786.23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27,430,650.78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并非为交易目 的而持有的权 益工具</w:t>
            </w: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安智信成（北 京）科技有限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4,322,656.85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并非为交易目 的而持有的权 益工具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18"/>
      <w:bookmarkEnd w:id="1319"/>
      <w:bookmarkEnd w:id="132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 益的金融资产（合伙企业投资）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29,567218.78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 益的金融资产（其他）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107,167,124.54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101,635,045.89</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136,734,343.32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101,635,045.89</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000" w:line="240" w:lineRule="auto"/>
        <w:ind w:left="0" w:right="0" w:firstLine="0"/>
        <w:jc w:val="left"/>
      </w:pPr>
      <w:r>
        <w:rPr>
          <w:color w:val="000000"/>
          <w:spacing w:val="0"/>
          <w:w w:val="100"/>
          <w:position w:val="0"/>
        </w:rPr>
        <w:t>其他系公司投资的西藏瓴达信投资管理有限公司项目，详见附注十二（五）</w:t>
      </w:r>
      <w:r>
        <w:rPr>
          <w:color w:val="000000"/>
          <w:spacing w:val="0"/>
          <w:w w:val="100"/>
          <w:position w:val="0"/>
        </w:rPr>
        <w:t>8</w:t>
      </w:r>
      <w:r>
        <w:rPr>
          <w:color w:val="000000"/>
          <w:spacing w:val="0"/>
          <w:w w:val="100"/>
          <w:position w:val="0"/>
        </w:rPr>
        <w:t>。</w:t>
      </w:r>
    </w:p>
    <w:p>
      <w:pPr>
        <w:pStyle w:val="Style36"/>
        <w:keepNext/>
        <w:keepLines/>
        <w:widowControl w:val="0"/>
        <w:shd w:val="clear" w:color="auto" w:fill="auto"/>
        <w:bidi w:val="0"/>
        <w:spacing w:before="0" w:after="36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22"/>
      <w:bookmarkEnd w:id="1323"/>
      <w:bookmarkEnd w:id="1325"/>
    </w:p>
    <w:p>
      <w:pPr>
        <w:pStyle w:val="Style57"/>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26"/>
      <w:bookmarkEnd w:id="1327"/>
      <w:bookmarkEnd w:id="1329"/>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74,370,430.83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74,370,430.83</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 产</w:t>
            </w: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74,370,430.83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74,370,430.83</w:t>
            </w:r>
          </w:p>
        </w:tc>
      </w:tr>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 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14,637,860.36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14,637,860.36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2,352,831.17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2,352,831.17</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2,352,831.17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2,352,831.17</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16,990,691.53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16,990,691.53</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57,379,739.30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57,379,739.30</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59,732,570.47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59,732,570.47</w:t>
            </w:r>
          </w:p>
        </w:tc>
      </w:tr>
    </w:tbl>
    <w:p>
      <w:pPr>
        <w:widowControl w:val="0"/>
        <w:spacing w:after="359" w:line="1" w:lineRule="exact"/>
      </w:pPr>
    </w:p>
    <w:p>
      <w:pPr>
        <w:pStyle w:val="Style57"/>
        <w:keepNext/>
        <w:keepLines/>
        <w:widowControl w:val="0"/>
        <w:shd w:val="clear" w:color="auto" w:fill="auto"/>
        <w:bidi w:val="0"/>
        <w:spacing w:before="0" w:after="360" w:line="240" w:lineRule="auto"/>
        <w:ind w:left="0" w:right="0" w:firstLine="140"/>
        <w:jc w:val="left"/>
      </w:pPr>
      <w:bookmarkStart w:id="1330" w:name="bookmark1330"/>
      <w:bookmarkStart w:id="1331" w:name="bookmark1331"/>
      <w:bookmarkStart w:id="1332" w:name="bookmark1332"/>
      <w:r>
        <w:rPr>
          <w:color w:val="000000"/>
          <w:spacing w:val="0"/>
          <w:w w:val="100"/>
          <w:position w:val="0"/>
        </w:rPr>
        <w:t>⑵采用公允价值计量模式的投资性房地产</w:t>
      </w:r>
      <w:bookmarkEnd w:id="1330"/>
      <w:bookmarkEnd w:id="1331"/>
      <w:bookmarkEnd w:id="133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numPr>
          <w:ilvl w:val="0"/>
          <w:numId w:val="29"/>
        </w:numPr>
        <w:shd w:val="clear" w:color="auto" w:fill="auto"/>
        <w:bidi w:val="0"/>
        <w:spacing w:before="0" w:after="420" w:line="240" w:lineRule="auto"/>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未办妥产权证书的投资性房地产情况</w:t>
      </w:r>
      <w:bookmarkEnd w:id="1333"/>
      <w:bookmarkEnd w:id="1334"/>
      <w:bookmarkEnd w:id="133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both"/>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37"/>
      <w:bookmarkEnd w:id="1338"/>
      <w:bookmarkEnd w:id="134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211,533,088.01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220,523,057.59</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211,533,088.01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220,523,057.59</w:t>
            </w:r>
          </w:p>
        </w:tc>
      </w:tr>
    </w:tbl>
    <w:p>
      <w:pPr>
        <w:widowControl w:val="0"/>
        <w:spacing w:after="319" w:line="1" w:lineRule="exact"/>
      </w:pPr>
    </w:p>
    <w:p>
      <w:pPr>
        <w:pStyle w:val="Style57"/>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w:t>
      </w:r>
      <w:bookmarkEnd w:id="134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41"/>
      <w:bookmarkEnd w:id="1342"/>
      <w:bookmarkEnd w:id="13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73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办公及其他设 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239,049,567.93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11,139,359.51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4,938,931.62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2,510,145.57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3,061,919.92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260,699,924.55</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2,227,285.27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35,677.85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245,346.90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145,157.17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2,653,467.19</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2,227,285.27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35,677.85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245,346.90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145,157.17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2,653,467.19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6,068,239.14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212,394.38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2,226.96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6,282,860.48</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6,068,239.14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212,394.38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2,226.96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6,282,860.48</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239,049,567.93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7,298,405.64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4,762,215.09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2,755,492.47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3,204,850.13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257,070,531.26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25,835,814.09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6,506,352.55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4,615,895.28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915,868.94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2,302,936.10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40,176,866.96</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6,976,026.31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1,954,881.60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69,365.71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417,076.79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203,618.64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9,620,969.05</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6,976,026.31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1,954,881.60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69,365.71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417,076.79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203,618.64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9,620,969.05</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4,084,086.38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174,190.77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2,115.61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4,260,392.76</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4,084,086.38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174,190.77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2,115.61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4,260,392.76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32,811,840.40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4,377,147.77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4,511,070.22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1,332,945.73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2,504,439.13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45,537,443.25</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206,237,727.53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2,921,257.87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251,144.87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1,422,546.74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700,411.00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211,533,088.01</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213,213,753.84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4,633,006.96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323,036.34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1,594,276.63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758,983.82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220,523,057.59</w:t>
            </w:r>
          </w:p>
        </w:tc>
      </w:tr>
    </w:tbl>
    <w:p>
      <w:pPr>
        <w:widowControl w:val="0"/>
        <w:spacing w:after="319" w:line="1" w:lineRule="exact"/>
      </w:pPr>
    </w:p>
    <w:p>
      <w:pPr>
        <w:pStyle w:val="Style57"/>
        <w:keepNext/>
        <w:keepLines/>
        <w:widowControl w:val="0"/>
        <w:numPr>
          <w:ilvl w:val="0"/>
          <w:numId w:val="31"/>
        </w:numPr>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暂时闲置的固定资产情况</w:t>
      </w:r>
      <w:bookmarkEnd w:id="1345"/>
      <w:bookmarkEnd w:id="1346"/>
      <w:bookmarkEnd w:id="134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r>
        <w:rPr>
          <w:color w:val="000000"/>
          <w:spacing w:val="0"/>
          <w:w w:val="100"/>
          <w:position w:val="0"/>
        </w:rPr>
        <w:t>⑶通过融资租赁租入的固定资产情况</w:t>
      </w:r>
      <w:bookmarkEnd w:id="1349"/>
      <w:bookmarkEnd w:id="1350"/>
      <w:bookmarkEnd w:id="135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57"/>
        <w:keepNext/>
        <w:keepLines/>
        <w:widowControl w:val="0"/>
        <w:numPr>
          <w:ilvl w:val="0"/>
          <w:numId w:val="29"/>
        </w:numPr>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通过经营租赁租出的固定资产</w:t>
      </w:r>
      <w:bookmarkEnd w:id="1352"/>
      <w:bookmarkEnd w:id="1353"/>
      <w:bookmarkEnd w:id="135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397,401.17</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both"/>
      </w:pPr>
      <w:bookmarkStart w:id="1356" w:name="bookmark1356"/>
      <w:bookmarkStart w:id="1357" w:name="bookmark1357"/>
      <w:bookmarkStart w:id="1358" w:name="bookmark1358"/>
      <w:r>
        <w:rPr>
          <w:color w:val="000000"/>
          <w:spacing w:val="0"/>
          <w:w w:val="100"/>
          <w:position w:val="0"/>
        </w:rPr>
        <w:t>⑸未办妥产权证书的固定资产情况</w:t>
      </w:r>
      <w:bookmarkEnd w:id="1356"/>
      <w:bookmarkEnd w:id="1357"/>
      <w:bookmarkEnd w:id="135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7"/>
        <w:keepNext/>
        <w:keepLines/>
        <w:widowControl w:val="0"/>
        <w:numPr>
          <w:ilvl w:val="0"/>
          <w:numId w:val="33"/>
        </w:numPr>
        <w:shd w:val="clear" w:color="auto" w:fill="auto"/>
        <w:bidi w:val="0"/>
        <w:spacing w:before="0" w:line="240" w:lineRule="auto"/>
        <w:ind w:left="0" w:right="0" w:firstLine="14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固定资产清理</w:t>
      </w:r>
      <w:bookmarkEnd w:id="1359"/>
      <w:bookmarkEnd w:id="1360"/>
      <w:bookmarkEnd w:id="136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63"/>
      <w:bookmarkEnd w:id="1364"/>
      <w:bookmarkEnd w:id="136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39" w:line="1" w:lineRule="exact"/>
      </w:pPr>
    </w:p>
    <w:p>
      <w:pPr>
        <w:pStyle w:val="Style57"/>
        <w:keepNext/>
        <w:keepLines/>
        <w:widowControl w:val="0"/>
        <w:numPr>
          <w:ilvl w:val="0"/>
          <w:numId w:val="35"/>
        </w:numPr>
        <w:shd w:val="clear" w:color="auto" w:fill="auto"/>
        <w:bidi w:val="0"/>
        <w:spacing w:before="0" w:after="340" w:line="240" w:lineRule="auto"/>
        <w:ind w:left="0" w:right="0" w:firstLine="14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在建工程情况</w:t>
      </w:r>
      <w:bookmarkEnd w:id="1367"/>
      <w:bookmarkEnd w:id="1368"/>
      <w:bookmarkEnd w:id="13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68"/>
        <w:gridCol w:w="1382"/>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39" w:line="1" w:lineRule="exact"/>
      </w:pPr>
    </w:p>
    <w:p>
      <w:pPr>
        <w:pStyle w:val="Style57"/>
        <w:keepNext/>
        <w:keepLines/>
        <w:widowControl w:val="0"/>
        <w:numPr>
          <w:ilvl w:val="0"/>
          <w:numId w:val="35"/>
        </w:numPr>
        <w:shd w:val="clear" w:color="auto" w:fill="auto"/>
        <w:bidi w:val="0"/>
        <w:spacing w:before="0" w:line="240" w:lineRule="auto"/>
        <w:ind w:left="0" w:right="0" w:firstLine="14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重要在建工程项目本期变动情况</w:t>
      </w:r>
      <w:bookmarkEnd w:id="1371"/>
      <w:bookmarkEnd w:id="1372"/>
      <w:bookmarkEnd w:id="137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9"/>
        <w:gridCol w:w="734"/>
        <w:gridCol w:w="744"/>
        <w:gridCol w:w="730"/>
        <w:gridCol w:w="734"/>
        <w:gridCol w:w="744"/>
        <w:gridCol w:w="734"/>
        <w:gridCol w:w="730"/>
        <w:gridCol w:w="749"/>
        <w:gridCol w:w="730"/>
        <w:gridCol w:w="734"/>
        <w:gridCol w:w="744"/>
        <w:gridCol w:w="734"/>
      </w:tblGrid>
      <w:tr>
        <w:trPr>
          <w:trHeight w:val="197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项目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预算 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期初</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本期</w:t>
            </w:r>
          </w:p>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增加</w:t>
            </w:r>
          </w:p>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180" w:right="0" w:firstLine="0"/>
              <w:jc w:val="left"/>
              <w:rPr>
                <w:sz w:val="17"/>
                <w:szCs w:val="17"/>
              </w:rPr>
            </w:pPr>
            <w:r>
              <w:rPr>
                <w:rFonts w:ascii="SimSun" w:eastAsia="SimSun" w:hAnsi="SimSun" w:cs="SimSun"/>
                <w:color w:val="000000"/>
                <w:spacing w:val="0"/>
                <w:w w:val="100"/>
                <w:position w:val="0"/>
                <w:sz w:val="17"/>
                <w:szCs w:val="17"/>
              </w:rPr>
              <w:t>本期 转入 固定 资产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180" w:right="0" w:firstLine="0"/>
              <w:jc w:val="left"/>
              <w:rPr>
                <w:sz w:val="17"/>
                <w:szCs w:val="17"/>
              </w:rPr>
            </w:pPr>
            <w:r>
              <w:rPr>
                <w:rFonts w:ascii="SimSun" w:eastAsia="SimSun" w:hAnsi="SimSun" w:cs="SimSun"/>
                <w:color w:val="000000"/>
                <w:spacing w:val="0"/>
                <w:w w:val="100"/>
                <w:position w:val="0"/>
                <w:sz w:val="17"/>
                <w:szCs w:val="17"/>
              </w:rPr>
              <w:t>本期 其他 减少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工程 累计 投入 占预 算比 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工程</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利息 资本 化累 计金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其中： 本期 利息 资本 化金</w:t>
            </w:r>
          </w:p>
          <w:p>
            <w:pPr>
              <w:pStyle w:val="Style25"/>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180" w:right="0" w:firstLine="0"/>
              <w:jc w:val="left"/>
              <w:rPr>
                <w:sz w:val="17"/>
                <w:szCs w:val="17"/>
              </w:rPr>
            </w:pPr>
            <w:r>
              <w:rPr>
                <w:rFonts w:ascii="SimSun" w:eastAsia="SimSun" w:hAnsi="SimSun" w:cs="SimSun"/>
                <w:color w:val="000000"/>
                <w:spacing w:val="0"/>
                <w:w w:val="100"/>
                <w:position w:val="0"/>
                <w:sz w:val="17"/>
                <w:szCs w:val="17"/>
              </w:rPr>
              <w:t>本期 利息 资本 化率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资金</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来源</w:t>
            </w:r>
          </w:p>
        </w:tc>
      </w:tr>
    </w:tbl>
    <w:p>
      <w:pPr>
        <w:widowControl w:val="0"/>
        <w:spacing w:after="339" w:line="1" w:lineRule="exact"/>
      </w:pPr>
    </w:p>
    <w:p>
      <w:pPr>
        <w:pStyle w:val="Style57"/>
        <w:keepNext/>
        <w:keepLines/>
        <w:widowControl w:val="0"/>
        <w:numPr>
          <w:ilvl w:val="0"/>
          <w:numId w:val="35"/>
        </w:numPr>
        <w:shd w:val="clear" w:color="auto" w:fill="auto"/>
        <w:bidi w:val="0"/>
        <w:spacing w:before="0" w:line="240" w:lineRule="auto"/>
        <w:ind w:left="0" w:right="0" w:firstLine="14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本期计提在建工程减值准备情况</w:t>
      </w:r>
      <w:bookmarkEnd w:id="1375"/>
      <w:bookmarkEnd w:id="1376"/>
      <w:bookmarkEnd w:id="137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57"/>
        <w:keepNext/>
        <w:keepLines/>
        <w:widowControl w:val="0"/>
        <w:numPr>
          <w:ilvl w:val="0"/>
          <w:numId w:val="35"/>
        </w:numPr>
        <w:shd w:val="clear" w:color="auto" w:fill="auto"/>
        <w:bidi w:val="0"/>
        <w:spacing w:before="0" w:line="240" w:lineRule="auto"/>
        <w:ind w:left="0" w:right="0" w:firstLine="0"/>
        <w:jc w:val="both"/>
      </w:pPr>
      <w:bookmarkStart w:id="1379" w:name="bookmark1379"/>
      <w:bookmarkStart w:id="1380" w:name="bookmark1380"/>
      <w:bookmarkStart w:id="1381" w:name="bookmark1381"/>
      <w:bookmarkStart w:id="1382" w:name="bookmark1382"/>
      <w:bookmarkEnd w:id="1381"/>
      <w:r>
        <w:rPr>
          <w:color w:val="000000"/>
          <w:spacing w:val="0"/>
          <w:w w:val="100"/>
          <w:position w:val="0"/>
        </w:rPr>
        <w:t>工程物资</w:t>
      </w:r>
      <w:bookmarkEnd w:id="1379"/>
      <w:bookmarkEnd w:id="1380"/>
      <w:bookmarkEnd w:id="138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55"/>
        <w:gridCol w:w="1310"/>
        <w:gridCol w:w="1334"/>
        <w:gridCol w:w="1210"/>
        <w:gridCol w:w="1181"/>
        <w:gridCol w:w="1200"/>
        <w:gridCol w:w="1200"/>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78" w:val="left"/>
        </w:tabs>
        <w:bidi w:val="0"/>
        <w:spacing w:before="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83"/>
      <w:bookmarkEnd w:id="1384"/>
      <w:bookmarkEnd w:id="1386"/>
    </w:p>
    <w:p>
      <w:pPr>
        <w:pStyle w:val="Style57"/>
        <w:keepNext/>
        <w:keepLines/>
        <w:widowControl w:val="0"/>
        <w:numPr>
          <w:ilvl w:val="0"/>
          <w:numId w:val="37"/>
        </w:numPr>
        <w:shd w:val="clear" w:color="auto" w:fill="auto"/>
        <w:tabs>
          <w:tab w:pos="483" w:val="left"/>
        </w:tabs>
        <w:bidi w:val="0"/>
        <w:spacing w:before="0" w:after="38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采用成本计量模式的生产性生物资产</w:t>
      </w:r>
      <w:bookmarkEnd w:id="1387"/>
      <w:bookmarkEnd w:id="1388"/>
      <w:bookmarkEnd w:id="139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numPr>
          <w:ilvl w:val="0"/>
          <w:numId w:val="37"/>
        </w:numPr>
        <w:shd w:val="clear" w:color="auto" w:fill="auto"/>
        <w:tabs>
          <w:tab w:pos="483" w:val="left"/>
        </w:tabs>
        <w:bidi w:val="0"/>
        <w:spacing w:before="0" w:after="380" w:line="240" w:lineRule="auto"/>
        <w:ind w:left="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采用公允价值计量模式的生产性生物资产</w:t>
      </w:r>
      <w:bookmarkEnd w:id="1391"/>
      <w:bookmarkEnd w:id="1392"/>
      <w:bookmarkEnd w:id="139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tabs>
          <w:tab w:pos="478" w:val="left"/>
        </w:tabs>
        <w:bidi w:val="0"/>
        <w:spacing w:before="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95"/>
      <w:bookmarkEnd w:id="1396"/>
      <w:bookmarkEnd w:id="139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tabs>
          <w:tab w:pos="478" w:val="left"/>
        </w:tabs>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99"/>
      <w:bookmarkEnd w:id="1400"/>
      <w:bookmarkEnd w:id="140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6"/>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03"/>
      <w:bookmarkEnd w:id="1404"/>
      <w:bookmarkEnd w:id="1406"/>
    </w:p>
    <w:p>
      <w:pPr>
        <w:pStyle w:val="Style57"/>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7"/>
      <w:bookmarkEnd w:id="1408"/>
      <w:bookmarkEnd w:id="14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软件著作权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软件使用权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34 203,814.34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4,589,861.63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38,793,675.97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10,618265.17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300,884.96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10,919,150.13</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300,884.96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300,884.96</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10,618265.17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10,618265.17</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44,822,079.51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4,890,746.59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49,712,826.10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21,517,733.36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4,403,279.39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25,921,012.75</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10224,773.27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74,632.92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10299,406.19</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10224,773.27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74,632.92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10299,406.19</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31,742,506.63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4,477,912.31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36220,418.94</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13,079,572.88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412,834.28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13,492,407.16</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12,686,080.98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186,582.24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12,872,663.22</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37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97.77%</w:t>
      </w:r>
      <w:r>
        <w:rPr>
          <w:color w:val="000000"/>
          <w:spacing w:val="0"/>
          <w:w w:val="100"/>
          <w:position w:val="0"/>
        </w:rPr>
        <w:t>。</w:t>
      </w:r>
    </w:p>
    <w:p>
      <w:pPr>
        <w:widowControl w:val="0"/>
        <w:spacing w:after="359" w:line="1" w:lineRule="exact"/>
      </w:pPr>
    </w:p>
    <w:p>
      <w:pPr>
        <w:pStyle w:val="Style57"/>
        <w:keepNext/>
        <w:keepLines/>
        <w:widowControl w:val="0"/>
        <w:numPr>
          <w:ilvl w:val="0"/>
          <w:numId w:val="39"/>
        </w:numPr>
        <w:shd w:val="clear" w:color="auto" w:fill="auto"/>
        <w:bidi w:val="0"/>
        <w:spacing w:before="0" w:after="420" w:line="240" w:lineRule="auto"/>
        <w:ind w:left="0" w:right="0" w:firstLine="14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未办妥产权证书的土地使用权情况</w:t>
      </w:r>
      <w:bookmarkEnd w:id="1410"/>
      <w:bookmarkEnd w:id="1411"/>
      <w:bookmarkEnd w:id="141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14"/>
      <w:bookmarkEnd w:id="1415"/>
      <w:bookmarkEnd w:id="141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70"/>
        <w:gridCol w:w="1066"/>
        <w:gridCol w:w="1056"/>
        <w:gridCol w:w="1070"/>
        <w:gridCol w:w="106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内部开发</w:t>
            </w:r>
          </w:p>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支出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确认为无</w:t>
            </w:r>
          </w:p>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形资产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转入当期</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分布式存 储</w:t>
            </w:r>
            <w:r>
              <w:rPr>
                <w:color w:val="000000"/>
                <w:spacing w:val="0"/>
                <w:w w:val="100"/>
                <w:position w:val="0"/>
                <w:sz w:val="18"/>
                <w:szCs w:val="18"/>
              </w:rPr>
              <w:t>v3</w:t>
            </w:r>
            <w:r>
              <w:rPr>
                <w:rFonts w:ascii="SimSun" w:eastAsia="SimSun" w:hAnsi="SimSun" w:cs="SimSun"/>
                <w:color w:val="000000"/>
                <w:spacing w:val="0"/>
                <w:w w:val="100"/>
                <w:position w:val="0"/>
                <w:sz w:val="17"/>
                <w:szCs w:val="17"/>
              </w:rPr>
              <w:t>系统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4,099,729.</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456,867.83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4,556,597.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人工智能</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创新平台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4,799,136.</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1,262,531.</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6,061,668.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8,898,865.</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1,719,399.</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10,618265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680" w:line="310" w:lineRule="exact"/>
        <w:ind w:left="720" w:right="0" w:firstLine="0"/>
        <w:jc w:val="both"/>
      </w:pPr>
      <w:r>
        <w:rPr>
          <w:color w:val="000000"/>
          <w:spacing w:val="0"/>
          <w:w w:val="100"/>
          <w:position w:val="0"/>
        </w:rPr>
        <w:t>公司资本化研发项目主要是以成熟的市场需求与技术为基础，通过前期调研对市场需求及产品竞 争力进行分析，再对项目的技术可行性与经济可行性进行论证，最后对完成可行性论证的项目予 以立项，并监督、管理项目研发过程。由于公司对拟资本化的研发项目都是经过充分的可行性分 析、研究和论证，因此项目本身能够同时满足研发费用资本化的条件。</w:t>
      </w:r>
    </w:p>
    <w:p>
      <w:pPr>
        <w:pStyle w:val="Style36"/>
        <w:keepNext/>
        <w:keepLines/>
        <w:widowControl w:val="0"/>
        <w:shd w:val="clear" w:color="auto" w:fill="auto"/>
        <w:bidi w:val="0"/>
        <w:spacing w:before="0" w:after="36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bookmarkEnd w:id="1420"/>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18"/>
      <w:bookmarkEnd w:id="1419"/>
      <w:bookmarkEnd w:id="1421"/>
    </w:p>
    <w:p>
      <w:pPr>
        <w:pStyle w:val="Style57"/>
        <w:keepNext/>
        <w:keepLines/>
        <w:widowControl w:val="0"/>
        <w:shd w:val="clear" w:color="auto" w:fill="auto"/>
        <w:bidi w:val="0"/>
        <w:spacing w:before="0" w:after="42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22"/>
      <w:bookmarkEnd w:id="1423"/>
      <w:bookmarkEnd w:id="142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68"/>
        <w:gridCol w:w="1368"/>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称或形成商誉</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7"/>
        <w:keepNext/>
        <w:keepLines/>
        <w:widowControl w:val="0"/>
        <w:numPr>
          <w:ilvl w:val="0"/>
          <w:numId w:val="41"/>
        </w:numPr>
        <w:shd w:val="clear" w:color="auto" w:fill="auto"/>
        <w:bidi w:val="0"/>
        <w:spacing w:before="0" w:after="380" w:line="240" w:lineRule="auto"/>
        <w:ind w:left="0" w:right="0" w:firstLine="14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商誉减值准备</w:t>
      </w:r>
      <w:bookmarkEnd w:id="1425"/>
      <w:bookmarkEnd w:id="1426"/>
      <w:bookmarkEnd w:id="142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68"/>
        <w:gridCol w:w="1368"/>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被投资单位名 称或形成商誉</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商誉所在资产组或资产组组合的相关信息</w:t>
      </w:r>
    </w:p>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商誉减值测试的影响</w:t>
      </w:r>
    </w:p>
    <w:p>
      <w:pPr>
        <w:pStyle w:val="Style33"/>
        <w:keepNext w:val="0"/>
        <w:keepLines w:val="0"/>
        <w:widowControl w:val="0"/>
        <w:shd w:val="clear" w:color="auto" w:fill="auto"/>
        <w:bidi w:val="0"/>
        <w:spacing w:before="0" w:after="380" w:line="326" w:lineRule="exact"/>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29"/>
      <w:bookmarkEnd w:id="1430"/>
      <w:bookmarkEnd w:id="143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固定资产改良支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1,612,309.71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584,001.12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1,028,308.59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1,612,309.71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584,001.12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1,028,308.59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3"/>
      <w:bookmarkEnd w:id="1434"/>
      <w:bookmarkEnd w:id="1436"/>
    </w:p>
    <w:p>
      <w:pPr>
        <w:pStyle w:val="Style57"/>
        <w:keepNext/>
        <w:keepLines/>
        <w:widowControl w:val="0"/>
        <w:shd w:val="clear" w:color="auto" w:fill="auto"/>
        <w:bidi w:val="0"/>
        <w:spacing w:before="0" w:after="380" w:line="240" w:lineRule="auto"/>
        <w:ind w:left="0" w:right="0" w:firstLine="140"/>
        <w:jc w:val="left"/>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7"/>
      <w:bookmarkEnd w:id="1438"/>
      <w:bookmarkEnd w:id="14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18,753,166.45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2,812,974.98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13,139268.56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1,970,890.29</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7,076,251.56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1,061,437.73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9,067,890.49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1,360,183.57</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18,459,352.59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2,768,902.89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12,408,831.00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1,861,324.65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3,370,000.00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2,435,000.00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365,250.00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47,658,770.60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7,148,815.60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37,050,990.05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5,557,648.51</w:t>
            </w:r>
          </w:p>
        </w:tc>
      </w:tr>
    </w:tbl>
    <w:p>
      <w:pPr>
        <w:widowControl w:val="0"/>
        <w:spacing w:after="319" w:line="1" w:lineRule="exact"/>
      </w:pPr>
    </w:p>
    <w:p>
      <w:pPr>
        <w:pStyle w:val="Style57"/>
        <w:keepNext/>
        <w:keepLines/>
        <w:widowControl w:val="0"/>
        <w:numPr>
          <w:ilvl w:val="0"/>
          <w:numId w:val="43"/>
        </w:numPr>
        <w:shd w:val="clear" w:color="auto" w:fill="auto"/>
        <w:bidi w:val="0"/>
        <w:spacing w:before="0" w:after="380" w:line="240" w:lineRule="auto"/>
        <w:ind w:left="0" w:right="0" w:firstLine="14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未经抵销的递延所得税负债</w:t>
      </w:r>
      <w:bookmarkEnd w:id="1440"/>
      <w:bookmarkEnd w:id="1441"/>
      <w:bookmarkEnd w:id="1443"/>
    </w:p>
    <w:p>
      <w:pPr>
        <w:pStyle w:val="Style33"/>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23,107,993.93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3,466,199.09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18283,344.79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2,742,501.72</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7,167,124.54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1,075,068.68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1,635,045.89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245,256.88</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30275,118.47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4,541,267.77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19,918,390.68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2,987,758.60</w:t>
            </w:r>
          </w:p>
        </w:tc>
      </w:tr>
    </w:tbl>
    <w:p>
      <w:pPr>
        <w:widowControl w:val="0"/>
        <w:spacing w:after="319" w:line="1" w:lineRule="exact"/>
      </w:pPr>
    </w:p>
    <w:p>
      <w:pPr>
        <w:pStyle w:val="Style57"/>
        <w:keepNext/>
        <w:keepLines/>
        <w:widowControl w:val="0"/>
        <w:numPr>
          <w:ilvl w:val="0"/>
          <w:numId w:val="43"/>
        </w:numPr>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以抵销后净额列示的递延所得税资产或负债</w:t>
      </w:r>
      <w:bookmarkEnd w:id="1444"/>
      <w:bookmarkEnd w:id="1445"/>
      <w:bookmarkEnd w:id="14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产或负债期初余额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7,148,815.60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5,557,648.51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4,541,267.77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2,987,758.60</w:t>
            </w:r>
          </w:p>
        </w:tc>
      </w:tr>
    </w:tbl>
    <w:p>
      <w:pPr>
        <w:widowControl w:val="0"/>
        <w:spacing w:after="319" w:line="1" w:lineRule="exact"/>
      </w:pPr>
    </w:p>
    <w:p>
      <w:pPr>
        <w:pStyle w:val="Style57"/>
        <w:keepNext/>
        <w:keepLines/>
        <w:widowControl w:val="0"/>
        <w:numPr>
          <w:ilvl w:val="0"/>
          <w:numId w:val="43"/>
        </w:numPr>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未确认递延所得税资产明细</w:t>
      </w:r>
      <w:bookmarkEnd w:id="1448"/>
      <w:bookmarkEnd w:id="1449"/>
      <w:bookmarkEnd w:id="145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54,553,313.24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48244,763.48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1,858,301.09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1,358,650.12</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88,473.29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45,240.44</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1,085,749.70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57,585,837.32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49,648,654.04</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r>
        <w:rPr>
          <w:color w:val="000000"/>
          <w:spacing w:val="0"/>
          <w:w w:val="100"/>
          <w:position w:val="0"/>
        </w:rPr>
        <w:t>⑸未确认递延所得税资产的可抵扣亏损将于以下年度到期</w:t>
      </w:r>
      <w:bookmarkEnd w:id="1452"/>
      <w:bookmarkEnd w:id="1453"/>
      <w:bookmarkEnd w:id="145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828,852.32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825,327.42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1,441,049.20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587,708.60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1,203,034.47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3,486,711.96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4,471,476.03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14,186,988.10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6,643,450.94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4,193,218.40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4,193,218.40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400"/>
        <w:gridCol w:w="2395"/>
        <w:gridCol w:w="23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12,861,695.23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12,861,695.23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7,293,392.63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7,293,392.63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7,328,463.47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9,308,594.26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2030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3,789,807.43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54,553,313.24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48,244,763.48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55"/>
      <w:bookmarkEnd w:id="1456"/>
      <w:bookmarkEnd w:id="145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1056"/>
        <w:gridCol w:w="1066"/>
        <w:gridCol w:w="1075"/>
        <w:gridCol w:w="1051"/>
        <w:gridCol w:w="1070"/>
        <w:gridCol w:w="1066"/>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预付购买长期资产款项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13,188,520</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13,188,520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13,188,520</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13,188,520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59"/>
      <w:bookmarkEnd w:id="1460"/>
      <w:bookmarkEnd w:id="1462"/>
    </w:p>
    <w:p>
      <w:pPr>
        <w:pStyle w:val="Style57"/>
        <w:keepNext/>
        <w:keepLines/>
        <w:widowControl w:val="0"/>
        <w:shd w:val="clear" w:color="auto" w:fill="auto"/>
        <w:bidi w:val="0"/>
        <w:spacing w:before="0" w:after="380" w:line="240" w:lineRule="auto"/>
        <w:ind w:left="0" w:right="0" w:firstLine="14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63"/>
      <w:bookmarkEnd w:id="1464"/>
      <w:bookmarkEnd w:id="146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57"/>
        <w:keepNext/>
        <w:keepLines/>
        <w:widowControl w:val="0"/>
        <w:numPr>
          <w:ilvl w:val="0"/>
          <w:numId w:val="45"/>
        </w:numPr>
        <w:shd w:val="clear" w:color="auto" w:fill="auto"/>
        <w:bidi w:val="0"/>
        <w:spacing w:before="0" w:after="420" w:line="240" w:lineRule="auto"/>
        <w:ind w:left="0" w:right="0" w:firstLine="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已逾期未偿还的短期借款情况</w:t>
      </w:r>
      <w:bookmarkEnd w:id="1466"/>
      <w:bookmarkEnd w:id="1467"/>
      <w:bookmarkEnd w:id="146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70"/>
      <w:bookmarkEnd w:id="1471"/>
      <w:bookmarkEnd w:id="147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74"/>
      <w:bookmarkEnd w:id="1475"/>
      <w:bookmarkEnd w:id="147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78"/>
      <w:bookmarkEnd w:id="1479"/>
      <w:bookmarkEnd w:id="148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2,245,000.00</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2,245,000.00</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36"/>
        <w:keepNext/>
        <w:keepLines/>
        <w:widowControl w:val="0"/>
        <w:shd w:val="clear" w:color="auto" w:fill="auto"/>
        <w:bidi w:val="0"/>
        <w:spacing w:before="0" w:after="36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82"/>
      <w:bookmarkEnd w:id="1483"/>
      <w:bookmarkEnd w:id="1485"/>
    </w:p>
    <w:p>
      <w:pPr>
        <w:pStyle w:val="Style57"/>
        <w:keepNext/>
        <w:keepLines/>
        <w:widowControl w:val="0"/>
        <w:shd w:val="clear" w:color="auto" w:fill="auto"/>
        <w:bidi w:val="0"/>
        <w:spacing w:before="0" w:after="360" w:line="240" w:lineRule="auto"/>
        <w:ind w:left="0" w:right="0" w:firstLine="140"/>
        <w:jc w:val="left"/>
      </w:pPr>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86"/>
      <w:bookmarkEnd w:id="1487"/>
      <w:bookmarkEnd w:id="148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应付购买商品、接受劳务款项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93,400,190.58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67,067,371.41</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93,400,190.58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67,067,371.41</w:t>
            </w:r>
          </w:p>
        </w:tc>
      </w:tr>
    </w:tbl>
    <w:p>
      <w:pPr>
        <w:widowControl w:val="0"/>
        <w:spacing w:after="359" w:line="1" w:lineRule="exact"/>
      </w:pPr>
    </w:p>
    <w:p>
      <w:pPr>
        <w:pStyle w:val="Style57"/>
        <w:keepNext/>
        <w:keepLines/>
        <w:widowControl w:val="0"/>
        <w:numPr>
          <w:ilvl w:val="0"/>
          <w:numId w:val="47"/>
        </w:numPr>
        <w:shd w:val="clear" w:color="auto" w:fill="auto"/>
        <w:bidi w:val="0"/>
        <w:spacing w:before="0" w:after="420" w:line="240" w:lineRule="auto"/>
        <w:ind w:left="0" w:right="0" w:firstLine="14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9"/>
      <w:bookmarkEnd w:id="1490"/>
      <w:bookmarkEnd w:id="149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93"/>
      <w:bookmarkEnd w:id="1494"/>
      <w:bookmarkEnd w:id="1496"/>
    </w:p>
    <w:p>
      <w:pPr>
        <w:pStyle w:val="Style57"/>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97"/>
      <w:bookmarkEnd w:id="1498"/>
      <w:bookmarkEnd w:id="149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预收服务款及货款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748,138.56</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748,138.56</w:t>
            </w:r>
          </w:p>
        </w:tc>
      </w:tr>
    </w:tbl>
    <w:p>
      <w:pPr>
        <w:spacing w:lineRule="exact" w:line="1"/>
        <w:rPr>
          <w:sz w:val="2"/>
          <w:szCs w:val="2"/>
        </w:rPr>
      </w:pPr>
      <w:r>
        <w:br w:type="page"/>
      </w:r>
    </w:p>
    <w:p>
      <w:pPr>
        <w:pStyle w:val="Style57"/>
        <w:keepNext/>
        <w:keepLines/>
        <w:widowControl w:val="0"/>
        <w:shd w:val="clear" w:color="auto" w:fill="auto"/>
        <w:bidi w:val="0"/>
        <w:spacing w:before="0" w:after="380" w:line="240" w:lineRule="auto"/>
        <w:ind w:left="0" w:right="0" w:firstLine="140"/>
        <w:jc w:val="left"/>
      </w:pPr>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00"/>
      <w:bookmarkEnd w:id="1501"/>
      <w:bookmarkEnd w:id="150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03"/>
      <w:bookmarkEnd w:id="1504"/>
      <w:bookmarkEnd w:id="150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29,842,774.41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20,548,381.55</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29,842,774.41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20,548,381.55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07"/>
      <w:bookmarkEnd w:id="1508"/>
      <w:bookmarkEnd w:id="1510"/>
    </w:p>
    <w:p>
      <w:pPr>
        <w:pStyle w:val="Style57"/>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11"/>
      <w:bookmarkEnd w:id="1512"/>
      <w:bookmarkEnd w:id="15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23,906,743.14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158,616,467.01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158,851,025.95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23,672,184.20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866,142.58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2,879,847.85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3,412,848.99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333,141.44</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1,641,920.50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1,641,920.50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24,772,885.72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163,138,235.36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163,905,795.44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24,005,325.64</w:t>
            </w:r>
          </w:p>
        </w:tc>
      </w:tr>
    </w:tbl>
    <w:p>
      <w:pPr>
        <w:widowControl w:val="0"/>
        <w:spacing w:after="319" w:line="1" w:lineRule="exact"/>
      </w:pPr>
    </w:p>
    <w:p>
      <w:pPr>
        <w:pStyle w:val="Style57"/>
        <w:keepNext/>
        <w:keepLines/>
        <w:widowControl w:val="0"/>
        <w:shd w:val="clear" w:color="auto" w:fill="auto"/>
        <w:bidi w:val="0"/>
        <w:spacing w:before="0" w:after="380" w:line="240" w:lineRule="auto"/>
        <w:ind w:left="0" w:right="0" w:firstLine="140"/>
        <w:jc w:val="left"/>
      </w:pPr>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14"/>
      <w:bookmarkEnd w:id="1515"/>
      <w:bookmarkEnd w:id="15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22,992,817.99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139,079,664.23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139,384,326.05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22,688,156.17</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2,052,240.95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2,052,240.95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575,047.45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6,200,912.50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6,161,389.63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614,570.32</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其中：医疗保险 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512,929.05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5,714,368.46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5,663,036.72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564,260.79</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1020" w:right="0" w:firstLine="0"/>
              <w:jc w:val="left"/>
              <w:rPr>
                <w:sz w:val="17"/>
                <w:szCs w:val="17"/>
              </w:rPr>
            </w:pPr>
            <w:r>
              <w:rPr>
                <w:rFonts w:ascii="SimSun" w:eastAsia="SimSun" w:hAnsi="SimSun" w:cs="SimSun"/>
                <w:color w:val="000000"/>
                <w:spacing w:val="0"/>
                <w:w w:val="100"/>
                <w:position w:val="0"/>
                <w:sz w:val="17"/>
                <w:szCs w:val="17"/>
              </w:rPr>
              <w:t>工伤保险</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12,308.69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36,551.45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45,077.89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3,782.25</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1020" w:right="0" w:firstLine="0"/>
              <w:jc w:val="left"/>
              <w:rPr>
                <w:sz w:val="17"/>
                <w:szCs w:val="17"/>
              </w:rPr>
            </w:pPr>
            <w:r>
              <w:rPr>
                <w:rFonts w:ascii="SimSun" w:eastAsia="SimSun" w:hAnsi="SimSun" w:cs="SimSun"/>
                <w:color w:val="000000"/>
                <w:spacing w:val="0"/>
                <w:w w:val="100"/>
                <w:position w:val="0"/>
                <w:sz w:val="17"/>
                <w:szCs w:val="17"/>
              </w:rPr>
              <w:t>生育保险</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449,992.59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453,275.02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46,527.28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338,877.70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9,441,920.50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9,411,340.49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369,457.71</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968,486.75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968,486.75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873,242.08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873,242.08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23,906,743.14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158,616,467.01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158,851,025.95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23,672,184.20</w:t>
            </w:r>
          </w:p>
        </w:tc>
      </w:tr>
    </w:tbl>
    <w:p>
      <w:pPr>
        <w:widowControl w:val="0"/>
        <w:spacing w:after="359" w:line="1" w:lineRule="exact"/>
      </w:pPr>
    </w:p>
    <w:p>
      <w:pPr>
        <w:pStyle w:val="Style57"/>
        <w:keepNext/>
        <w:keepLines/>
        <w:widowControl w:val="0"/>
        <w:shd w:val="clear" w:color="auto" w:fill="auto"/>
        <w:bidi w:val="0"/>
        <w:spacing w:before="0" w:line="240" w:lineRule="auto"/>
        <w:ind w:left="0" w:right="0" w:firstLine="140"/>
        <w:jc w:val="both"/>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17"/>
      <w:bookmarkEnd w:id="1518"/>
      <w:bookmarkEnd w:id="15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837,307.74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2,778,297.53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3,293,382.86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322,222.41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101,550.32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119,466.13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10,919.03</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866,142.58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2,879,847.85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3,412,848.99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333,141.44</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21"/>
      <w:bookmarkEnd w:id="1522"/>
      <w:bookmarkEnd w:id="152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4,094,134.69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6,362,013.54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177,616.21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305,824.06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176,590.94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305,824.05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4,710,123.46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2,384,564.14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649,889.25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464,243.18</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868,860.87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980,434.92</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10,684,405.49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10,802,903.89</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both"/>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25"/>
      <w:bookmarkEnd w:id="1526"/>
      <w:bookmarkEnd w:id="152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4,847,194.56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1,544,142.27</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4,847,194.56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1,544,142.27</w:t>
            </w:r>
          </w:p>
        </w:tc>
      </w:tr>
    </w:tbl>
    <w:p>
      <w:pPr>
        <w:spacing w:lineRule="exact" w:line="1"/>
        <w:rPr>
          <w:sz w:val="2"/>
          <w:szCs w:val="2"/>
        </w:rPr>
      </w:pPr>
      <w:r>
        <w:br w:type="page"/>
      </w:r>
    </w:p>
    <w:p>
      <w:pPr>
        <w:pStyle w:val="Style57"/>
        <w:keepNext/>
        <w:keepLines/>
        <w:widowControl w:val="0"/>
        <w:shd w:val="clear" w:color="auto" w:fill="auto"/>
        <w:bidi w:val="0"/>
        <w:spacing w:before="0" w:after="380" w:line="240" w:lineRule="auto"/>
        <w:ind w:left="0" w:right="0" w:firstLine="140"/>
        <w:jc w:val="both"/>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29"/>
      <w:bookmarkEnd w:id="1530"/>
      <w:bookmarkEnd w:id="15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58" w:hRule="exact"/>
        </w:trPr>
        <w:tc>
          <w:tcPr>
            <w:tcBorders>
              <w:top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57"/>
        <w:keepNext/>
        <w:keepLines/>
        <w:widowControl w:val="0"/>
        <w:shd w:val="clear" w:color="auto" w:fill="auto"/>
        <w:bidi w:val="0"/>
        <w:spacing w:before="0" w:after="420" w:line="240" w:lineRule="auto"/>
        <w:ind w:left="0" w:right="0" w:firstLine="0"/>
        <w:jc w:val="both"/>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32"/>
      <w:bookmarkEnd w:id="1533"/>
      <w:bookmarkEnd w:id="153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57"/>
        <w:keepNext/>
        <w:keepLines/>
        <w:widowControl w:val="0"/>
        <w:numPr>
          <w:ilvl w:val="0"/>
          <w:numId w:val="47"/>
        </w:numPr>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其他应付款</w:t>
      </w:r>
      <w:bookmarkEnd w:id="1535"/>
      <w:bookmarkEnd w:id="1536"/>
      <w:bookmarkEnd w:id="1538"/>
    </w:p>
    <w:p>
      <w:pPr>
        <w:pStyle w:val="Style93"/>
        <w:keepNext/>
        <w:keepLines/>
        <w:widowControl w:val="0"/>
        <w:numPr>
          <w:ilvl w:val="0"/>
          <w:numId w:val="49"/>
        </w:numPr>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按款项性质列示其他应付款</w:t>
      </w:r>
      <w:bookmarkEnd w:id="1539"/>
      <w:bookmarkEnd w:id="1540"/>
      <w:bookmarkEnd w:id="154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1,204,949.69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947,058.47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1,666,666.00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1,054,190.41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921,388.46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597,083.80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4,847,194.56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1,544,142.27</w:t>
            </w:r>
          </w:p>
        </w:tc>
      </w:tr>
    </w:tbl>
    <w:p>
      <w:pPr>
        <w:widowControl w:val="0"/>
        <w:spacing w:after="379" w:line="1" w:lineRule="exact"/>
      </w:pPr>
    </w:p>
    <w:p>
      <w:pPr>
        <w:pStyle w:val="Style93"/>
        <w:keepNext/>
        <w:keepLines/>
        <w:widowControl w:val="0"/>
        <w:numPr>
          <w:ilvl w:val="0"/>
          <w:numId w:val="49"/>
        </w:numPr>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43"/>
      <w:bookmarkEnd w:id="1544"/>
      <w:bookmarkEnd w:id="154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4</w:t>
      </w:r>
      <w:bookmarkEnd w:id="154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47"/>
      <w:bookmarkEnd w:id="1548"/>
      <w:bookmarkEnd w:id="155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51"/>
      <w:bookmarkEnd w:id="1552"/>
      <w:bookmarkEnd w:id="155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55"/>
      <w:bookmarkEnd w:id="1556"/>
      <w:bookmarkEnd w:id="155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8,687,941.17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9,456,007.80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8,687,941.17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9,456,007.80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802"/>
        <w:gridCol w:w="797"/>
        <w:gridCol w:w="802"/>
        <w:gridCol w:w="797"/>
        <w:gridCol w:w="802"/>
        <w:gridCol w:w="797"/>
        <w:gridCol w:w="797"/>
        <w:gridCol w:w="802"/>
        <w:gridCol w:w="802"/>
      </w:tblGrid>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发行日 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债券期 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 行</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按面值 计提利 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溢折价</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59"/>
      <w:bookmarkEnd w:id="1560"/>
      <w:bookmarkEnd w:id="1562"/>
    </w:p>
    <w:p>
      <w:pPr>
        <w:pStyle w:val="Style57"/>
        <w:keepNext/>
        <w:keepLines/>
        <w:widowControl w:val="0"/>
        <w:shd w:val="clear" w:color="auto" w:fill="auto"/>
        <w:bidi w:val="0"/>
        <w:spacing w:before="0" w:after="420" w:line="240" w:lineRule="auto"/>
        <w:ind w:left="0" w:right="0" w:firstLine="0"/>
        <w:jc w:val="both"/>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63"/>
      <w:bookmarkEnd w:id="1564"/>
      <w:bookmarkEnd w:id="156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长期借款分类的说明：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6"/>
        <w:keepNext/>
        <w:keepLines/>
        <w:widowControl w:val="0"/>
        <w:shd w:val="clear" w:color="auto" w:fill="auto"/>
        <w:bidi w:val="0"/>
        <w:spacing w:before="0" w:line="240" w:lineRule="auto"/>
        <w:ind w:left="0" w:right="0" w:firstLine="0"/>
        <w:jc w:val="both"/>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4</w:t>
      </w:r>
      <w:bookmarkEnd w:id="156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66"/>
      <w:bookmarkEnd w:id="1567"/>
      <w:bookmarkEnd w:id="1569"/>
    </w:p>
    <w:p>
      <w:pPr>
        <w:pStyle w:val="Style57"/>
        <w:keepNext/>
        <w:keepLines/>
        <w:widowControl w:val="0"/>
        <w:shd w:val="clear" w:color="auto" w:fill="auto"/>
        <w:bidi w:val="0"/>
        <w:spacing w:before="0" w:after="380" w:line="240" w:lineRule="auto"/>
        <w:ind w:left="0" w:right="0" w:firstLine="0"/>
        <w:jc w:val="both"/>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70"/>
      <w:bookmarkEnd w:id="1571"/>
      <w:bookmarkEnd w:id="157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57"/>
        <w:keepNext/>
        <w:keepLines/>
        <w:widowControl w:val="0"/>
        <w:shd w:val="clear" w:color="auto" w:fill="auto"/>
        <w:bidi w:val="0"/>
        <w:spacing w:before="0" w:after="420" w:line="240" w:lineRule="auto"/>
        <w:ind w:left="0" w:right="0" w:firstLine="14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73"/>
      <w:bookmarkEnd w:id="1574"/>
      <w:bookmarkEnd w:id="157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11"/>
        <w:gridCol w:w="802"/>
        <w:gridCol w:w="797"/>
        <w:gridCol w:w="802"/>
        <w:gridCol w:w="797"/>
        <w:gridCol w:w="802"/>
        <w:gridCol w:w="797"/>
        <w:gridCol w:w="802"/>
        <w:gridCol w:w="797"/>
        <w:gridCol w:w="797"/>
        <w:gridCol w:w="802"/>
        <w:gridCol w:w="802"/>
      </w:tblGrid>
      <w:tr>
        <w:trPr>
          <w:trHeight w:val="104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债券名</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发行日</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债券期</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发行金</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期初余</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本期发 行</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按面值 计提利 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溢折价</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本期偿</w:t>
            </w:r>
          </w:p>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期末余</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r>
    </w:tbl>
    <w:p>
      <w:pPr>
        <w:widowControl w:val="0"/>
        <w:spacing w:line="1" w:lineRule="exact"/>
      </w:pPr>
    </w:p>
    <w:tbl>
      <w:tblPr>
        <w:tblOverlap w:val="never"/>
        <w:jc w:val="center"/>
        <w:tblLayout w:type="fixed"/>
      </w:tblPr>
      <w:tblGrid>
        <w:gridCol w:w="811"/>
        <w:gridCol w:w="802"/>
        <w:gridCol w:w="797"/>
        <w:gridCol w:w="792"/>
        <w:gridCol w:w="806"/>
        <w:gridCol w:w="792"/>
        <w:gridCol w:w="806"/>
        <w:gridCol w:w="792"/>
        <w:gridCol w:w="806"/>
        <w:gridCol w:w="792"/>
        <w:gridCol w:w="806"/>
        <w:gridCol w:w="8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7"/>
        <w:keepNext/>
        <w:keepLines/>
        <w:widowControl w:val="0"/>
        <w:numPr>
          <w:ilvl w:val="0"/>
          <w:numId w:val="45"/>
        </w:numPr>
        <w:shd w:val="clear" w:color="auto" w:fill="auto"/>
        <w:tabs>
          <w:tab w:pos="623" w:val="left"/>
        </w:tabs>
        <w:bidi w:val="0"/>
        <w:spacing w:before="0" w:after="340" w:line="240" w:lineRule="auto"/>
        <w:ind w:left="0" w:right="0" w:firstLine="14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可转换公司债券的转股条件、转股时间说明</w:t>
      </w:r>
      <w:bookmarkEnd w:id="1576"/>
      <w:bookmarkEnd w:id="1577"/>
      <w:bookmarkEnd w:id="1579"/>
    </w:p>
    <w:p>
      <w:pPr>
        <w:pStyle w:val="Style57"/>
        <w:keepNext/>
        <w:keepLines/>
        <w:widowControl w:val="0"/>
        <w:numPr>
          <w:ilvl w:val="0"/>
          <w:numId w:val="45"/>
        </w:numPr>
        <w:shd w:val="clear" w:color="auto" w:fill="auto"/>
        <w:tabs>
          <w:tab w:pos="623" w:val="left"/>
        </w:tabs>
        <w:bidi w:val="0"/>
        <w:spacing w:before="0" w:line="240" w:lineRule="auto"/>
        <w:ind w:left="0" w:right="0" w:firstLine="14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划分为金融负债的其他金融工具说明</w:t>
      </w:r>
      <w:bookmarkEnd w:id="1580"/>
      <w:bookmarkEnd w:id="1581"/>
      <w:bookmarkEnd w:id="158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 的金融工</w:t>
            </w:r>
          </w:p>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62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84"/>
      <w:bookmarkEnd w:id="1585"/>
      <w:bookmarkEnd w:id="158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88"/>
      <w:bookmarkEnd w:id="1589"/>
      <w:bookmarkEnd w:id="159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39" w:line="1" w:lineRule="exact"/>
      </w:pPr>
    </w:p>
    <w:p>
      <w:pPr>
        <w:pStyle w:val="Style57"/>
        <w:keepNext/>
        <w:keepLines/>
        <w:widowControl w:val="0"/>
        <w:shd w:val="clear" w:color="auto" w:fill="auto"/>
        <w:bidi w:val="0"/>
        <w:spacing w:before="0" w:after="340" w:line="240" w:lineRule="auto"/>
        <w:ind w:left="0" w:right="0" w:firstLine="14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92"/>
      <w:bookmarkEnd w:id="1593"/>
      <w:bookmarkEnd w:id="159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57"/>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95"/>
      <w:bookmarkEnd w:id="1596"/>
      <w:bookmarkEnd w:id="159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90" w:right="1044" w:bottom="1429" w:left="1035" w:header="0" w:footer="3" w:gutter="0"/>
          <w:cols w:space="720"/>
          <w:noEndnote/>
          <w:rtlGutter w:val="0"/>
          <w:docGrid w:linePitch="360"/>
        </w:sectPr>
      </w:pPr>
      <w:r>
        <w:rPr>
          <w:color w:val="000000"/>
          <w:spacing w:val="0"/>
          <w:w w:val="100"/>
          <w:position w:val="0"/>
        </w:rPr>
        <w:t>其他说明：</w:t>
      </w:r>
    </w:p>
    <w:p>
      <w:pPr>
        <w:pStyle w:val="Style36"/>
        <w:keepNext/>
        <w:keepLines/>
        <w:widowControl w:val="0"/>
        <w:shd w:val="clear" w:color="auto" w:fill="auto"/>
        <w:bidi w:val="0"/>
        <w:spacing w:before="50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4</w:t>
      </w:r>
      <w:bookmarkEnd w:id="1600"/>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98"/>
      <w:bookmarkEnd w:id="1599"/>
      <w:bookmarkEnd w:id="1601"/>
    </w:p>
    <w:p>
      <w:pPr>
        <w:pStyle w:val="Style57"/>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02"/>
      <w:bookmarkEnd w:id="1603"/>
      <w:bookmarkEnd w:id="1604"/>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57"/>
        <w:keepNext/>
        <w:keepLines/>
        <w:widowControl w:val="0"/>
        <w:shd w:val="clear" w:color="auto" w:fill="auto"/>
        <w:bidi w:val="0"/>
        <w:spacing w:before="0" w:after="380" w:line="240" w:lineRule="auto"/>
        <w:ind w:left="0" w:right="0" w:firstLine="14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05"/>
      <w:bookmarkEnd w:id="1606"/>
      <w:bookmarkEnd w:id="1607"/>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设定受益计划义务现值: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8"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设定受益计划重大精算假设及敏感性分析结果说明：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5</w:t>
      </w:r>
      <w:bookmarkEnd w:id="161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08"/>
      <w:bookmarkEnd w:id="1609"/>
      <w:bookmarkEnd w:id="161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1,858,301.09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1,358,650.12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预计免费维修期内的维修费</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1,858,301.09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1,358,650.12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99" w:line="1" w:lineRule="exact"/>
      </w:pPr>
    </w:p>
    <w:tbl>
      <w:tblPr>
        <w:tblOverlap w:val="never"/>
        <w:jc w:val="center"/>
        <w:tblLayout w:type="fixed"/>
      </w:tblPr>
      <w:tblGrid>
        <w:gridCol w:w="3792"/>
        <w:gridCol w:w="4070"/>
      </w:tblGrid>
      <w:tr>
        <w:trPr>
          <w:trHeight w:val="293"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预计以后各年度发生的维修费</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预提</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年度费用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80" w:right="0" w:firstLine="0"/>
              <w:jc w:val="left"/>
              <w:rPr>
                <w:sz w:val="20"/>
                <w:szCs w:val="20"/>
              </w:rPr>
            </w:pPr>
            <w:r>
              <w:rPr>
                <w:rFonts w:ascii="SimSun" w:eastAsia="SimSun" w:hAnsi="SimSun" w:cs="SimSun"/>
                <w:color w:val="000000"/>
                <w:spacing w:val="0"/>
                <w:w w:val="100"/>
                <w:position w:val="0"/>
                <w:sz w:val="20"/>
                <w:szCs w:val="20"/>
              </w:rPr>
              <w:t>855,386.57</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预提</w:t>
            </w:r>
            <w:r>
              <w:rPr>
                <w:rFonts w:ascii="SimSun" w:eastAsia="SimSun" w:hAnsi="SimSun" w:cs="SimSun"/>
                <w:color w:val="000000"/>
                <w:spacing w:val="0"/>
                <w:w w:val="100"/>
                <w:position w:val="0"/>
                <w:sz w:val="20"/>
                <w:szCs w:val="20"/>
              </w:rPr>
              <w:t>2022</w:t>
            </w:r>
            <w:r>
              <w:rPr>
                <w:rFonts w:ascii="SimSun" w:eastAsia="SimSun" w:hAnsi="SimSun" w:cs="SimSun"/>
                <w:color w:val="000000"/>
                <w:spacing w:val="0"/>
                <w:w w:val="100"/>
                <w:position w:val="0"/>
                <w:sz w:val="20"/>
                <w:szCs w:val="20"/>
              </w:rPr>
              <w:t>年度费用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80" w:right="0" w:firstLine="0"/>
              <w:jc w:val="left"/>
              <w:rPr>
                <w:sz w:val="20"/>
                <w:szCs w:val="20"/>
              </w:rPr>
            </w:pPr>
            <w:r>
              <w:rPr>
                <w:rFonts w:ascii="SimSun" w:eastAsia="SimSun" w:hAnsi="SimSun" w:cs="SimSun"/>
                <w:color w:val="000000"/>
                <w:spacing w:val="0"/>
                <w:w w:val="100"/>
                <w:position w:val="0"/>
                <w:sz w:val="20"/>
                <w:szCs w:val="20"/>
              </w:rPr>
              <w:t>613,441.42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预提</w:t>
            </w:r>
            <w:r>
              <w:rPr>
                <w:rFonts w:ascii="SimSun" w:eastAsia="SimSun" w:hAnsi="SimSun" w:cs="SimSun"/>
                <w:color w:val="000000"/>
                <w:spacing w:val="0"/>
                <w:w w:val="100"/>
                <w:position w:val="0"/>
                <w:sz w:val="20"/>
                <w:szCs w:val="20"/>
              </w:rPr>
              <w:t>2023</w:t>
            </w:r>
            <w:r>
              <w:rPr>
                <w:rFonts w:ascii="SimSun" w:eastAsia="SimSun" w:hAnsi="SimSun" w:cs="SimSun"/>
                <w:color w:val="000000"/>
                <w:spacing w:val="0"/>
                <w:w w:val="100"/>
                <w:position w:val="0"/>
                <w:sz w:val="20"/>
                <w:szCs w:val="20"/>
              </w:rPr>
              <w:t>年度费用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80" w:right="0" w:firstLine="0"/>
              <w:jc w:val="left"/>
              <w:rPr>
                <w:sz w:val="20"/>
                <w:szCs w:val="20"/>
              </w:rPr>
            </w:pPr>
            <w:r>
              <w:rPr>
                <w:rFonts w:ascii="SimSun" w:eastAsia="SimSun" w:hAnsi="SimSun" w:cs="SimSun"/>
                <w:color w:val="000000"/>
                <w:spacing w:val="0"/>
                <w:w w:val="100"/>
                <w:position w:val="0"/>
                <w:sz w:val="20"/>
                <w:szCs w:val="20"/>
              </w:rPr>
              <w:t>389,473.10</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1,858,301.09</w:t>
            </w:r>
          </w:p>
        </w:tc>
      </w:tr>
    </w:tbl>
    <w:p>
      <w:pPr>
        <w:widowControl w:val="0"/>
        <w:spacing w:after="319" w:line="1" w:lineRule="exact"/>
      </w:pPr>
    </w:p>
    <w:p>
      <w:pPr>
        <w:pStyle w:val="Style36"/>
        <w:keepNext/>
        <w:keepLines/>
        <w:widowControl w:val="0"/>
        <w:shd w:val="clear" w:color="auto" w:fill="auto"/>
        <w:bidi w:val="0"/>
        <w:spacing w:before="0" w:after="240" w:line="240" w:lineRule="auto"/>
        <w:ind w:left="0" w:right="0" w:firstLine="0"/>
        <w:jc w:val="both"/>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12"/>
      <w:bookmarkEnd w:id="1613"/>
      <w:bookmarkEnd w:id="1615"/>
      <w:r>
        <w:br w:type="page"/>
      </w:r>
    </w:p>
    <w:tbl>
      <w:tblPr>
        <w:tblOverlap w:val="never"/>
        <w:jc w:val="center"/>
        <w:tblLayout w:type="fixed"/>
      </w:tblPr>
      <w:tblGrid>
        <w:gridCol w:w="1613"/>
        <w:gridCol w:w="1594"/>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935,000.00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尚未验收评审</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2,435,000.00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935,000.00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3,370,000.00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3"/>
        <w:gridCol w:w="1022"/>
        <w:gridCol w:w="1008"/>
        <w:gridCol w:w="1008"/>
        <w:gridCol w:w="1013"/>
        <w:gridCol w:w="1008"/>
        <w:gridCol w:w="1248"/>
        <w:gridCol w:w="1018"/>
      </w:tblGrid>
      <w:tr>
        <w:trPr>
          <w:trHeight w:val="105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 补助金额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本期计入 营业外收 入金额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本期计入 其他收益</w:t>
            </w:r>
          </w:p>
          <w:p>
            <w:pPr>
              <w:pStyle w:val="Style25"/>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本期冲减</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成本费用</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16"/>
      <w:bookmarkEnd w:id="1617"/>
      <w:bookmarkEnd w:id="161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42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5</w:t>
      </w:r>
      <w:bookmarkEnd w:id="1622"/>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20"/>
      <w:bookmarkEnd w:id="1621"/>
      <w:bookmarkEnd w:id="162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313,457,493.</w:t>
            </w:r>
          </w:p>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313,457,493.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5</w:t>
      </w:r>
      <w:bookmarkEnd w:id="162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24"/>
      <w:bookmarkEnd w:id="1625"/>
      <w:bookmarkEnd w:id="1627"/>
    </w:p>
    <w:p>
      <w:pPr>
        <w:pStyle w:val="Style57"/>
        <w:keepNext/>
        <w:keepLines/>
        <w:widowControl w:val="0"/>
        <w:shd w:val="clear" w:color="auto" w:fill="auto"/>
        <w:tabs>
          <w:tab w:pos="483" w:val="left"/>
        </w:tabs>
        <w:bidi w:val="0"/>
        <w:spacing w:before="0" w:after="36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28"/>
      <w:bookmarkEnd w:id="1629"/>
      <w:bookmarkEnd w:id="1631"/>
    </w:p>
    <w:p>
      <w:pPr>
        <w:pStyle w:val="Style57"/>
        <w:keepNext/>
        <w:keepLines/>
        <w:widowControl w:val="0"/>
        <w:shd w:val="clear" w:color="auto" w:fill="auto"/>
        <w:tabs>
          <w:tab w:pos="483" w:val="left"/>
        </w:tabs>
        <w:bidi w:val="0"/>
        <w:spacing w:before="0" w:after="42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32"/>
      <w:bookmarkEnd w:id="1633"/>
      <w:bookmarkEnd w:id="163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发行在外 的金融工</w:t>
            </w:r>
          </w:p>
          <w:p>
            <w:pPr>
              <w:pStyle w:val="Style25"/>
              <w:keepNext w:val="0"/>
              <w:keepLines w:val="0"/>
              <w:widowControl w:val="0"/>
              <w:shd w:val="clear" w:color="auto" w:fill="auto"/>
              <w:bidi w:val="0"/>
              <w:spacing w:before="0" w:after="0" w:line="302" w:lineRule="exact"/>
              <w:ind w:left="0" w:right="0" w:firstLine="460"/>
              <w:jc w:val="left"/>
              <w:rPr>
                <w:sz w:val="17"/>
                <w:szCs w:val="17"/>
              </w:rPr>
            </w:pPr>
            <w:r>
              <w:rPr>
                <w:rFonts w:ascii="SimSun" w:eastAsia="SimSun" w:hAnsi="SimSun" w:cs="SimSun"/>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3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6"/>
        <w:keepNext/>
        <w:keepLines/>
        <w:widowControl w:val="0"/>
        <w:shd w:val="clear" w:color="auto" w:fill="auto"/>
        <w:bidi w:val="0"/>
        <w:spacing w:before="0" w:after="360" w:line="240" w:lineRule="auto"/>
        <w:ind w:left="0" w:right="0" w:firstLine="0"/>
        <w:jc w:val="left"/>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426" w:right="1099" w:bottom="1446" w:left="1066" w:header="0" w:footer="3" w:gutter="0"/>
          <w:cols w:space="720"/>
          <w:noEndnote/>
          <w:titlePg/>
          <w:rtlGutter w:val="0"/>
          <w:docGrid w:linePitch="360"/>
        </w:sectPr>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5</w:t>
      </w:r>
      <w:bookmarkEnd w:id="163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36"/>
      <w:bookmarkEnd w:id="1637"/>
      <w:bookmarkEnd w:id="1639"/>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664,390,211.30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664,390,211.30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11,743,868.66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15,948,376.77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27,692245.43</w:t>
            </w:r>
          </w:p>
        </w:tc>
      </w:tr>
      <w:tr>
        <w:trPr>
          <w:trHeight w:val="10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其中：权益法核算下 被投资单位其他权益 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11,743,868.66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15,948,376.77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27,692245.43</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676,134,079.96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15,948,376.77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692,082,456.73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59" w:line="1" w:lineRule="exact"/>
      </w:pPr>
    </w:p>
    <w:p>
      <w:pPr>
        <w:pStyle w:val="Style36"/>
        <w:keepNext/>
        <w:keepLines/>
        <w:widowControl w:val="0"/>
        <w:shd w:val="clear" w:color="auto" w:fill="auto"/>
        <w:bidi w:val="0"/>
        <w:spacing w:before="0" w:after="42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40"/>
      <w:bookmarkEnd w:id="1641"/>
      <w:bookmarkEnd w:id="164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42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44"/>
      <w:bookmarkEnd w:id="1645"/>
      <w:bookmarkEnd w:id="164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73"/>
        <w:gridCol w:w="970"/>
        <w:gridCol w:w="854"/>
        <w:gridCol w:w="1056"/>
        <w:gridCol w:w="854"/>
        <w:gridCol w:w="850"/>
        <w:gridCol w:w="854"/>
        <w:gridCol w:w="854"/>
        <w:gridCol w:w="725"/>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本期所</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得税前</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 期转入损</w:t>
            </w:r>
          </w:p>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10" w:lineRule="exact"/>
              <w:ind w:left="0" w:right="0" w:firstLine="0"/>
              <w:jc w:val="center"/>
              <w:rPr>
                <w:sz w:val="17"/>
                <w:szCs w:val="17"/>
              </w:rPr>
            </w:pPr>
            <w:r>
              <w:rPr>
                <w:rFonts w:ascii="SimSun" w:eastAsia="SimSun" w:hAnsi="SimSun" w:cs="SimSun"/>
                <w:color w:val="000000"/>
                <w:spacing w:val="0"/>
                <w:w w:val="100"/>
                <w:position w:val="0"/>
                <w:sz w:val="17"/>
                <w:szCs w:val="17"/>
              </w:rPr>
              <w:t>减:前期 计入其 他综合 收益当 期转入 留存收</w:t>
            </w:r>
          </w:p>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减:所得</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 属于母 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税后归</w:t>
            </w:r>
          </w:p>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属于少</w:t>
            </w:r>
          </w:p>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数股东</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15,540,84</w:t>
            </w:r>
          </w:p>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4,824,64</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723,697.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4,100,95</w:t>
            </w:r>
          </w:p>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19,641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,794.8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66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15,540,84</w:t>
            </w:r>
          </w:p>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4,824,64</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723,697.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4,100,95</w:t>
            </w:r>
          </w:p>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19,641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,794.8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142,804.5</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-176,92</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-176,92</w:t>
            </w:r>
          </w:p>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142,804.5</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-176,92</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-176,92</w:t>
            </w:r>
          </w:p>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r>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15,683,64</w:t>
            </w:r>
          </w:p>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7.64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4,647,72</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723,697.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3,924,02</w:t>
            </w:r>
          </w:p>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19,607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,671.8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6"/>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48"/>
      <w:bookmarkEnd w:id="1649"/>
      <w:bookmarkEnd w:id="165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w:t>
      </w:r>
      <w:bookmarkEnd w:id="165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52"/>
      <w:bookmarkEnd w:id="1653"/>
      <w:bookmarkEnd w:id="16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57211,692.44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5,194,065.08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62,405,757.52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57211,692.44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5,194,065.08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62,405,757.52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6"/>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6</w:t>
      </w:r>
      <w:bookmarkEnd w:id="165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56"/>
      <w:bookmarkEnd w:id="1657"/>
      <w:bookmarkEnd w:id="165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369,231,386.58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359,059,548.80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-2,848,408.34</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369,231,386.58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356,211,140.46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38,988,807.40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29,349,834.68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5,194,065.08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3,791,288.84</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12,538299.72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395,189,694.18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369,231,386.58</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25" w:val="left"/>
        </w:tabs>
        <w:bidi w:val="0"/>
        <w:spacing w:before="0" w:line="240" w:lineRule="auto"/>
        <w:ind w:left="0" w:right="0" w:firstLine="0"/>
        <w:jc w:val="left"/>
      </w:pPr>
      <w:bookmarkStart w:id="1660" w:name="bookmark1660"/>
      <w:r>
        <w:rPr>
          <w:rFonts w:ascii="Times New Roman" w:eastAsia="Times New Roman" w:hAnsi="Times New Roman" w:cs="Times New Roman"/>
          <w:color w:val="000000"/>
          <w:spacing w:val="0"/>
          <w:w w:val="100"/>
          <w:position w:val="0"/>
          <w:sz w:val="18"/>
          <w:szCs w:val="18"/>
        </w:rPr>
        <w:t>1</w:t>
      </w:r>
      <w:bookmarkEnd w:id="16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3"/>
        <w:keepNext w:val="0"/>
        <w:keepLines w:val="0"/>
        <w:widowControl w:val="0"/>
        <w:shd w:val="clear" w:color="auto" w:fill="auto"/>
        <w:tabs>
          <w:tab w:pos="344" w:val="left"/>
        </w:tabs>
        <w:bidi w:val="0"/>
        <w:spacing w:before="0" w:line="240" w:lineRule="auto"/>
        <w:ind w:left="0" w:right="0" w:firstLine="0"/>
        <w:jc w:val="left"/>
      </w:pPr>
      <w:bookmarkStart w:id="1661" w:name="bookmark1661"/>
      <w:r>
        <w:rPr>
          <w:rFonts w:ascii="Times New Roman" w:eastAsia="Times New Roman" w:hAnsi="Times New Roman" w:cs="Times New Roman"/>
          <w:color w:val="000000"/>
          <w:spacing w:val="0"/>
          <w:w w:val="100"/>
          <w:position w:val="0"/>
          <w:sz w:val="18"/>
          <w:szCs w:val="18"/>
        </w:rPr>
        <w:t>2</w:t>
      </w:r>
      <w:bookmarkEnd w:id="16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-2,848,408.34</w:t>
      </w:r>
      <w:r>
        <w:rPr>
          <w:color w:val="000000"/>
          <w:spacing w:val="0"/>
          <w:w w:val="100"/>
          <w:position w:val="0"/>
        </w:rPr>
        <w:t>元。</w:t>
      </w:r>
    </w:p>
    <w:p>
      <w:pPr>
        <w:pStyle w:val="Style33"/>
        <w:keepNext w:val="0"/>
        <w:keepLines w:val="0"/>
        <w:widowControl w:val="0"/>
        <w:shd w:val="clear" w:color="auto" w:fill="auto"/>
        <w:tabs>
          <w:tab w:pos="344" w:val="left"/>
        </w:tabs>
        <w:bidi w:val="0"/>
        <w:spacing w:before="0" w:line="240" w:lineRule="auto"/>
        <w:ind w:left="0" w:right="0" w:firstLine="0"/>
        <w:jc w:val="left"/>
      </w:pPr>
      <w:bookmarkStart w:id="1662" w:name="bookmark1662"/>
      <w:r>
        <w:rPr>
          <w:rFonts w:ascii="Times New Roman" w:eastAsia="Times New Roman" w:hAnsi="Times New Roman" w:cs="Times New Roman"/>
          <w:color w:val="000000"/>
          <w:spacing w:val="0"/>
          <w:w w:val="100"/>
          <w:position w:val="0"/>
          <w:sz w:val="18"/>
          <w:szCs w:val="18"/>
        </w:rPr>
        <w:t>3</w:t>
      </w:r>
      <w:bookmarkEnd w:id="16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3"/>
        <w:keepNext w:val="0"/>
        <w:keepLines w:val="0"/>
        <w:widowControl w:val="0"/>
        <w:shd w:val="clear" w:color="auto" w:fill="auto"/>
        <w:tabs>
          <w:tab w:pos="344" w:val="left"/>
        </w:tabs>
        <w:bidi w:val="0"/>
        <w:spacing w:before="0" w:after="100" w:line="240" w:lineRule="auto"/>
        <w:ind w:left="0" w:right="0" w:firstLine="0"/>
        <w:jc w:val="left"/>
      </w:pPr>
      <w:bookmarkStart w:id="1663" w:name="bookmark1663"/>
      <w:r>
        <w:rPr>
          <w:rFonts w:ascii="Times New Roman" w:eastAsia="Times New Roman" w:hAnsi="Times New Roman" w:cs="Times New Roman"/>
          <w:color w:val="000000"/>
          <w:spacing w:val="0"/>
          <w:w w:val="100"/>
          <w:position w:val="0"/>
          <w:sz w:val="18"/>
          <w:szCs w:val="18"/>
        </w:rPr>
        <w:t>4</w:t>
      </w:r>
      <w:bookmarkEnd w:id="16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3"/>
        <w:keepNext w:val="0"/>
        <w:keepLines w:val="0"/>
        <w:widowControl w:val="0"/>
        <w:shd w:val="clear" w:color="auto" w:fill="auto"/>
        <w:tabs>
          <w:tab w:pos="344" w:val="left"/>
        </w:tabs>
        <w:bidi w:val="0"/>
        <w:spacing w:before="0" w:after="380" w:line="240" w:lineRule="auto"/>
        <w:ind w:left="0" w:right="0" w:firstLine="0"/>
        <w:jc w:val="left"/>
      </w:pPr>
      <w:bookmarkStart w:id="1664" w:name="bookmark1664"/>
      <w:r>
        <w:rPr>
          <w:rFonts w:ascii="Times New Roman" w:eastAsia="Times New Roman" w:hAnsi="Times New Roman" w:cs="Times New Roman"/>
          <w:color w:val="000000"/>
          <w:spacing w:val="0"/>
          <w:w w:val="100"/>
          <w:position w:val="0"/>
          <w:sz w:val="18"/>
          <w:szCs w:val="18"/>
        </w:rPr>
        <w:t>5</w:t>
      </w:r>
      <w:bookmarkEnd w:id="16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6"/>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6</w:t>
      </w:r>
      <w:bookmarkEnd w:id="166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65"/>
      <w:bookmarkEnd w:id="1666"/>
      <w:bookmarkEnd w:id="16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486,194,063.75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322,738,228.82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417,841,194.38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293,764,743.36</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5,973,108.47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2,473,004.15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4,433,493.23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1,907,198.00</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492,167,172.22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325,211232.97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422,274,687.61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295,671,941.36</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 xml:space="preserve">口 </w:t>
      </w:r>
      <w:r>
        <w:rPr>
          <w:color w:val="000000"/>
          <w:spacing w:val="0"/>
          <w:w w:val="100"/>
          <w:position w:val="0"/>
        </w:rPr>
        <w:t>是"否</w:t>
      </w:r>
    </w:p>
    <w:p>
      <w:pPr>
        <w:pStyle w:val="Style33"/>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收入相关信息：</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326,243,676.95</w:t>
      </w:r>
      <w:r>
        <w:rPr>
          <w:color w:val="000000"/>
          <w:spacing w:val="0"/>
          <w:w w:val="100"/>
          <w:position w:val="0"/>
        </w:rPr>
        <w:t>元，其中，元预计将于 年度确认收入，元预计将于年度确认收入，元预计将于年度确认收入。</w:t>
      </w:r>
    </w:p>
    <w:p>
      <w:pPr>
        <w:pStyle w:val="Style33"/>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6</w:t>
      </w:r>
      <w:bookmarkEnd w:id="167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69"/>
      <w:bookmarkEnd w:id="1670"/>
      <w:bookmarkEnd w:id="167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2,639,323.43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2,496,391.40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城市建设维护税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719,986.70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401,064.36</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722,349.44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388,150.96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159,457.40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123,532.60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26,167.00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349.51</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4,267,283.97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3,435,655.83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42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6</w:t>
      </w:r>
      <w:bookmarkEnd w:id="167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73"/>
      <w:bookmarkEnd w:id="1674"/>
      <w:bookmarkEnd w:id="167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22 2 51,575.90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17,975,198.54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2,343,468.57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2,292,589.94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1,262,971.38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1,658,293.07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977,608.94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698,877.55</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353,969.08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662,381.14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350,168.63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237,189.59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284,814.96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1,955,861.08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166,170.42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259,421.21</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27,990,747.88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25,739,812.</w:t>
            </w:r>
            <w:r>
              <w:rPr>
                <w:color w:val="000000"/>
                <w:spacing w:val="0"/>
                <w:w w:val="100"/>
                <w:position w:val="0"/>
              </w:rPr>
              <w:t>12</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6</w:t>
      </w:r>
      <w:bookmarkEnd w:id="167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77"/>
      <w:bookmarkEnd w:id="1678"/>
      <w:bookmarkEnd w:id="168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22,841,270.02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13,748,558.46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1,666,666.00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8,921,818.39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7,359,384.67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8,112,391.80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9,084,189.90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2,795,448.29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3,051,950.53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2,358,779.04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551,407.30</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1,904,868.23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983,733.33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人力资源费用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1,883,399.51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338,612.99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1,861,174.02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2,262,474.28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1,558,971.42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1,062,332.57</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940,139.84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539,472.51</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810,899.46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979,698.24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运杂费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610,751.90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621,257.95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64,599,911.92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42249,738.73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400" w:line="240" w:lineRule="auto"/>
        <w:ind w:left="0" w:right="0" w:firstLine="0"/>
        <w:jc w:val="both"/>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6</w:t>
      </w:r>
      <w:bookmarkEnd w:id="168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81"/>
      <w:bookmarkEnd w:id="1682"/>
      <w:bookmarkEnd w:id="168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35,464,950.98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27,981,448.21</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10299,406.19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10,546,386.</w:t>
            </w:r>
            <w:r>
              <w:rPr>
                <w:color w:val="000000"/>
                <w:spacing w:val="0"/>
                <w:w w:val="100"/>
                <w:position w:val="0"/>
              </w:rPr>
              <w:t>12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951,708.10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792,696.79</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1,462,396.48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1,063,497.10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851,265.58</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49,241,958.85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40,171,796.70</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6</w:t>
      </w:r>
      <w:bookmarkEnd w:id="168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85"/>
      <w:bookmarkEnd w:id="1686"/>
      <w:bookmarkEnd w:id="168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12,674,792.16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15,787,332.</w:t>
            </w:r>
            <w:r>
              <w:rPr>
                <w:color w:val="000000"/>
                <w:spacing w:val="0"/>
                <w:w w:val="100"/>
                <w:position w:val="0"/>
              </w:rPr>
              <w:t>12</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138,974.79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106,676.12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-12,535,817.37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-15,680,656.00</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6</w:t>
      </w:r>
      <w:bookmarkEnd w:id="169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89"/>
      <w:bookmarkEnd w:id="1690"/>
      <w:bookmarkEnd w:id="169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2,268,508.56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1,512,254.51</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298,474.91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18,509.90</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223,455.96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2,790,439.43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1,530,764.41</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6</w:t>
      </w:r>
      <w:bookmarkEnd w:id="169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93"/>
      <w:bookmarkEnd w:id="1694"/>
      <w:bookmarkEnd w:id="169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97"/>
        <w:gridCol w:w="292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-3,941,487.80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-4,057,980.96</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1,831,825.34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66"/>
        <w:gridCol w:w="3197"/>
        <w:gridCol w:w="292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其他权益工具投资持有期间取得的股利收 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895,786.23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-1,213,876.23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-4,057,980.96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6</w:t>
      </w:r>
      <w:bookmarkEnd w:id="1699"/>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97"/>
      <w:bookmarkEnd w:id="1698"/>
      <w:bookmarkEnd w:id="170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7</w:t>
      </w:r>
      <w:bookmarkEnd w:id="1703"/>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01"/>
      <w:bookmarkEnd w:id="1702"/>
      <w:bookmarkEnd w:id="170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5,099,297.43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1,635,045.89</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5,099,297.43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1,635,045.89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7</w:t>
      </w:r>
      <w:bookmarkEnd w:id="170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05"/>
      <w:bookmarkEnd w:id="1706"/>
      <w:bookmarkEnd w:id="170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-16,724.84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-39,213.28</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-279,193.17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-234,722.77</w:t>
            </w:r>
          </w:p>
        </w:tc>
      </w:tr>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-295,918.01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-273,936.05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7</w:t>
      </w:r>
      <w:bookmarkEnd w:id="171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09"/>
      <w:bookmarkEnd w:id="1710"/>
      <w:bookmarkEnd w:id="171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-2,816,412.75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-2,960,200.01</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-1,638,910.75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-4,455,323.50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-2,960,200.01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40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7</w:t>
      </w:r>
      <w:bookmarkEnd w:id="171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13"/>
      <w:bookmarkEnd w:id="1714"/>
      <w:bookmarkEnd w:id="171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-24,895.28</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-24,895.28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7</w:t>
      </w:r>
      <w:bookmarkEnd w:id="171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17"/>
      <w:bookmarkEnd w:id="1718"/>
      <w:bookmarkEnd w:id="172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7,619,600.00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6,739,050.00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7,619,600.00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违约金、罚款收入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62,477.45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146,169.84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72,507.50</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7,693,939.50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6,947,697.29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7,693,939.50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70"/>
        <w:gridCol w:w="1056"/>
        <w:gridCol w:w="1070"/>
        <w:gridCol w:w="1056"/>
        <w:gridCol w:w="1070"/>
        <w:gridCol w:w="1066"/>
      </w:tblGrid>
      <w:tr>
        <w:trPr>
          <w:trHeight w:val="10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补贴是否 影响当年 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 补贴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 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上海淀山 湖财政扶 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上海市青 浦区财政 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6,126,000.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5,664,000.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6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度青浦区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软件信息 服务业'扶 持项目专 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上海市青 浦区经济 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青浦区金 泽镇扶持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上海市青</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浦区金泽</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镇财政所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0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上海市闵 行区虹桥 镇财政所</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上海市闵 行区虹桥 镇财政所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67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防疫补贴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等获得的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上海市闵 行区科学 技术委员 会</w:t>
            </w:r>
            <w:r>
              <w:rPr>
                <w:color w:val="000000"/>
                <w:spacing w:val="0"/>
                <w:w w:val="100"/>
                <w:position w:val="0"/>
                <w:sz w:val="18"/>
                <w:szCs w:val="18"/>
              </w:rPr>
              <w:t>2020</w:t>
            </w:r>
            <w:r>
              <w:rPr>
                <w:rFonts w:ascii="SimSun" w:eastAsia="SimSun" w:hAnsi="SimSun" w:cs="SimSun"/>
                <w:color w:val="000000"/>
                <w:spacing w:val="0"/>
                <w:w w:val="100"/>
                <w:position w:val="0"/>
                <w:sz w:val="17"/>
                <w:szCs w:val="17"/>
              </w:rPr>
              <w:t>年 第一批院 士专家工 作站资助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上海市闵 行区科学 技术委员 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青浦区经 济委员会 企业扶持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上海市青 浦区经济 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6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青浦区市 场监督管 理局知识 产权补贴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上海市青 浦区市场 监督管理 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6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虹桥镇企</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业扶持资</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上海市闵 行区虹桥 镇财政所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为避免上 市公司亏 损而给予 的政府补 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97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上海市闵 行区虹桥 镇社区党 建服务中 心</w:t>
            </w:r>
            <w:r>
              <w:rPr>
                <w:color w:val="000000"/>
                <w:spacing w:val="0"/>
                <w:w w:val="100"/>
                <w:position w:val="0"/>
                <w:sz w:val="18"/>
                <w:szCs w:val="18"/>
              </w:rPr>
              <w:t>--</w:t>
            </w:r>
            <w:r>
              <w:rPr>
                <w:rFonts w:ascii="SimSun" w:eastAsia="SimSun" w:hAnsi="SimSun" w:cs="SimSun"/>
                <w:color w:val="000000"/>
                <w:spacing w:val="0"/>
                <w:w w:val="100"/>
                <w:position w:val="0"/>
                <w:sz w:val="17"/>
                <w:szCs w:val="17"/>
              </w:rPr>
              <w:t>虹桥镇 安居补贴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上海市闵 行区虹桥 镇社区党 建服务中 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6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企业就业</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失保基金 代理支付 专户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6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其他地方</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性扶持资</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上海市松</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江区新桥</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镇财政所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7,619,600.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6,739,050.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7</w:t>
      </w:r>
      <w:bookmarkEnd w:id="172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21"/>
      <w:bookmarkEnd w:id="1722"/>
      <w:bookmarkEnd w:id="172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1,150,131.85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278,709.58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1,150,131.85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滞纳金支出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17,113.99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17,113.99</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1,278,745.84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330,897.07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1,278,745.84</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both"/>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7</w:t>
      </w:r>
      <w:bookmarkEnd w:id="172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25"/>
      <w:bookmarkEnd w:id="1726"/>
      <w:bookmarkEnd w:id="1728"/>
    </w:p>
    <w:p>
      <w:pPr>
        <w:pStyle w:val="Style57"/>
        <w:keepNext/>
        <w:keepLines/>
        <w:widowControl w:val="0"/>
        <w:shd w:val="clear" w:color="auto" w:fill="auto"/>
        <w:bidi w:val="0"/>
        <w:spacing w:before="0" w:line="240" w:lineRule="auto"/>
        <w:ind w:left="0" w:right="0" w:firstLine="14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29"/>
      <w:bookmarkEnd w:id="1730"/>
      <w:bookmarkEnd w:id="173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5,698,433.13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4,561,609.46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-761,355.29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-1,077,669.99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4,937,077.84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3,483,939.47</w:t>
            </w:r>
          </w:p>
        </w:tc>
      </w:tr>
    </w:tbl>
    <w:p>
      <w:pPr>
        <w:widowControl w:val="0"/>
        <w:spacing w:after="339" w:line="1" w:lineRule="exact"/>
      </w:pPr>
    </w:p>
    <w:p>
      <w:pPr>
        <w:pStyle w:val="Style57"/>
        <w:keepNext/>
        <w:keepLines/>
        <w:widowControl w:val="0"/>
        <w:shd w:val="clear" w:color="auto" w:fill="auto"/>
        <w:bidi w:val="0"/>
        <w:spacing w:before="0" w:line="240" w:lineRule="auto"/>
        <w:ind w:left="0" w:right="0" w:firstLine="140"/>
        <w:jc w:val="left"/>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32"/>
      <w:bookmarkEnd w:id="1733"/>
      <w:bookmarkEnd w:id="173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41,733,438.34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6,260,015.75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844,216.01</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114,558.95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-723,815.98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360,929.33</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-28233.91</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 亏损的影响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2,493,505.62</w:t>
            </w:r>
          </w:p>
        </w:tc>
      </w:tr>
    </w:tbl>
    <w:p>
      <w:pPr>
        <w:spacing w:lineRule="exact" w:line="1"/>
        <w:rPr>
          <w:sz w:val="2"/>
          <w:szCs w:val="2"/>
        </w:rPr>
      </w:pPr>
      <w:r>
        <w:br w:type="page"/>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加计扣除费用的影响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-4,384,097.93</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4,937,077.84</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74" w:val="left"/>
        </w:tabs>
        <w:bidi w:val="0"/>
        <w:spacing w:before="0" w:after="42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7</w:t>
      </w:r>
      <w:bookmarkEnd w:id="173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35"/>
      <w:bookmarkEnd w:id="1736"/>
      <w:bookmarkEnd w:id="173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36"/>
        <w:keepNext/>
        <w:keepLines/>
        <w:widowControl w:val="0"/>
        <w:shd w:val="clear" w:color="auto" w:fill="auto"/>
        <w:tabs>
          <w:tab w:pos="474" w:val="left"/>
        </w:tabs>
        <w:bidi w:val="0"/>
        <w:spacing w:before="0" w:after="36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7</w:t>
      </w:r>
      <w:bookmarkEnd w:id="174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39"/>
      <w:bookmarkEnd w:id="1740"/>
      <w:bookmarkEnd w:id="1742"/>
    </w:p>
    <w:p>
      <w:pPr>
        <w:pStyle w:val="Style57"/>
        <w:keepNext/>
        <w:keepLines/>
        <w:widowControl w:val="0"/>
        <w:shd w:val="clear" w:color="auto" w:fill="auto"/>
        <w:bidi w:val="0"/>
        <w:spacing w:before="0" w:after="420" w:line="240" w:lineRule="auto"/>
        <w:ind w:left="0" w:right="0" w:firstLine="0"/>
        <w:jc w:val="left"/>
      </w:pPr>
      <w:bookmarkStart w:id="1743" w:name="bookmark1743"/>
      <w:bookmarkStart w:id="1744" w:name="bookmark1744"/>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43"/>
      <w:bookmarkEnd w:id="1744"/>
      <w:bookmarkEnd w:id="174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11,504,616.11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17,138269.03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补贴收入及其他营业外收入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7,953,475.47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7,076,206.27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收回押金、保证金及备用金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7,282,978.66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6,995,142.11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26,741,070.24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31209,617.41</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57"/>
        <w:keepNext/>
        <w:keepLines/>
        <w:widowControl w:val="0"/>
        <w:shd w:val="clear" w:color="auto" w:fill="auto"/>
        <w:bidi w:val="0"/>
        <w:spacing w:before="0" w:after="42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46"/>
      <w:bookmarkEnd w:id="1747"/>
      <w:bookmarkEnd w:id="174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23,819,654.43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28,139,341.42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5,686,117.53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7,065,949.59</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2,525,893.58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851,265.58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保证金、押金及备用金支付等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8,365,136.42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385,945.40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138,974.79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106,369.75</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128,613.99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140,008.49</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40,664,390.74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36,688,880.23</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57"/>
        <w:keepNext/>
        <w:keepLines/>
        <w:widowControl w:val="0"/>
        <w:shd w:val="clear" w:color="auto" w:fill="auto"/>
        <w:bidi w:val="0"/>
        <w:spacing w:before="0" w:after="420" w:line="240" w:lineRule="auto"/>
        <w:ind w:left="0" w:right="0" w:firstLine="140"/>
        <w:jc w:val="left"/>
      </w:pPr>
      <w:bookmarkStart w:id="1749" w:name="bookmark1749"/>
      <w:bookmarkStart w:id="1750" w:name="bookmark1750"/>
      <w:bookmarkStart w:id="1751" w:name="bookmark1751"/>
      <w:r>
        <w:rPr>
          <w:color w:val="000000"/>
          <w:spacing w:val="0"/>
          <w:w w:val="100"/>
          <w:position w:val="0"/>
        </w:rPr>
        <w:t>⑶收到的其他与投资活动有关的现金</w:t>
      </w:r>
      <w:bookmarkEnd w:id="1749"/>
      <w:bookmarkEnd w:id="1750"/>
      <w:bookmarkEnd w:id="175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57"/>
        <w:keepNext/>
        <w:keepLines/>
        <w:widowControl w:val="0"/>
        <w:shd w:val="clear" w:color="auto" w:fill="auto"/>
        <w:bidi w:val="0"/>
        <w:spacing w:before="0" w:after="42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52"/>
      <w:bookmarkEnd w:id="1753"/>
      <w:bookmarkEnd w:id="1755"/>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57"/>
        <w:keepNext/>
        <w:keepLines/>
        <w:widowControl w:val="0"/>
        <w:shd w:val="clear" w:color="auto" w:fill="auto"/>
        <w:bidi w:val="0"/>
        <w:spacing w:before="0" w:after="42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56"/>
      <w:bookmarkEnd w:id="1757"/>
      <w:bookmarkEnd w:id="1759"/>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57"/>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60"/>
      <w:bookmarkEnd w:id="1761"/>
      <w:bookmarkEnd w:id="1763"/>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7</w:t>
      </w:r>
      <w:bookmarkEnd w:id="176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64"/>
      <w:bookmarkEnd w:id="1765"/>
      <w:bookmarkEnd w:id="1767"/>
    </w:p>
    <w:p>
      <w:pPr>
        <w:pStyle w:val="Style57"/>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68"/>
      <w:bookmarkEnd w:id="1769"/>
      <w:bookmarkEnd w:id="1770"/>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36,796,360.50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29,668,057.62</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4,455,323.50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2,960,200.01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11,973,800.22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12,326,677.56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10299,406.19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10,569,398.06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584,001.12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627,601.03</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处置固定资产、无形资产和其 他长期资产的损失（收益以“一”号填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24,895.28</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固定资产报废损失（收益以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1,150,131.85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278,709.58</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公允价值变动损失（收益以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-5,099,297.43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-1,635,045.89</w:t>
            </w:r>
          </w:p>
        </w:tc>
      </w:tr>
    </w:tbl>
    <w:p>
      <w:pPr>
        <w:spacing w:lineRule="exact" w:line="1"/>
        <w:rPr>
          <w:sz w:val="2"/>
          <w:szCs w:val="2"/>
        </w:rPr>
      </w:pPr>
      <w:r>
        <w:br w:type="page"/>
      </w:r>
    </w:p>
    <w:tbl>
      <w:tblPr>
        <w:tblOverlap w:val="never"/>
        <w:jc w:val="center"/>
        <w:tblLayout w:type="fixed"/>
      </w:tblPr>
      <w:tblGrid>
        <w:gridCol w:w="3331"/>
        <w:gridCol w:w="3067"/>
        <w:gridCol w:w="319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财务费用（收益以“一”号填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840"/>
              <w:jc w:val="left"/>
              <w:rPr>
                <w:sz w:val="17"/>
                <w:szCs w:val="17"/>
              </w:rPr>
            </w:pPr>
            <w:r>
              <w:rPr>
                <w:rFonts w:ascii="SimSun" w:eastAsia="SimSun" w:hAnsi="SimSun" w:cs="SimSun"/>
                <w:color w:val="000000"/>
                <w:spacing w:val="0"/>
                <w:w w:val="100"/>
                <w:position w:val="0"/>
                <w:sz w:val="17"/>
                <w:szCs w:val="17"/>
              </w:rPr>
              <w:t>投资损失（收益以“一”号填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1,213,876.23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4,057,980.96</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递延所得税资产减少（增加以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-1,591,167.09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-1,322,926.87</w:t>
            </w:r>
          </w:p>
        </w:tc>
      </w:tr>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829,811.80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855,425.03</w:t>
            </w:r>
          </w:p>
        </w:tc>
      </w:tr>
      <w:tr>
        <w:trPr>
          <w:trHeight w:val="7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存货的减少（增加以"一”号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-13,832204 87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6,804,406.18</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经营性应收项目的减少（增加</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-100,793,729.59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4,009,159.07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50" w:lineRule="exact"/>
              <w:ind w:left="0" w:right="0" w:firstLine="840"/>
              <w:jc w:val="left"/>
              <w:rPr>
                <w:sz w:val="17"/>
                <w:szCs w:val="17"/>
              </w:rPr>
            </w:pPr>
            <w:r>
              <w:rPr>
                <w:rFonts w:ascii="SimSun" w:eastAsia="SimSun" w:hAnsi="SimSun" w:cs="SimSun"/>
                <w:color w:val="000000"/>
                <w:spacing w:val="0"/>
                <w:w w:val="100"/>
                <w:position w:val="0"/>
                <w:sz w:val="17"/>
                <w:szCs w:val="17"/>
              </w:rPr>
              <w:t>经营性应付项目的增加（减少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66,084,799.70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-19,745,849.17</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295,918.01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273,936.05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12,368,801.70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49,752,624.50</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847,723,872.46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886,543,985.74</w:t>
            </w: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886,543,985.74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936,665,063.95</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-38,820,113.28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-50,121,078.21</w:t>
            </w:r>
          </w:p>
        </w:tc>
      </w:tr>
    </w:tbl>
    <w:p>
      <w:pPr>
        <w:widowControl w:val="0"/>
        <w:spacing w:after="339" w:line="1" w:lineRule="exact"/>
      </w:pPr>
    </w:p>
    <w:p>
      <w:pPr>
        <w:pStyle w:val="Style57"/>
        <w:keepNext/>
        <w:keepLines/>
        <w:widowControl w:val="0"/>
        <w:shd w:val="clear" w:color="auto" w:fill="auto"/>
        <w:bidi w:val="0"/>
        <w:spacing w:before="0" w:line="240" w:lineRule="auto"/>
        <w:ind w:left="0" w:right="0" w:firstLine="140"/>
        <w:jc w:val="left"/>
      </w:pPr>
      <w:bookmarkStart w:id="1771" w:name="bookmark1771"/>
      <w:bookmarkStart w:id="1772" w:name="bookmark1772"/>
      <w:bookmarkStart w:id="1773" w:name="bookmark1773"/>
      <w:r>
        <w:rPr>
          <w:color w:val="000000"/>
          <w:spacing w:val="0"/>
          <w:w w:val="100"/>
          <w:position w:val="0"/>
        </w:rPr>
        <w:t>⑵本期支付的取得子公司的现金净额</w:t>
      </w:r>
      <w:bookmarkEnd w:id="1771"/>
      <w:bookmarkEnd w:id="1772"/>
      <w:bookmarkEnd w:id="177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7"/>
        <w:keepNext/>
        <w:keepLines/>
        <w:widowControl w:val="0"/>
        <w:shd w:val="clear" w:color="auto" w:fill="auto"/>
        <w:bidi w:val="0"/>
        <w:spacing w:before="0" w:after="380" w:line="240" w:lineRule="auto"/>
        <w:ind w:left="0" w:right="0" w:firstLine="14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74"/>
      <w:bookmarkEnd w:id="1775"/>
      <w:bookmarkEnd w:id="177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7"/>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78"/>
      <w:bookmarkEnd w:id="1779"/>
      <w:bookmarkEnd w:id="178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847,723,872.46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886,543,985.74</w:t>
            </w: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13,995.99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23,395.99</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847,709,876.47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886,520,589.75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847,723,872.46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886,543,985.74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8</w:t>
      </w:r>
      <w:bookmarkEnd w:id="1784"/>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82"/>
      <w:bookmarkEnd w:id="1783"/>
      <w:bookmarkEnd w:id="178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36"/>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8</w:t>
      </w:r>
      <w:bookmarkEnd w:id="1788"/>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86"/>
      <w:bookmarkEnd w:id="1787"/>
      <w:bookmarkEnd w:id="178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7,454,456.66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履约保函保证金</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7,476,782.27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8</w:t>
      </w:r>
      <w:bookmarkEnd w:id="179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90"/>
      <w:bookmarkEnd w:id="1791"/>
      <w:bookmarkEnd w:id="1793"/>
    </w:p>
    <w:p>
      <w:pPr>
        <w:pStyle w:val="Style57"/>
        <w:keepNext/>
        <w:keepLines/>
        <w:widowControl w:val="0"/>
        <w:shd w:val="clear" w:color="auto" w:fill="auto"/>
        <w:bidi w:val="0"/>
        <w:spacing w:before="0" w:after="380" w:line="240" w:lineRule="auto"/>
        <w:ind w:left="0" w:right="0" w:firstLine="140"/>
        <w:jc w:val="both"/>
      </w:pPr>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94"/>
      <w:bookmarkEnd w:id="1795"/>
      <w:bookmarkEnd w:id="179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86"/>
        <w:gridCol w:w="23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2,549,682.20</w:t>
            </w:r>
          </w:p>
        </w:tc>
      </w:tr>
    </w:tbl>
    <w:p>
      <w:pPr>
        <w:spacing w:lineRule="exact" w:line="1"/>
        <w:rPr>
          <w:sz w:val="2"/>
          <w:szCs w:val="2"/>
        </w:rPr>
      </w:pPr>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390,163.15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2,545,775.54</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3,906.66</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57"/>
        <w:keepNext/>
        <w:keepLines/>
        <w:widowControl w:val="0"/>
        <w:shd w:val="clear" w:color="auto" w:fill="auto"/>
        <w:bidi w:val="0"/>
        <w:spacing w:before="0" w:line="331" w:lineRule="exact"/>
        <w:ind w:left="0" w:right="0" w:firstLine="0"/>
        <w:jc w:val="left"/>
      </w:pPr>
      <w:bookmarkStart w:id="1797" w:name="bookmark1797"/>
      <w:bookmarkStart w:id="1798" w:name="bookmark1798"/>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97"/>
      <w:bookmarkEnd w:id="1798"/>
      <w:bookmarkEnd w:id="1799"/>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400" w:line="331" w:lineRule="exact"/>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8</w:t>
      </w:r>
      <w:bookmarkEnd w:id="180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00"/>
      <w:bookmarkEnd w:id="1801"/>
      <w:bookmarkEnd w:id="1803"/>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6"/>
        <w:keepNext/>
        <w:keepLines/>
        <w:widowControl w:val="0"/>
        <w:shd w:val="clear" w:color="auto" w:fill="auto"/>
        <w:tabs>
          <w:tab w:pos="478" w:val="left"/>
        </w:tabs>
        <w:bidi w:val="0"/>
        <w:spacing w:before="0" w:after="280" w:line="331" w:lineRule="exact"/>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8</w:t>
      </w:r>
      <w:bookmarkEnd w:id="180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04"/>
      <w:bookmarkEnd w:id="1805"/>
      <w:bookmarkEnd w:id="1807"/>
    </w:p>
    <w:p>
      <w:pPr>
        <w:pStyle w:val="Style57"/>
        <w:keepNext/>
        <w:keepLines/>
        <w:widowControl w:val="0"/>
        <w:shd w:val="clear" w:color="auto" w:fill="auto"/>
        <w:bidi w:val="0"/>
        <w:spacing w:before="0" w:line="331" w:lineRule="exact"/>
        <w:ind w:left="0" w:right="0" w:firstLine="0"/>
        <w:jc w:val="left"/>
      </w:pPr>
      <w:bookmarkStart w:id="1808" w:name="bookmark1808"/>
      <w:bookmarkStart w:id="1809" w:name="bookmark1809"/>
      <w:bookmarkStart w:id="1810" w:name="bookmark18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08"/>
      <w:bookmarkEnd w:id="1809"/>
      <w:bookmarkEnd w:id="1810"/>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上海淀山湖财政扶持资金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6,126,000.00</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17"/>
                <w:szCs w:val="17"/>
              </w:rPr>
              <w:t>度青浦区</w:t>
            </w:r>
            <w:r>
              <w:rPr>
                <w:color w:val="000000"/>
                <w:spacing w:val="0"/>
                <w:w w:val="100"/>
                <w:position w:val="0"/>
              </w:rPr>
              <w:t>"</w:t>
            </w:r>
            <w:r>
              <w:rPr>
                <w:rFonts w:ascii="SimSun" w:eastAsia="SimSun" w:hAnsi="SimSun" w:cs="SimSun"/>
                <w:color w:val="000000"/>
                <w:spacing w:val="0"/>
                <w:w w:val="100"/>
                <w:position w:val="0"/>
                <w:sz w:val="17"/>
                <w:szCs w:val="17"/>
              </w:rPr>
              <w:t>软件信息服务业</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扶持项目专项资金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青浦区金泽镇扶持资金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365,800.00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365,800.00</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上海市闵行区虹桥镇财政所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防疫补贴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100,000.00</w:t>
            </w: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上海市闵行区科学技术委员 会</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年第一批院士专家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100,000.00</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36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工作站资助资金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青浦区经济委员会企业扶持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青浦区市场监督管理局知识 产权补贴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100,000.00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虹桥镇企业扶持资金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120,000.00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上海市闵行区虹桥镇社区党 建服务中心</w:t>
            </w:r>
            <w:r>
              <w:rPr>
                <w:color w:val="000000"/>
                <w:spacing w:val="0"/>
                <w:w w:val="100"/>
                <w:position w:val="0"/>
                <w:sz w:val="18"/>
                <w:szCs w:val="18"/>
              </w:rPr>
              <w:t>--</w:t>
            </w:r>
            <w:r>
              <w:rPr>
                <w:rFonts w:ascii="SimSun" w:eastAsia="SimSun" w:hAnsi="SimSun" w:cs="SimSun"/>
                <w:color w:val="000000"/>
                <w:spacing w:val="0"/>
                <w:w w:val="100"/>
                <w:position w:val="0"/>
                <w:sz w:val="17"/>
                <w:szCs w:val="17"/>
              </w:rPr>
              <w:t>虹桥镇安居补 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企业就业补贴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223,455.96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223,455.96</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7,843,055.96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7,843,055.96</w:t>
            </w:r>
          </w:p>
        </w:tc>
      </w:tr>
    </w:tbl>
    <w:p>
      <w:pPr>
        <w:widowControl w:val="0"/>
        <w:spacing w:after="359" w:line="1" w:lineRule="exact"/>
      </w:pPr>
    </w:p>
    <w:p>
      <w:pPr>
        <w:pStyle w:val="Style57"/>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11"/>
      <w:bookmarkEnd w:id="1812"/>
      <w:bookmarkEnd w:id="181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8</w:t>
      </w:r>
      <w:bookmarkEnd w:id="1816"/>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14"/>
      <w:bookmarkEnd w:id="1815"/>
      <w:bookmarkEnd w:id="1817"/>
    </w:p>
    <w:p>
      <w:pPr>
        <w:pStyle w:val="Style29"/>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八</w:t>
      </w:r>
      <w:bookmarkEnd w:id="1820"/>
      <w:r>
        <w:rPr>
          <w:color w:val="000000"/>
          <w:spacing w:val="0"/>
          <w:w w:val="100"/>
          <w:position w:val="0"/>
        </w:rPr>
        <w:t>、合并范围的变更</w:t>
      </w:r>
      <w:bookmarkEnd w:id="1818"/>
      <w:bookmarkEnd w:id="1819"/>
      <w:bookmarkEnd w:id="1821"/>
    </w:p>
    <w:p>
      <w:pPr>
        <w:pStyle w:val="Style36"/>
        <w:keepNext/>
        <w:keepLines/>
        <w:widowControl w:val="0"/>
        <w:shd w:val="clear" w:color="auto" w:fill="auto"/>
        <w:bidi w:val="0"/>
        <w:spacing w:before="0" w:after="360" w:line="240" w:lineRule="auto"/>
        <w:ind w:left="0" w:right="0" w:firstLine="0"/>
        <w:jc w:val="left"/>
      </w:pPr>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22"/>
      <w:bookmarkEnd w:id="1823"/>
      <w:bookmarkEnd w:id="1824"/>
    </w:p>
    <w:p>
      <w:pPr>
        <w:pStyle w:val="Style57"/>
        <w:keepNext/>
        <w:keepLines/>
        <w:widowControl w:val="0"/>
        <w:shd w:val="clear" w:color="auto" w:fill="auto"/>
        <w:bidi w:val="0"/>
        <w:spacing w:before="0" w:line="240" w:lineRule="auto"/>
        <w:ind w:left="0" w:right="0" w:firstLine="0"/>
        <w:jc w:val="left"/>
      </w:pPr>
      <w:bookmarkStart w:id="1825" w:name="bookmark1825"/>
      <w:bookmarkStart w:id="1826" w:name="bookmark1826"/>
      <w:bookmarkStart w:id="1827" w:name="bookmark18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25"/>
      <w:bookmarkEnd w:id="1826"/>
      <w:bookmarkEnd w:id="1827"/>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75"/>
        <w:gridCol w:w="1061"/>
        <w:gridCol w:w="1056"/>
        <w:gridCol w:w="1070"/>
        <w:gridCol w:w="1056"/>
        <w:gridCol w:w="1070"/>
        <w:gridCol w:w="10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购买日至</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购买日至</w:t>
            </w:r>
          </w:p>
        </w:tc>
      </w:tr>
      <w:tr>
        <w:trPr>
          <w:trHeight w:val="312"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被购买方</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购买日</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购买日的</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期末被购</w:t>
            </w:r>
          </w:p>
        </w:tc>
        <w:tc>
          <w:tcPr>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期末被购</w:t>
            </w:r>
          </w:p>
        </w:tc>
      </w:tr>
      <w:tr>
        <w:trPr>
          <w:trHeight w:val="312"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时点</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方式</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确定依据</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买方的收</w:t>
            </w:r>
          </w:p>
        </w:tc>
        <w:tc>
          <w:tcPr>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买方的净</w:t>
            </w:r>
          </w:p>
        </w:tc>
      </w:tr>
      <w:tr>
        <w:trPr>
          <w:trHeight w:val="36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入</w:t>
            </w:r>
          </w:p>
        </w:tc>
        <w:tc>
          <w:tcPr>
            <w:tcBorders>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7"/>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28"/>
      <w:bookmarkEnd w:id="1829"/>
      <w:bookmarkEnd w:id="183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合并成本公允价值的确定方法、或有对价及其变动的说明: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7"/>
        <w:keepNext/>
        <w:keepLines/>
        <w:widowControl w:val="0"/>
        <w:numPr>
          <w:ilvl w:val="0"/>
          <w:numId w:val="51"/>
        </w:numPr>
        <w:shd w:val="clear" w:color="auto" w:fill="auto"/>
        <w:bidi w:val="0"/>
        <w:spacing w:before="0" w:after="380" w:line="240" w:lineRule="auto"/>
        <w:ind w:left="0" w:right="0" w:firstLine="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被购买方于购买日可辨认资产、负债</w:t>
      </w:r>
      <w:bookmarkEnd w:id="1831"/>
      <w:bookmarkEnd w:id="1832"/>
      <w:bookmarkEnd w:id="18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202"/>
        <w:gridCol w:w="3197"/>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可辨认资产、负债公允价值的确定方法：</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企业合并中承担的被购买方的或有负债：</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7"/>
        <w:keepNext/>
        <w:keepLines/>
        <w:widowControl w:val="0"/>
        <w:numPr>
          <w:ilvl w:val="0"/>
          <w:numId w:val="51"/>
        </w:numPr>
        <w:shd w:val="clear" w:color="auto" w:fill="auto"/>
        <w:bidi w:val="0"/>
        <w:spacing w:before="0" w:after="380" w:line="240" w:lineRule="auto"/>
        <w:ind w:left="0" w:right="0" w:firstLine="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购买日之前持有的股权按照公允价值重新计量产生的利得或损失</w:t>
      </w:r>
      <w:bookmarkEnd w:id="1835"/>
      <w:bookmarkEnd w:id="1836"/>
      <w:bookmarkEnd w:id="183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是"否</w:t>
      </w:r>
    </w:p>
    <w:p>
      <w:pPr>
        <w:pStyle w:val="Style57"/>
        <w:keepNext/>
        <w:keepLines/>
        <w:widowControl w:val="0"/>
        <w:shd w:val="clear" w:color="auto" w:fill="auto"/>
        <w:bidi w:val="0"/>
        <w:spacing w:before="0" w:after="380" w:line="240" w:lineRule="auto"/>
        <w:ind w:left="0" w:right="0" w:firstLine="140"/>
        <w:jc w:val="left"/>
      </w:pPr>
      <w:bookmarkStart w:id="1839" w:name="bookmark1839"/>
      <w:bookmarkStart w:id="1840" w:name="bookmark1840"/>
      <w:bookmarkStart w:id="1841" w:name="bookmark1841"/>
      <w:r>
        <w:rPr>
          <w:color w:val="000000"/>
          <w:spacing w:val="0"/>
          <w:w w:val="100"/>
          <w:position w:val="0"/>
        </w:rPr>
        <w:t>⑸购买日或合并当期期末无法合理确定合并对价或被购买方可辨认资产、负债公允价值的相关说明</w:t>
      </w:r>
      <w:bookmarkEnd w:id="1839"/>
      <w:bookmarkEnd w:id="1840"/>
      <w:bookmarkEnd w:id="1841"/>
    </w:p>
    <w:p>
      <w:pPr>
        <w:pStyle w:val="Style57"/>
        <w:keepNext/>
        <w:keepLines/>
        <w:widowControl w:val="0"/>
        <w:numPr>
          <w:ilvl w:val="0"/>
          <w:numId w:val="53"/>
        </w:numPr>
        <w:shd w:val="clear" w:color="auto" w:fill="auto"/>
        <w:bidi w:val="0"/>
        <w:spacing w:before="0" w:after="380" w:line="240" w:lineRule="auto"/>
        <w:ind w:left="0" w:right="0" w:firstLine="0"/>
        <w:jc w:val="left"/>
      </w:pPr>
      <w:bookmarkStart w:id="1842" w:name="bookmark1842"/>
      <w:bookmarkStart w:id="1843" w:name="bookmark1843"/>
      <w:bookmarkStart w:id="1844" w:name="bookmark1844"/>
      <w:bookmarkStart w:id="1845" w:name="bookmark1845"/>
      <w:bookmarkEnd w:id="1844"/>
      <w:r>
        <w:rPr>
          <w:color w:val="000000"/>
          <w:spacing w:val="0"/>
          <w:w w:val="100"/>
          <w:position w:val="0"/>
        </w:rPr>
        <w:t>其他说明</w:t>
      </w:r>
      <w:bookmarkEnd w:id="1842"/>
      <w:bookmarkEnd w:id="1843"/>
      <w:bookmarkEnd w:id="1845"/>
    </w:p>
    <w:p>
      <w:pPr>
        <w:pStyle w:val="Style36"/>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2</w:t>
      </w:r>
      <w:bookmarkEnd w:id="1848"/>
      <w:r>
        <w:rPr>
          <w:color w:val="000000"/>
          <w:spacing w:val="0"/>
          <w:w w:val="100"/>
          <w:position w:val="0"/>
        </w:rPr>
        <w:t>、同一控制下企业合并</w:t>
      </w:r>
      <w:bookmarkEnd w:id="1846"/>
      <w:bookmarkEnd w:id="1847"/>
      <w:bookmarkEnd w:id="1849"/>
    </w:p>
    <w:p>
      <w:pPr>
        <w:pStyle w:val="Style57"/>
        <w:keepNext/>
        <w:keepLines/>
        <w:widowControl w:val="0"/>
        <w:shd w:val="clear" w:color="auto" w:fill="auto"/>
        <w:bidi w:val="0"/>
        <w:spacing w:before="0" w:after="380" w:line="240" w:lineRule="auto"/>
        <w:ind w:left="0" w:right="0" w:firstLine="0"/>
        <w:jc w:val="left"/>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50"/>
      <w:bookmarkEnd w:id="1851"/>
      <w:bookmarkEnd w:id="1852"/>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75"/>
        <w:gridCol w:w="1056"/>
        <w:gridCol w:w="1070"/>
        <w:gridCol w:w="1070"/>
        <w:gridCol w:w="1056"/>
        <w:gridCol w:w="1070"/>
        <w:gridCol w:w="1066"/>
        <w:gridCol w:w="1061"/>
      </w:tblGrid>
      <w:tr>
        <w:trPr>
          <w:trHeight w:val="167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被合并方</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 中取得的 权益比例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构成同一 控制下企 业合并的 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合并日的</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 期初至合 并日被合 并方的收</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6" w:lineRule="exact"/>
              <w:ind w:left="0" w:right="0" w:firstLine="0"/>
              <w:jc w:val="center"/>
              <w:rPr>
                <w:sz w:val="17"/>
                <w:szCs w:val="17"/>
              </w:rPr>
            </w:pPr>
            <w:r>
              <w:rPr>
                <w:rFonts w:ascii="SimSun" w:eastAsia="SimSun" w:hAnsi="SimSun" w:cs="SimSun"/>
                <w:color w:val="000000"/>
                <w:spacing w:val="0"/>
                <w:w w:val="100"/>
                <w:position w:val="0"/>
                <w:sz w:val="17"/>
                <w:szCs w:val="17"/>
              </w:rPr>
              <w:t>合并当期 期初至合 并日被合 并方的净 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比较期间 被合并方 的收入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比较期间 被合并方 的净利润</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7"/>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53"/>
      <w:bookmarkEnd w:id="1854"/>
      <w:bookmarkEnd w:id="1855"/>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或有对价及其变动的说明：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7"/>
        <w:keepNext/>
        <w:keepLines/>
        <w:widowControl w:val="0"/>
        <w:numPr>
          <w:ilvl w:val="0"/>
          <w:numId w:val="55"/>
        </w:numPr>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bookmarkEnd w:id="1858"/>
      <w:r>
        <w:rPr>
          <w:color w:val="000000"/>
          <w:spacing w:val="0"/>
          <w:w w:val="100"/>
          <w:position w:val="0"/>
        </w:rPr>
        <w:t>合并日被合并方资产、负债的账面价值</w:t>
      </w:r>
      <w:bookmarkEnd w:id="1856"/>
      <w:bookmarkEnd w:id="1857"/>
      <w:bookmarkEnd w:id="1859"/>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640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3211"/>
        <w:gridCol w:w="3197"/>
        <w:gridCol w:w="3197"/>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pStyle w:val="Style33"/>
        <w:keepNext w:val="0"/>
        <w:keepLines w:val="0"/>
        <w:widowControl w:val="0"/>
        <w:shd w:val="clear" w:color="auto" w:fill="auto"/>
        <w:bidi w:val="0"/>
        <w:spacing w:before="0" w:after="0" w:line="331" w:lineRule="exact"/>
        <w:ind w:left="0" w:right="0" w:firstLine="0"/>
        <w:jc w:val="both"/>
      </w:pPr>
      <w:r>
        <w:rPr>
          <w:color w:val="000000"/>
          <w:spacing w:val="0"/>
          <w:w w:val="100"/>
          <w:position w:val="0"/>
        </w:rPr>
        <w:t>企业合并中承担的被合并方的或有负债：</w:t>
      </w:r>
    </w:p>
    <w:p>
      <w:pPr>
        <w:pStyle w:val="Style33"/>
        <w:keepNext w:val="0"/>
        <w:keepLines w:val="0"/>
        <w:widowControl w:val="0"/>
        <w:shd w:val="clear" w:color="auto" w:fill="auto"/>
        <w:bidi w:val="0"/>
        <w:spacing w:before="0" w:after="360" w:line="331" w:lineRule="exact"/>
        <w:ind w:left="0" w:right="0" w:firstLine="0"/>
        <w:jc w:val="both"/>
      </w:pPr>
      <w:r>
        <w:rPr>
          <w:color w:val="000000"/>
          <w:spacing w:val="0"/>
          <w:w w:val="100"/>
          <w:position w:val="0"/>
        </w:rPr>
        <w:t>其他说明：</w:t>
      </w:r>
    </w:p>
    <w:p>
      <w:pPr>
        <w:pStyle w:val="Style36"/>
        <w:keepNext/>
        <w:keepLines/>
        <w:widowControl w:val="0"/>
        <w:shd w:val="clear" w:color="auto" w:fill="auto"/>
        <w:tabs>
          <w:tab w:pos="368" w:val="left"/>
        </w:tabs>
        <w:bidi w:val="0"/>
        <w:spacing w:before="0" w:after="180" w:line="329" w:lineRule="auto"/>
        <w:ind w:left="0" w:right="0" w:firstLine="0"/>
        <w:jc w:val="both"/>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3</w:t>
      </w:r>
      <w:bookmarkEnd w:id="1862"/>
      <w:r>
        <w:rPr>
          <w:color w:val="000000"/>
          <w:spacing w:val="0"/>
          <w:w w:val="100"/>
          <w:position w:val="0"/>
        </w:rPr>
        <w:t>、</w:t>
        <w:tab/>
        <w:t>反向购买</w:t>
      </w:r>
      <w:bookmarkEnd w:id="1860"/>
      <w:bookmarkEnd w:id="1861"/>
      <w:bookmarkEnd w:id="1863"/>
    </w:p>
    <w:p>
      <w:pPr>
        <w:pStyle w:val="Style33"/>
        <w:keepNext w:val="0"/>
        <w:keepLines w:val="0"/>
        <w:widowControl w:val="0"/>
        <w:shd w:val="clear" w:color="auto" w:fill="auto"/>
        <w:bidi w:val="0"/>
        <w:spacing w:before="0" w:after="360" w:line="331" w:lineRule="exact"/>
        <w:ind w:left="0" w:right="0" w:firstLine="0"/>
        <w:jc w:val="both"/>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6"/>
        <w:keepNext/>
        <w:keepLines/>
        <w:widowControl w:val="0"/>
        <w:shd w:val="clear" w:color="auto" w:fill="auto"/>
        <w:tabs>
          <w:tab w:pos="368" w:val="left"/>
        </w:tabs>
        <w:bidi w:val="0"/>
        <w:spacing w:before="0" w:after="180" w:line="329" w:lineRule="auto"/>
        <w:ind w:left="0" w:right="0" w:firstLine="0"/>
        <w:jc w:val="both"/>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4</w:t>
      </w:r>
      <w:bookmarkEnd w:id="1866"/>
      <w:r>
        <w:rPr>
          <w:color w:val="000000"/>
          <w:spacing w:val="0"/>
          <w:w w:val="100"/>
          <w:position w:val="0"/>
        </w:rPr>
        <w:t>、</w:t>
        <w:tab/>
        <w:t>处置子公司</w:t>
      </w:r>
      <w:bookmarkEnd w:id="1864"/>
      <w:bookmarkEnd w:id="1865"/>
      <w:bookmarkEnd w:id="1867"/>
    </w:p>
    <w:p>
      <w:pPr>
        <w:pStyle w:val="Style33"/>
        <w:keepNext w:val="0"/>
        <w:keepLines w:val="0"/>
        <w:widowControl w:val="0"/>
        <w:shd w:val="clear" w:color="auto" w:fill="auto"/>
        <w:bidi w:val="0"/>
        <w:spacing w:before="0" w:after="0" w:line="331" w:lineRule="exact"/>
        <w:ind w:left="0" w:right="0" w:firstLine="0"/>
        <w:jc w:val="both"/>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after="0" w:line="331" w:lineRule="exact"/>
        <w:ind w:left="0" w:right="0" w:firstLine="0"/>
        <w:jc w:val="both"/>
      </w:pPr>
      <w:r>
        <w:rPr>
          <w:color w:val="000000"/>
          <w:spacing w:val="0"/>
          <w:w w:val="100"/>
          <w:position w:val="0"/>
        </w:rPr>
        <w:t xml:space="preserve">口 </w:t>
      </w:r>
      <w:r>
        <w:rPr>
          <w:color w:val="000000"/>
          <w:spacing w:val="0"/>
          <w:w w:val="100"/>
          <w:position w:val="0"/>
        </w:rPr>
        <w:t>是］否</w:t>
      </w:r>
    </w:p>
    <w:p>
      <w:pPr>
        <w:pStyle w:val="Style33"/>
        <w:keepNext w:val="0"/>
        <w:keepLines w:val="0"/>
        <w:widowControl w:val="0"/>
        <w:shd w:val="clear" w:color="auto" w:fill="auto"/>
        <w:bidi w:val="0"/>
        <w:spacing w:before="0" w:after="0" w:line="331" w:lineRule="exact"/>
        <w:ind w:left="0" w:right="0" w:firstLine="0"/>
        <w:jc w:val="both"/>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360" w:line="331" w:lineRule="exact"/>
        <w:ind w:left="0" w:right="0" w:firstLine="0"/>
        <w:jc w:val="both"/>
      </w:pPr>
      <w:r>
        <w:rPr>
          <w:color w:val="000000"/>
          <w:spacing w:val="0"/>
          <w:w w:val="100"/>
          <w:position w:val="0"/>
        </w:rPr>
        <w:t>口 是］否</w:t>
      </w:r>
    </w:p>
    <w:p>
      <w:pPr>
        <w:pStyle w:val="Style36"/>
        <w:keepNext/>
        <w:keepLines/>
        <w:widowControl w:val="0"/>
        <w:shd w:val="clear" w:color="auto" w:fill="auto"/>
        <w:tabs>
          <w:tab w:pos="368" w:val="left"/>
        </w:tabs>
        <w:bidi w:val="0"/>
        <w:spacing w:before="0" w:after="180" w:line="329" w:lineRule="auto"/>
        <w:ind w:left="0" w:right="0" w:firstLine="0"/>
        <w:jc w:val="both"/>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5</w:t>
      </w:r>
      <w:bookmarkEnd w:id="1870"/>
      <w:r>
        <w:rPr>
          <w:color w:val="000000"/>
          <w:spacing w:val="0"/>
          <w:w w:val="100"/>
          <w:position w:val="0"/>
        </w:rPr>
        <w:t>、</w:t>
        <w:tab/>
        <w:t>其他原因的合并范围变动</w:t>
      </w:r>
      <w:bookmarkEnd w:id="1868"/>
      <w:bookmarkEnd w:id="1869"/>
      <w:bookmarkEnd w:id="1871"/>
    </w:p>
    <w:p>
      <w:pPr>
        <w:pStyle w:val="Style33"/>
        <w:keepNext w:val="0"/>
        <w:keepLines w:val="0"/>
        <w:widowControl w:val="0"/>
        <w:shd w:val="clear" w:color="auto" w:fill="auto"/>
        <w:bidi w:val="0"/>
        <w:spacing w:before="0" w:after="0" w:line="331" w:lineRule="exact"/>
        <w:ind w:left="0" w:right="0" w:firstLine="0"/>
        <w:jc w:val="both"/>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700" w:line="314" w:lineRule="exact"/>
        <w:ind w:left="72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月，公司第一次总经理会议决议审议通过，同意在海南设立</w:t>
      </w:r>
      <w:r>
        <w:rPr>
          <w:rFonts w:ascii="Times New Roman" w:eastAsia="Times New Roman" w:hAnsi="Times New Roman" w:cs="Times New Roman"/>
          <w:color w:val="000000"/>
          <w:spacing w:val="0"/>
          <w:w w:val="100"/>
          <w:position w:val="0"/>
        </w:rPr>
        <w:t>5</w:t>
      </w:r>
      <w:r>
        <w:rPr>
          <w:color w:val="000000"/>
          <w:spacing w:val="0"/>
          <w:w w:val="100"/>
          <w:position w:val="0"/>
        </w:rPr>
        <w:t xml:space="preserve">家全资子公司，公司分别于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月及</w:t>
      </w:r>
      <w:r>
        <w:rPr>
          <w:rFonts w:ascii="Times New Roman" w:eastAsia="Times New Roman" w:hAnsi="Times New Roman" w:cs="Times New Roman"/>
          <w:color w:val="000000"/>
          <w:spacing w:val="0"/>
          <w:w w:val="100"/>
          <w:position w:val="0"/>
        </w:rPr>
        <w:t>5</w:t>
      </w:r>
      <w:r>
        <w:rPr>
          <w:color w:val="000000"/>
          <w:spacing w:val="0"/>
          <w:w w:val="100"/>
          <w:position w:val="0"/>
        </w:rPr>
        <w:t>月使用自有资金设立海南天玑诚通科技有限责任公司、海南天玑领未信息科技有限 责任公司、海南天玑海峰科技有限责任公司、海南天玑启汇科技有限责任公司、海南天玑隆域科 技有限责任公司</w:t>
      </w:r>
      <w:r>
        <w:rPr>
          <w:rFonts w:ascii="Times New Roman" w:eastAsia="Times New Roman" w:hAnsi="Times New Roman" w:cs="Times New Roman"/>
          <w:color w:val="000000"/>
          <w:spacing w:val="0"/>
          <w:w w:val="100"/>
          <w:position w:val="0"/>
        </w:rPr>
        <w:t>5</w:t>
      </w:r>
      <w:r>
        <w:rPr>
          <w:color w:val="000000"/>
          <w:spacing w:val="0"/>
          <w:w w:val="100"/>
          <w:position w:val="0"/>
        </w:rPr>
        <w:t>家全资子公司，每家注册资本人民币</w:t>
      </w:r>
      <w:r>
        <w:rPr>
          <w:rFonts w:ascii="Times New Roman" w:eastAsia="Times New Roman" w:hAnsi="Times New Roman" w:cs="Times New Roman"/>
          <w:color w:val="000000"/>
          <w:spacing w:val="0"/>
          <w:w w:val="100"/>
          <w:position w:val="0"/>
        </w:rPr>
        <w:t>500</w:t>
      </w:r>
      <w:r>
        <w:rPr>
          <w:color w:val="000000"/>
          <w:spacing w:val="0"/>
          <w:w w:val="100"/>
          <w:position w:val="0"/>
        </w:rPr>
        <w:t>万元。公司自子公司设立之日起将其纳 入合并范围。</w:t>
      </w:r>
    </w:p>
    <w:p>
      <w:pPr>
        <w:pStyle w:val="Style36"/>
        <w:keepNext/>
        <w:keepLines/>
        <w:widowControl w:val="0"/>
        <w:shd w:val="clear" w:color="auto" w:fill="auto"/>
        <w:tabs>
          <w:tab w:pos="368" w:val="left"/>
        </w:tabs>
        <w:bidi w:val="0"/>
        <w:spacing w:before="0" w:after="280" w:line="329"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6</w:t>
      </w:r>
      <w:bookmarkEnd w:id="1874"/>
      <w:r>
        <w:rPr>
          <w:color w:val="000000"/>
          <w:spacing w:val="0"/>
          <w:w w:val="100"/>
          <w:position w:val="0"/>
        </w:rPr>
        <w:t>、</w:t>
        <w:tab/>
        <w:t>其他</w:t>
      </w:r>
      <w:bookmarkEnd w:id="1872"/>
      <w:bookmarkEnd w:id="1873"/>
      <w:bookmarkEnd w:id="1875"/>
    </w:p>
    <w:p>
      <w:pPr>
        <w:pStyle w:val="Style29"/>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九</w:t>
      </w:r>
      <w:bookmarkEnd w:id="1878"/>
      <w:r>
        <w:rPr>
          <w:color w:val="000000"/>
          <w:spacing w:val="0"/>
          <w:w w:val="100"/>
          <w:position w:val="0"/>
        </w:rPr>
        <w:t>、在其他主体中的权益</w:t>
      </w:r>
      <w:bookmarkEnd w:id="1876"/>
      <w:bookmarkEnd w:id="1877"/>
      <w:bookmarkEnd w:id="1879"/>
    </w:p>
    <w:p>
      <w:pPr>
        <w:pStyle w:val="Style36"/>
        <w:keepNext/>
        <w:keepLines/>
        <w:widowControl w:val="0"/>
        <w:shd w:val="clear" w:color="auto" w:fill="auto"/>
        <w:bidi w:val="0"/>
        <w:spacing w:before="0" w:after="280" w:line="329" w:lineRule="auto"/>
        <w:ind w:left="0" w:right="0" w:firstLine="0"/>
        <w:jc w:val="left"/>
      </w:pPr>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80"/>
      <w:bookmarkEnd w:id="1881"/>
      <w:bookmarkEnd w:id="1882"/>
    </w:p>
    <w:p>
      <w:pPr>
        <w:pStyle w:val="Style57"/>
        <w:keepNext/>
        <w:keepLines/>
        <w:widowControl w:val="0"/>
        <w:shd w:val="clear" w:color="auto" w:fill="auto"/>
        <w:bidi w:val="0"/>
        <w:spacing w:before="0" w:after="320" w:line="240" w:lineRule="auto"/>
        <w:ind w:left="0" w:right="0" w:firstLine="140"/>
        <w:jc w:val="left"/>
      </w:pPr>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83"/>
      <w:bookmarkEnd w:id="1884"/>
      <w:bookmarkEnd w:id="1885"/>
    </w:p>
    <w:tbl>
      <w:tblPr>
        <w:tblOverlap w:val="never"/>
        <w:jc w:val="center"/>
        <w:tblLayout w:type="fixed"/>
      </w:tblPr>
      <w:tblGrid>
        <w:gridCol w:w="1714"/>
        <w:gridCol w:w="1032"/>
        <w:gridCol w:w="1373"/>
        <w:gridCol w:w="1368"/>
        <w:gridCol w:w="1368"/>
        <w:gridCol w:w="1373"/>
        <w:gridCol w:w="1378"/>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极品数据系统公司</w:t>
            </w:r>
          </w:p>
          <w:p>
            <w:pPr>
              <w:pStyle w:val="Style2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TopDataSystemsI</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nc.</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上海力克数码科技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极品数据系统(香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714"/>
        <w:gridCol w:w="1032"/>
        <w:gridCol w:w="1373"/>
        <w:gridCol w:w="1368"/>
        <w:gridCol w:w="1368"/>
        <w:gridCol w:w="1368"/>
        <w:gridCol w:w="1382"/>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西安天玑力拓信息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上海天玑数据技术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北京天玑力拓信息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海南天玑鸿昇信息</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海南常盛天科投资 合伙企业（有限合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天玑智成（北京）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海南天玑诚通科技 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海南天玑领未信息 科技有限责任公司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海南天玑隆域科技 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海南天玑海峰科技</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海南天玑启汇科技 有限责任公司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57"/>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86"/>
      <w:bookmarkEnd w:id="1887"/>
      <w:bookmarkEnd w:id="18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0"/>
        <w:gridCol w:w="1920"/>
        <w:gridCol w:w="1910"/>
        <w:gridCol w:w="1930"/>
      </w:tblGrid>
      <w:tr>
        <w:trPr>
          <w:trHeight w:val="7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 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 分派的股利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期末少数股东权益余</w:t>
            </w:r>
          </w:p>
          <w:p>
            <w:pPr>
              <w:pStyle w:val="Style25"/>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额</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海南常盛天科投资合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-202,106.81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9,763,116.49</w:t>
            </w:r>
          </w:p>
        </w:tc>
      </w:tr>
      <w:tr>
        <w:trPr>
          <w:trHeight w:val="71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天玑智成（北京）科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-1,990,340.09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2,907,510.64</w:t>
            </w:r>
          </w:p>
        </w:tc>
      </w:tr>
    </w:tbl>
    <w:p>
      <w:pPr>
        <w:spacing w:lineRule="exact" w:line="1"/>
        <w:rPr>
          <w:sz w:val="2"/>
          <w:szCs w:val="2"/>
        </w:rPr>
      </w:pP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7"/>
        <w:keepNext/>
        <w:keepLines/>
        <w:widowControl w:val="0"/>
        <w:shd w:val="clear" w:color="auto" w:fill="auto"/>
        <w:bidi w:val="0"/>
        <w:spacing w:before="0" w:after="42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89"/>
      <w:bookmarkEnd w:id="1890"/>
      <w:bookmarkEnd w:id="189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子公 司名 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流动</w:t>
            </w:r>
          </w:p>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 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资产 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流动</w:t>
            </w:r>
          </w:p>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非流 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负债 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流动</w:t>
            </w:r>
          </w:p>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 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资产 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流动</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非流 动负 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负债 合计</w:t>
            </w:r>
          </w:p>
        </w:tc>
      </w:tr>
      <w:tr>
        <w:trPr>
          <w:trHeight w:val="28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 常盛 天科 投资 合伙 企业</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 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69,061</w:t>
            </w:r>
          </w:p>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,947.7</w:t>
            </w:r>
          </w:p>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30,760</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,542.9</w:t>
            </w:r>
          </w:p>
          <w:p>
            <w:pPr>
              <w:pStyle w:val="Style25"/>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99,822</w:t>
            </w:r>
          </w:p>
          <w:p>
            <w:pPr>
              <w:pStyle w:val="Style25"/>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,490.7</w:t>
            </w:r>
          </w:p>
          <w:p>
            <w:pPr>
              <w:pStyle w:val="Style25"/>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1,666,</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1,666,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666.00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106,26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2,035.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108,26</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1,165.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天玑 智成</w:t>
            </w:r>
          </w:p>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（北 京）科 技有 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15206</w:t>
            </w:r>
          </w:p>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210.7</w:t>
            </w:r>
          </w:p>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2,246.</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15208</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,456.8</w:t>
            </w:r>
          </w:p>
          <w:p>
            <w:pPr>
              <w:pStyle w:val="Style25"/>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9,145,</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509.72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96,326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9,241,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836.</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10,025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,664.2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10,025</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,664.2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30,015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30,015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6"/>
        <w:gridCol w:w="1070"/>
        <w:gridCol w:w="1066"/>
        <w:gridCol w:w="1061"/>
        <w:gridCol w:w="1070"/>
        <w:gridCol w:w="1066"/>
        <w:gridCol w:w="1066"/>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子公司名 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经营活动 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经营活动 现金流量</w:t>
            </w:r>
          </w:p>
        </w:tc>
      </w:tr>
      <w:tr>
        <w:trPr>
          <w:trHeight w:val="16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海南常盛 天科投资 合伙企业</w:t>
            </w:r>
          </w:p>
          <w:p>
            <w:pPr>
              <w:pStyle w:val="Style25"/>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-10,105,34</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-10,105,34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1,041,996.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-1,738,834.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-1,738,834.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-10,07129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w:t>
            </w:r>
          </w:p>
        </w:tc>
      </w:tr>
      <w:tr>
        <w:trPr>
          <w:trHeight w:val="134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天玑智成</w:t>
            </w:r>
          </w:p>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（北京）科 技有限公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4,521,586.</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-4,029,028.</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-4,029,028.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-9,428,403.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7"/>
        <w:keepNext/>
        <w:keepLines/>
        <w:widowControl w:val="0"/>
        <w:shd w:val="clear" w:color="auto" w:fill="auto"/>
        <w:bidi w:val="0"/>
        <w:spacing w:before="0" w:after="380" w:line="240" w:lineRule="auto"/>
        <w:ind w:left="0" w:right="0" w:firstLine="140"/>
        <w:jc w:val="left"/>
      </w:pPr>
      <w:bookmarkStart w:id="1893" w:name="bookmark1893"/>
      <w:bookmarkStart w:id="1894" w:name="bookmark1894"/>
      <w:bookmarkStart w:id="1895" w:name="bookmark1895"/>
      <w:r>
        <w:rPr>
          <w:color w:val="000000"/>
          <w:spacing w:val="0"/>
          <w:w w:val="100"/>
          <w:position w:val="0"/>
        </w:rPr>
        <w:t>⑷使用企业集团资产和清偿企业集团债务的重大限制</w:t>
      </w:r>
      <w:bookmarkEnd w:id="1893"/>
      <w:bookmarkEnd w:id="1894"/>
      <w:bookmarkEnd w:id="1895"/>
    </w:p>
    <w:p>
      <w:pPr>
        <w:pStyle w:val="Style57"/>
        <w:keepNext/>
        <w:keepLines/>
        <w:widowControl w:val="0"/>
        <w:shd w:val="clear" w:color="auto" w:fill="auto"/>
        <w:bidi w:val="0"/>
        <w:spacing w:before="0" w:after="42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896"/>
      <w:bookmarkEnd w:id="1897"/>
      <w:bookmarkEnd w:id="189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2</w:t>
      </w:r>
      <w:bookmarkEnd w:id="1902"/>
      <w:r>
        <w:rPr>
          <w:color w:val="000000"/>
          <w:spacing w:val="0"/>
          <w:w w:val="100"/>
          <w:position w:val="0"/>
        </w:rPr>
        <w:t>、在子公司的所有者权益份额发生变化且仍控制子公司的交易</w:t>
      </w:r>
      <w:bookmarkEnd w:id="1900"/>
      <w:bookmarkEnd w:id="1901"/>
      <w:bookmarkEnd w:id="1903"/>
    </w:p>
    <w:p>
      <w:pPr>
        <w:pStyle w:val="Style57"/>
        <w:keepNext/>
        <w:keepLines/>
        <w:widowControl w:val="0"/>
        <w:shd w:val="clear" w:color="auto" w:fill="auto"/>
        <w:tabs>
          <w:tab w:pos="483" w:val="left"/>
        </w:tabs>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04"/>
      <w:bookmarkEnd w:id="1905"/>
      <w:bookmarkEnd w:id="1907"/>
    </w:p>
    <w:p>
      <w:pPr>
        <w:pStyle w:val="Style57"/>
        <w:keepNext/>
        <w:keepLines/>
        <w:widowControl w:val="0"/>
        <w:shd w:val="clear" w:color="auto" w:fill="auto"/>
        <w:tabs>
          <w:tab w:pos="483" w:val="left"/>
        </w:tabs>
        <w:bidi w:val="0"/>
        <w:spacing w:before="0" w:after="42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08"/>
      <w:bookmarkEnd w:id="1909"/>
      <w:bookmarkEnd w:id="191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3</w:t>
      </w:r>
      <w:bookmarkEnd w:id="1914"/>
      <w:r>
        <w:rPr>
          <w:color w:val="000000"/>
          <w:spacing w:val="0"/>
          <w:w w:val="100"/>
          <w:position w:val="0"/>
        </w:rPr>
        <w:t>、在合营安排或联营企业中的权益</w:t>
      </w:r>
      <w:bookmarkEnd w:id="1912"/>
      <w:bookmarkEnd w:id="1913"/>
      <w:bookmarkEnd w:id="1915"/>
    </w:p>
    <w:p>
      <w:pPr>
        <w:pStyle w:val="Style57"/>
        <w:keepNext/>
        <w:keepLines/>
        <w:widowControl w:val="0"/>
        <w:shd w:val="clear" w:color="auto" w:fill="auto"/>
        <w:bidi w:val="0"/>
        <w:spacing w:before="0" w:after="320" w:line="240" w:lineRule="auto"/>
        <w:ind w:left="0" w:right="0" w:firstLine="14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16"/>
      <w:bookmarkEnd w:id="1917"/>
      <w:bookmarkEnd w:id="1918"/>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深圳市杉岩数 据技术有限公 司（注）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上海复深蓝软 件股份有限公 司（注）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在合营企业或联营企业的持股比例不同于表决权比例的说明：</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18"/>
        <w:keepNext w:val="0"/>
        <w:keepLines w:val="0"/>
        <w:widowControl w:val="0"/>
        <w:shd w:val="clear" w:color="auto" w:fill="auto"/>
        <w:bidi w:val="0"/>
        <w:spacing w:before="0" w:after="680" w:line="240" w:lineRule="auto"/>
        <w:ind w:left="0" w:right="0" w:firstLine="72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以下表决权，本公司因在其董事会中占有席位，故具有重大影响。</w:t>
      </w:r>
    </w:p>
    <w:p>
      <w:pPr>
        <w:pStyle w:val="Style57"/>
        <w:keepNext/>
        <w:keepLines/>
        <w:widowControl w:val="0"/>
        <w:shd w:val="clear" w:color="auto" w:fill="auto"/>
        <w:bidi w:val="0"/>
        <w:spacing w:before="0" w:after="380" w:line="240" w:lineRule="auto"/>
        <w:ind w:left="0" w:right="0" w:firstLine="140"/>
        <w:jc w:val="left"/>
      </w:pPr>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19"/>
      <w:bookmarkEnd w:id="1920"/>
      <w:bookmarkEnd w:id="19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7"/>
        <w:keepNext/>
        <w:keepLines/>
        <w:widowControl w:val="0"/>
        <w:numPr>
          <w:ilvl w:val="0"/>
          <w:numId w:val="57"/>
        </w:numPr>
        <w:shd w:val="clear" w:color="auto" w:fill="auto"/>
        <w:bidi w:val="0"/>
        <w:spacing w:before="0" w:after="42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重要联营企业的主要财务信息</w:t>
      </w:r>
      <w:bookmarkEnd w:id="1922"/>
      <w:bookmarkEnd w:id="1923"/>
      <w:bookmarkEnd w:id="19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深圳市杉岩数据技术 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上海复深蓝软件股份 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深圳市杉岩数据技术 有限公司</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上海复深蓝软件股份 有限公司</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89290,065.52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449,101,931.44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31298,852.34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280,219,867.31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6,031,291.31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31,113,051.03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6,911,950.31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18,944,353.24</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95,321,356.83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480,214,982.47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38 210,802.65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299,164,220.55</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16,633,449.96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171,997,882.25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18,977,500.04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127,792,244.28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16,633,449.96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171,997,882.25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18,977,500.04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127,792,244.28</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12,621,027.52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8,739,358.61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78,687,906.87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295,596,072.70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19233,302.61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162,632,617.66</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按持股比例计算的净 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8,199,279.90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19,592,403.31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2,404,932.16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12,067,340.23</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6,562,609.16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7,875,130.99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432,195.80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432,195.80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14,761,889.06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20,024,599.11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10280,063.15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12,499,536.05</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43,101,202.00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457,178,449.12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17,043,093.00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366,504,821.00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-60,904,543.96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42,852,574.17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-33,114,656.33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27,073,254.47</w:t>
            </w:r>
          </w:p>
        </w:tc>
      </w:tr>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-60,904,543.96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42,852,574.17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-33,114,656.33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27,073,254.47</w:t>
            </w: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417,480.00</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7"/>
        <w:keepNext/>
        <w:keepLines/>
        <w:widowControl w:val="0"/>
        <w:numPr>
          <w:ilvl w:val="0"/>
          <w:numId w:val="57"/>
        </w:numPr>
        <w:shd w:val="clear" w:color="auto" w:fill="auto"/>
        <w:bidi w:val="0"/>
        <w:spacing w:before="0" w:after="420" w:line="240" w:lineRule="auto"/>
        <w:ind w:left="0" w:right="0" w:firstLine="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不重要的合营企业和联营企业的汇总财务信息</w:t>
      </w:r>
      <w:bookmarkEnd w:id="1926"/>
      <w:bookmarkEnd w:id="1927"/>
      <w:bookmarkEnd w:id="192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7"/>
        <w:gridCol w:w="318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7"/>
        <w:keepNext/>
        <w:keepLines/>
        <w:widowControl w:val="0"/>
        <w:shd w:val="clear" w:color="auto" w:fill="auto"/>
        <w:tabs>
          <w:tab w:pos="483" w:val="left"/>
        </w:tabs>
        <w:bidi w:val="0"/>
        <w:spacing w:before="0" w:after="380" w:line="240" w:lineRule="auto"/>
        <w:ind w:left="0" w:right="0" w:firstLine="0"/>
        <w:jc w:val="both"/>
      </w:pPr>
      <w:bookmarkStart w:id="1930" w:name="bookmark1930"/>
      <w:bookmarkStart w:id="1931" w:name="bookmark1931"/>
      <w:bookmarkStart w:id="1932" w:name="bookmark1932"/>
      <w:bookmarkStart w:id="1933" w:name="bookmark1933"/>
      <w:r>
        <w:rPr>
          <w:color w:val="000000"/>
          <w:spacing w:val="0"/>
          <w:w w:val="100"/>
          <w:position w:val="0"/>
        </w:rPr>
        <w:t>（</w:t>
      </w:r>
      <w:bookmarkEnd w:id="193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30"/>
      <w:bookmarkEnd w:id="1931"/>
      <w:bookmarkEnd w:id="1933"/>
    </w:p>
    <w:p>
      <w:pPr>
        <w:pStyle w:val="Style57"/>
        <w:keepNext/>
        <w:keepLines/>
        <w:widowControl w:val="0"/>
        <w:shd w:val="clear" w:color="auto" w:fill="auto"/>
        <w:tabs>
          <w:tab w:pos="483" w:val="left"/>
        </w:tabs>
        <w:bidi w:val="0"/>
        <w:spacing w:before="0" w:after="420" w:line="240" w:lineRule="auto"/>
        <w:ind w:left="0" w:right="0" w:firstLine="0"/>
        <w:jc w:val="both"/>
      </w:pPr>
      <w:bookmarkStart w:id="1934" w:name="bookmark1934"/>
      <w:bookmarkStart w:id="1935" w:name="bookmark1935"/>
      <w:bookmarkStart w:id="1936" w:name="bookmark1936"/>
      <w:bookmarkStart w:id="1937" w:name="bookmark1937"/>
      <w:r>
        <w:rPr>
          <w:color w:val="000000"/>
          <w:spacing w:val="0"/>
          <w:w w:val="100"/>
          <w:position w:val="0"/>
        </w:rPr>
        <w:t>（</w:t>
      </w:r>
      <w:bookmarkEnd w:id="193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34"/>
      <w:bookmarkEnd w:id="1935"/>
      <w:bookmarkEnd w:id="19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400"/>
        <w:gridCol w:w="2390"/>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7"/>
        <w:keepNext/>
        <w:keepLines/>
        <w:widowControl w:val="0"/>
        <w:shd w:val="clear" w:color="auto" w:fill="auto"/>
        <w:tabs>
          <w:tab w:pos="483" w:val="left"/>
        </w:tabs>
        <w:bidi w:val="0"/>
        <w:spacing w:before="0" w:after="380" w:line="240" w:lineRule="auto"/>
        <w:ind w:left="0" w:right="0" w:firstLine="0"/>
        <w:jc w:val="both"/>
      </w:pPr>
      <w:bookmarkStart w:id="1938" w:name="bookmark1938"/>
      <w:bookmarkStart w:id="1939" w:name="bookmark1939"/>
      <w:bookmarkStart w:id="1940" w:name="bookmark1940"/>
      <w:bookmarkStart w:id="1941" w:name="bookmark1941"/>
      <w:r>
        <w:rPr>
          <w:color w:val="000000"/>
          <w:spacing w:val="0"/>
          <w:w w:val="100"/>
          <w:position w:val="0"/>
        </w:rPr>
        <w:t>（</w:t>
      </w:r>
      <w:bookmarkEnd w:id="1940"/>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38"/>
      <w:bookmarkEnd w:id="1939"/>
      <w:bookmarkEnd w:id="1941"/>
    </w:p>
    <w:p>
      <w:pPr>
        <w:pStyle w:val="Style57"/>
        <w:keepNext/>
        <w:keepLines/>
        <w:widowControl w:val="0"/>
        <w:shd w:val="clear" w:color="auto" w:fill="auto"/>
        <w:tabs>
          <w:tab w:pos="483" w:val="left"/>
        </w:tabs>
        <w:bidi w:val="0"/>
        <w:spacing w:before="0" w:after="380" w:line="240" w:lineRule="auto"/>
        <w:ind w:left="0" w:right="0" w:firstLine="0"/>
        <w:jc w:val="both"/>
      </w:pPr>
      <w:bookmarkStart w:id="1942" w:name="bookmark1942"/>
      <w:bookmarkStart w:id="1943" w:name="bookmark1943"/>
      <w:bookmarkStart w:id="1944" w:name="bookmark1944"/>
      <w:bookmarkStart w:id="1945" w:name="bookmark1945"/>
      <w:r>
        <w:rPr>
          <w:color w:val="000000"/>
          <w:spacing w:val="0"/>
          <w:w w:val="100"/>
          <w:position w:val="0"/>
        </w:rPr>
        <w:t>（</w:t>
      </w:r>
      <w:bookmarkEnd w:id="1944"/>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42"/>
      <w:bookmarkEnd w:id="1943"/>
      <w:bookmarkEnd w:id="1945"/>
    </w:p>
    <w:p>
      <w:pPr>
        <w:pStyle w:val="Style36"/>
        <w:keepNext/>
        <w:keepLines/>
        <w:widowControl w:val="0"/>
        <w:shd w:val="clear" w:color="auto" w:fill="auto"/>
        <w:bidi w:val="0"/>
        <w:spacing w:before="0" w:after="300" w:line="240" w:lineRule="auto"/>
        <w:ind w:left="0" w:right="0" w:firstLine="0"/>
        <w:jc w:val="both"/>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4</w:t>
      </w:r>
      <w:bookmarkEnd w:id="1948"/>
      <w:r>
        <w:rPr>
          <w:color w:val="000000"/>
          <w:spacing w:val="0"/>
          <w:w w:val="100"/>
          <w:position w:val="0"/>
        </w:rPr>
        <w:t>、重要的共同经营</w:t>
      </w:r>
      <w:bookmarkEnd w:id="1946"/>
      <w:bookmarkEnd w:id="1947"/>
      <w:bookmarkEnd w:id="1949"/>
    </w:p>
    <w:tbl>
      <w:tblPr>
        <w:tblOverlap w:val="never"/>
        <w:jc w:val="center"/>
        <w:tblLayout w:type="fixed"/>
      </w:tblPr>
      <w:tblGrid>
        <w:gridCol w:w="1613"/>
        <w:gridCol w:w="1598"/>
        <w:gridCol w:w="1598"/>
        <w:gridCol w:w="1589"/>
        <w:gridCol w:w="1594"/>
        <w:gridCol w:w="159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color w:val="000000"/>
                <w:spacing w:val="0"/>
                <w:w w:val="100"/>
                <w:position w:val="0"/>
                <w:sz w:val="18"/>
                <w:szCs w:val="18"/>
              </w:rPr>
              <w:t>/</w:t>
            </w:r>
            <w:r>
              <w:rPr>
                <w:rFonts w:ascii="SimSun" w:eastAsia="SimSun" w:hAnsi="SimSun" w:cs="SimSun"/>
                <w:color w:val="000000"/>
                <w:spacing w:val="0"/>
                <w:w w:val="100"/>
                <w:position w:val="0"/>
                <w:sz w:val="17"/>
                <w:szCs w:val="17"/>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tabs>
          <w:tab w:pos="368" w:val="left"/>
        </w:tabs>
        <w:bidi w:val="0"/>
        <w:spacing w:before="0" w:after="300" w:line="326" w:lineRule="auto"/>
        <w:ind w:left="0" w:right="0" w:firstLine="0"/>
        <w:jc w:val="both"/>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5</w:t>
      </w:r>
      <w:bookmarkEnd w:id="1952"/>
      <w:r>
        <w:rPr>
          <w:color w:val="000000"/>
          <w:spacing w:val="0"/>
          <w:w w:val="100"/>
          <w:position w:val="0"/>
        </w:rPr>
        <w:t>、</w:t>
        <w:tab/>
        <w:t>在未纳入合并财务报表范围的结构化主体中的权益</w:t>
      </w:r>
      <w:bookmarkEnd w:id="1950"/>
      <w:bookmarkEnd w:id="1951"/>
      <w:bookmarkEnd w:id="1953"/>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未纳入合并财务报表范围的结构化主体的相关说明：</w:t>
      </w:r>
    </w:p>
    <w:p>
      <w:pPr>
        <w:pStyle w:val="Style36"/>
        <w:keepNext/>
        <w:keepLines/>
        <w:widowControl w:val="0"/>
        <w:shd w:val="clear" w:color="auto" w:fill="auto"/>
        <w:tabs>
          <w:tab w:pos="368" w:val="left"/>
        </w:tabs>
        <w:bidi w:val="0"/>
        <w:spacing w:before="0" w:after="300" w:line="326" w:lineRule="auto"/>
        <w:ind w:left="0" w:right="0" w:firstLine="0"/>
        <w:jc w:val="both"/>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6</w:t>
      </w:r>
      <w:bookmarkEnd w:id="1956"/>
      <w:r>
        <w:rPr>
          <w:color w:val="000000"/>
          <w:spacing w:val="0"/>
          <w:w w:val="100"/>
          <w:position w:val="0"/>
        </w:rPr>
        <w:t>、</w:t>
        <w:tab/>
        <w:t>其他</w:t>
      </w:r>
      <w:bookmarkEnd w:id="1954"/>
      <w:bookmarkEnd w:id="1955"/>
      <w:bookmarkEnd w:id="1957"/>
    </w:p>
    <w:p>
      <w:pPr>
        <w:pStyle w:val="Style29"/>
        <w:keepNext/>
        <w:keepLines/>
        <w:widowControl w:val="0"/>
        <w:shd w:val="clear" w:color="auto" w:fill="auto"/>
        <w:bidi w:val="0"/>
        <w:spacing w:before="0" w:after="300" w:line="240" w:lineRule="auto"/>
        <w:ind w:left="0" w:right="0" w:firstLine="0"/>
        <w:jc w:val="both"/>
      </w:pPr>
      <w:bookmarkStart w:id="1958" w:name="bookmark1958"/>
      <w:bookmarkStart w:id="1959" w:name="bookmark1959"/>
      <w:bookmarkStart w:id="1960" w:name="bookmark1960"/>
      <w:r>
        <w:rPr>
          <w:color w:val="000000"/>
          <w:spacing w:val="0"/>
          <w:w w:val="100"/>
          <w:position w:val="0"/>
        </w:rPr>
        <w:t>十、与金融工具相关的风险</w:t>
      </w:r>
      <w:bookmarkEnd w:id="1958"/>
      <w:bookmarkEnd w:id="1959"/>
      <w:bookmarkEnd w:id="1960"/>
    </w:p>
    <w:p>
      <w:pPr>
        <w:pStyle w:val="Style1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本公司在经营过程中面临各种金融风险：信用风险、市场风险和流动性风险。公司董事会全面负 责风险管理目标和政策的确定，并对风险管理目标和政策承担最终责任，但是董事会已授权本公 司财务部门设计和实施能确保风险管理目标和政策得以有效执行的程序。董事会通过财务负责人 递交的月度报告来审查已执行程序的有效性以及风险管理目标和政策的合理性。本公司的内部审 计师也会审计风险管理的政策和程序，并且将有关发现汇报给审计委员会。</w:t>
      </w:r>
    </w:p>
    <w:p>
      <w:pPr>
        <w:pStyle w:val="Style18"/>
        <w:keepNext w:val="0"/>
        <w:keepLines w:val="0"/>
        <w:widowControl w:val="0"/>
        <w:shd w:val="clear" w:color="auto" w:fill="auto"/>
        <w:bidi w:val="0"/>
        <w:spacing w:before="0" w:after="300" w:line="313" w:lineRule="exact"/>
        <w:ind w:left="720" w:right="0" w:firstLine="0"/>
        <w:jc w:val="both"/>
      </w:pPr>
      <w:r>
        <w:rPr>
          <w:color w:val="000000"/>
          <w:spacing w:val="0"/>
          <w:w w:val="100"/>
          <w:position w:val="0"/>
        </w:rPr>
        <w:t>本公司风险管理的总体目标是在不过度影响公司竞争力和应变力的情况下，制定尽可能降低风险 的风险管理政策。</w:t>
      </w:r>
    </w:p>
    <w:p>
      <w:pPr>
        <w:pStyle w:val="Style18"/>
        <w:keepNext w:val="0"/>
        <w:keepLines w:val="0"/>
        <w:widowControl w:val="0"/>
        <w:shd w:val="clear" w:color="auto" w:fill="auto"/>
        <w:bidi w:val="0"/>
        <w:spacing w:before="0" w:after="0" w:line="312" w:lineRule="exact"/>
        <w:ind w:left="0" w:right="0" w:firstLine="360"/>
        <w:jc w:val="left"/>
      </w:pPr>
      <w:r>
        <w:rPr>
          <w:b/>
          <w:bCs/>
          <w:color w:val="000000"/>
          <w:spacing w:val="0"/>
          <w:w w:val="100"/>
          <w:position w:val="0"/>
        </w:rPr>
        <w:t>信用风险</w:t>
      </w:r>
    </w:p>
    <w:p>
      <w:pPr>
        <w:pStyle w:val="Style18"/>
        <w:keepNext w:val="0"/>
        <w:keepLines w:val="0"/>
        <w:widowControl w:val="0"/>
        <w:shd w:val="clear" w:color="auto" w:fill="auto"/>
        <w:bidi w:val="0"/>
        <w:spacing w:before="0" w:after="0" w:line="312" w:lineRule="exact"/>
        <w:ind w:left="720" w:right="0" w:firstLine="0"/>
        <w:jc w:val="both"/>
      </w:pPr>
      <w:r>
        <w:rPr>
          <w:color w:val="000000"/>
          <w:spacing w:val="0"/>
          <w:w w:val="100"/>
          <w:position w:val="0"/>
        </w:rPr>
        <w:t>信用风险是指金融工具的一方不履行义务，造成另一方发生财务损失的风险。本公司主要面临赊 销导致的客户信用风险。在签订新合同之前，本公司会对新客户的信用风险进行评估，包括外部 信用评级和在某些情况下的银行资信证明（当此信息可获取时）。公司对每一客户均设置了赊销限 额，该限额为无需获得额外批准的最大额度。</w:t>
      </w:r>
    </w:p>
    <w:p>
      <w:pPr>
        <w:pStyle w:val="Style18"/>
        <w:keepNext w:val="0"/>
        <w:keepLines w:val="0"/>
        <w:widowControl w:val="0"/>
        <w:shd w:val="clear" w:color="auto" w:fill="auto"/>
        <w:bidi w:val="0"/>
        <w:spacing w:before="0" w:after="320" w:line="312" w:lineRule="exact"/>
        <w:ind w:left="0" w:right="0" w:firstLine="720"/>
        <w:jc w:val="both"/>
      </w:pPr>
      <w:r>
        <w:rPr>
          <w:color w:val="000000"/>
          <w:spacing w:val="0"/>
          <w:w w:val="100"/>
          <w:position w:val="0"/>
        </w:rPr>
        <w:t xml:space="preserve">公司通过对已有客户信用评级的季度监控以及应收账款账龄分析的月度审核来确保公司的整体信 </w:t>
      </w:r>
      <w:r>
        <w:rPr>
          <w:color w:val="000000"/>
          <w:spacing w:val="0"/>
          <w:w w:val="100"/>
          <w:position w:val="0"/>
        </w:rPr>
        <w:t>用风险在可控的范围内。在监控客户的信用风险时，按照客户的信用特征对其分组。被评为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 险</w:t>
      </w:r>
      <w:r>
        <w:rPr>
          <w:rFonts w:ascii="Times New Roman" w:eastAsia="Times New Roman" w:hAnsi="Times New Roman" w:cs="Times New Roman"/>
          <w:color w:val="000000"/>
          <w:spacing w:val="0"/>
          <w:w w:val="100"/>
          <w:position w:val="0"/>
        </w:rPr>
        <w:t>''</w:t>
      </w:r>
      <w:r>
        <w:rPr>
          <w:color w:val="000000"/>
          <w:spacing w:val="0"/>
          <w:w w:val="100"/>
          <w:position w:val="0"/>
        </w:rPr>
        <w:t>级别的客户会放在受限制客户名单里，并且只有在额外批准的前提下，公司才可在未来期间内 对其赊销，否则必须要求其提前支付相应款项。</w:t>
      </w:r>
    </w:p>
    <w:p>
      <w:pPr>
        <w:pStyle w:val="Style18"/>
        <w:keepNext w:val="0"/>
        <w:keepLines w:val="0"/>
        <w:widowControl w:val="0"/>
        <w:shd w:val="clear" w:color="auto" w:fill="auto"/>
        <w:bidi w:val="0"/>
        <w:spacing w:before="0" w:after="0" w:line="316" w:lineRule="exact"/>
        <w:ind w:left="0" w:right="0" w:firstLine="360"/>
        <w:jc w:val="left"/>
      </w:pPr>
      <w:r>
        <w:rPr>
          <w:b/>
          <w:bCs/>
          <w:color w:val="000000"/>
          <w:spacing w:val="0"/>
          <w:w w:val="100"/>
          <w:position w:val="0"/>
        </w:rPr>
        <w:t>市场风险</w:t>
      </w:r>
    </w:p>
    <w:p>
      <w:pPr>
        <w:pStyle w:val="Style18"/>
        <w:keepNext w:val="0"/>
        <w:keepLines w:val="0"/>
        <w:widowControl w:val="0"/>
        <w:shd w:val="clear" w:color="auto" w:fill="auto"/>
        <w:bidi w:val="0"/>
        <w:spacing w:before="0" w:after="0" w:line="316" w:lineRule="exact"/>
        <w:ind w:left="720" w:right="0" w:firstLine="0"/>
        <w:jc w:val="both"/>
      </w:pPr>
      <w:r>
        <w:rPr>
          <w:color w:val="000000"/>
          <w:spacing w:val="0"/>
          <w:w w:val="100"/>
          <w:position w:val="0"/>
        </w:rPr>
        <w:t>金融工具的市场风险，是指金融工具的公允价值或未来现金流量因市场价格变动而发生波动的风 险，包括汇率风险、利率风险和其他价格风险。</w:t>
      </w:r>
    </w:p>
    <w:p>
      <w:pPr>
        <w:pStyle w:val="Style18"/>
        <w:keepNext w:val="0"/>
        <w:keepLines w:val="0"/>
        <w:widowControl w:val="0"/>
        <w:shd w:val="clear" w:color="auto" w:fill="auto"/>
        <w:tabs>
          <w:tab w:pos="1208" w:val="left"/>
        </w:tabs>
        <w:bidi w:val="0"/>
        <w:spacing w:before="0" w:after="0" w:line="316" w:lineRule="exact"/>
        <w:ind w:left="0" w:right="0" w:firstLine="720"/>
        <w:jc w:val="left"/>
      </w:pPr>
      <w:bookmarkStart w:id="1961" w:name="bookmark1961"/>
      <w:r>
        <w:rPr>
          <w:color w:val="000000"/>
          <w:spacing w:val="0"/>
          <w:w w:val="100"/>
          <w:position w:val="0"/>
        </w:rPr>
        <w:t>（</w:t>
      </w:r>
      <w:bookmarkEnd w:id="1961"/>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18"/>
        <w:keepNext w:val="0"/>
        <w:keepLines w:val="0"/>
        <w:widowControl w:val="0"/>
        <w:shd w:val="clear" w:color="auto" w:fill="auto"/>
        <w:bidi w:val="0"/>
        <w:spacing w:before="0" w:after="0" w:line="316" w:lineRule="exact"/>
        <w:ind w:left="720" w:right="0" w:firstLine="0"/>
        <w:jc w:val="both"/>
      </w:pPr>
      <w:r>
        <w:rPr>
          <w:color w:val="000000"/>
          <w:spacing w:val="0"/>
          <w:w w:val="100"/>
          <w:position w:val="0"/>
        </w:rPr>
        <w:t>利率风险，是指金融工具的公允价值或未来现金流量因市场利率变动而发生波动的风险。本公司 目前不存在短期和长期带息负债。</w:t>
      </w:r>
    </w:p>
    <w:p>
      <w:pPr>
        <w:pStyle w:val="Style18"/>
        <w:keepNext w:val="0"/>
        <w:keepLines w:val="0"/>
        <w:widowControl w:val="0"/>
        <w:shd w:val="clear" w:color="auto" w:fill="auto"/>
        <w:tabs>
          <w:tab w:pos="1208" w:val="left"/>
        </w:tabs>
        <w:bidi w:val="0"/>
        <w:spacing w:before="0" w:after="0" w:line="316" w:lineRule="exact"/>
        <w:ind w:left="0" w:right="0" w:firstLine="720"/>
        <w:jc w:val="left"/>
      </w:pPr>
      <w:bookmarkStart w:id="1962" w:name="bookmark1962"/>
      <w:r>
        <w:rPr>
          <w:color w:val="000000"/>
          <w:spacing w:val="0"/>
          <w:w w:val="100"/>
          <w:position w:val="0"/>
        </w:rPr>
        <w:t>（</w:t>
      </w:r>
      <w:bookmarkEnd w:id="1962"/>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18"/>
        <w:keepNext w:val="0"/>
        <w:keepLines w:val="0"/>
        <w:widowControl w:val="0"/>
        <w:shd w:val="clear" w:color="auto" w:fill="auto"/>
        <w:bidi w:val="0"/>
        <w:spacing w:before="0" w:after="0" w:line="316" w:lineRule="exact"/>
        <w:ind w:left="720" w:right="0" w:firstLine="0"/>
        <w:jc w:val="both"/>
      </w:pPr>
      <w:r>
        <w:rPr>
          <w:color w:val="000000"/>
          <w:spacing w:val="0"/>
          <w:w w:val="100"/>
          <w:position w:val="0"/>
        </w:rPr>
        <w:t>汇率风险，是指金融工具的公允价值或未来现金流量因外汇汇率变动而发生波动的风险。本公司 尽可能将外币收入与外币支出相匹配以降低汇率风险。</w:t>
      </w:r>
    </w:p>
    <w:p>
      <w:pPr>
        <w:pStyle w:val="Style18"/>
        <w:keepNext w:val="0"/>
        <w:keepLines w:val="0"/>
        <w:widowControl w:val="0"/>
        <w:shd w:val="clear" w:color="auto" w:fill="auto"/>
        <w:bidi w:val="0"/>
        <w:spacing w:before="0" w:after="360" w:line="316" w:lineRule="exact"/>
        <w:ind w:left="720" w:right="0" w:firstLine="0"/>
        <w:jc w:val="both"/>
      </w:pPr>
      <w:r>
        <w:rPr>
          <w:color w:val="000000"/>
          <w:spacing w:val="0"/>
          <w:w w:val="100"/>
          <w:position w:val="0"/>
        </w:rPr>
        <w:t>本公司面临的汇率风险主要来源于以美元计价的金融资产和金融负债，外币金融资产和外币金融 负债折算成人民币的金额列示如下：</w:t>
      </w:r>
    </w:p>
    <w:tbl>
      <w:tblPr>
        <w:tblOverlap w:val="never"/>
        <w:jc w:val="center"/>
        <w:tblLayout w:type="fixed"/>
      </w:tblPr>
      <w:tblGrid>
        <w:gridCol w:w="1258"/>
        <w:gridCol w:w="1162"/>
        <w:gridCol w:w="950"/>
        <w:gridCol w:w="1166"/>
        <w:gridCol w:w="1162"/>
        <w:gridCol w:w="965"/>
        <w:gridCol w:w="1200"/>
      </w:tblGrid>
      <w:tr>
        <w:trPr>
          <w:trHeight w:val="36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80"/>
              <w:jc w:val="left"/>
              <w:rPr>
                <w:sz w:val="15"/>
                <w:szCs w:val="15"/>
              </w:rPr>
            </w:pPr>
            <w:r>
              <w:rPr>
                <w:rFonts w:ascii="SimSun" w:eastAsia="SimSun" w:hAnsi="SimSun" w:cs="SimSun"/>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上年年末余额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其他外币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5"/>
                <w:szCs w:val="15"/>
              </w:rPr>
            </w:pPr>
            <w:r>
              <w:rPr>
                <w:rFonts w:ascii="SimSun" w:eastAsia="SimSun" w:hAnsi="SimSun" w:cs="SimSun"/>
                <w:color w:val="000000"/>
                <w:spacing w:val="0"/>
                <w:w w:val="100"/>
                <w:position w:val="0"/>
                <w:sz w:val="15"/>
                <w:szCs w:val="15"/>
              </w:rPr>
              <w:t>其他外币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40" w:firstLine="0"/>
              <w:jc w:val="right"/>
              <w:rPr>
                <w:sz w:val="15"/>
                <w:szCs w:val="15"/>
              </w:rPr>
            </w:pPr>
            <w:r>
              <w:rPr>
                <w:rFonts w:ascii="SimSun" w:eastAsia="SimSun" w:hAnsi="SimSun" w:cs="SimSun"/>
                <w:color w:val="000000"/>
                <w:spacing w:val="0"/>
                <w:w w:val="100"/>
                <w:position w:val="0"/>
                <w:sz w:val="15"/>
                <w:szCs w:val="15"/>
              </w:rPr>
              <w:t>合计</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货币资金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2, 545, </w:t>
            </w:r>
            <w:r>
              <w:rPr>
                <w:color w:val="000000"/>
                <w:spacing w:val="0"/>
                <w:w w:val="100"/>
                <w:position w:val="0"/>
                <w:sz w:val="15"/>
                <w:szCs w:val="15"/>
              </w:rPr>
              <w:t xml:space="preserve">775. </w:t>
            </w:r>
            <w:r>
              <w:rPr>
                <w:color w:val="000000"/>
                <w:spacing w:val="0"/>
                <w:w w:val="100"/>
                <w:position w:val="0"/>
                <w:sz w:val="15"/>
                <w:szCs w:val="15"/>
              </w:rPr>
              <w:t>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906. </w:t>
            </w:r>
            <w:r>
              <w:rPr>
                <w:color w:val="000000"/>
                <w:spacing w:val="0"/>
                <w:w w:val="100"/>
                <w:position w:val="0"/>
                <w:sz w:val="15"/>
                <w:szCs w:val="15"/>
              </w:rPr>
              <w:t>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2, 549, </w:t>
            </w:r>
            <w:r>
              <w:rPr>
                <w:color w:val="000000"/>
                <w:spacing w:val="0"/>
                <w:w w:val="100"/>
                <w:position w:val="0"/>
                <w:sz w:val="15"/>
                <w:szCs w:val="15"/>
              </w:rPr>
              <w:t>682.20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2, 740, </w:t>
            </w:r>
            <w:r>
              <w:rPr>
                <w:color w:val="000000"/>
                <w:spacing w:val="0"/>
                <w:w w:val="100"/>
                <w:position w:val="0"/>
                <w:sz w:val="15"/>
                <w:szCs w:val="15"/>
              </w:rPr>
              <w:t xml:space="preserve">183. </w:t>
            </w:r>
            <w:r>
              <w:rPr>
                <w:color w:val="000000"/>
                <w:spacing w:val="0"/>
                <w:w w:val="100"/>
                <w:position w:val="0"/>
                <w:sz w:val="15"/>
                <w:szCs w:val="15"/>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w:t>
            </w:r>
            <w:r>
              <w:rPr>
                <w:color w:val="000000"/>
                <w:spacing w:val="0"/>
                <w:w w:val="100"/>
                <w:position w:val="0"/>
                <w:sz w:val="15"/>
                <w:szCs w:val="15"/>
              </w:rPr>
              <w:t xml:space="preserve">925. </w:t>
            </w:r>
            <w:r>
              <w:rPr>
                <w:color w:val="000000"/>
                <w:spacing w:val="0"/>
                <w:w w:val="100"/>
                <w:position w:val="0"/>
                <w:sz w:val="15"/>
                <w:szCs w:val="15"/>
              </w:rPr>
              <w:t>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2, 743, </w:t>
            </w:r>
            <w:r>
              <w:rPr>
                <w:color w:val="000000"/>
                <w:spacing w:val="0"/>
                <w:w w:val="100"/>
                <w:position w:val="0"/>
                <w:sz w:val="15"/>
                <w:szCs w:val="15"/>
              </w:rPr>
              <w:t>108.21</w:t>
            </w:r>
          </w:p>
        </w:tc>
      </w:tr>
    </w:tbl>
    <w:p>
      <w:pPr>
        <w:pStyle w:val="Style18"/>
        <w:keepNext w:val="0"/>
        <w:keepLines w:val="0"/>
        <w:widowControl w:val="0"/>
        <w:shd w:val="clear" w:color="auto" w:fill="auto"/>
        <w:bidi w:val="0"/>
        <w:spacing w:before="0" w:after="320" w:line="322" w:lineRule="exact"/>
        <w:ind w:left="72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rPr>
        <w:t>5%</w:t>
      </w:r>
      <w:r>
        <w:rPr>
          <w:color w:val="000000"/>
          <w:spacing w:val="0"/>
          <w:w w:val="100"/>
          <w:position w:val="0"/>
        </w:rPr>
        <w:t>,则公 司将增加或减少净利润</w:t>
      </w:r>
      <w:r>
        <w:rPr>
          <w:rFonts w:ascii="Times New Roman" w:eastAsia="Times New Roman" w:hAnsi="Times New Roman" w:cs="Times New Roman"/>
          <w:color w:val="000000"/>
          <w:spacing w:val="0"/>
          <w:w w:val="100"/>
          <w:position w:val="0"/>
        </w:rPr>
        <w:t>12.75</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13.72</w:t>
      </w:r>
      <w:r>
        <w:rPr>
          <w:color w:val="000000"/>
          <w:spacing w:val="0"/>
          <w:w w:val="100"/>
          <w:position w:val="0"/>
        </w:rPr>
        <w:t>万元）。管理层认为</w:t>
      </w:r>
      <w:r>
        <w:rPr>
          <w:rFonts w:ascii="Times New Roman" w:eastAsia="Times New Roman" w:hAnsi="Times New Roman" w:cs="Times New Roman"/>
          <w:color w:val="000000"/>
          <w:spacing w:val="0"/>
          <w:w w:val="100"/>
          <w:position w:val="0"/>
        </w:rPr>
        <w:t>5%</w:t>
      </w:r>
      <w:r>
        <w:rPr>
          <w:color w:val="000000"/>
          <w:spacing w:val="0"/>
          <w:w w:val="100"/>
          <w:position w:val="0"/>
        </w:rPr>
        <w:t>合理反映了下一 年度人民币对美元可能发生变动的合理范围。</w:t>
      </w:r>
    </w:p>
    <w:p>
      <w:pPr>
        <w:pStyle w:val="Style18"/>
        <w:keepNext w:val="0"/>
        <w:keepLines w:val="0"/>
        <w:widowControl w:val="0"/>
        <w:shd w:val="clear" w:color="auto" w:fill="auto"/>
        <w:bidi w:val="0"/>
        <w:spacing w:before="0" w:after="0" w:line="310" w:lineRule="exact"/>
        <w:ind w:left="0" w:right="0" w:firstLine="360"/>
        <w:jc w:val="left"/>
      </w:pPr>
      <w:r>
        <w:rPr>
          <w:b/>
          <w:bCs/>
          <w:color w:val="000000"/>
          <w:spacing w:val="0"/>
          <w:w w:val="100"/>
          <w:position w:val="0"/>
        </w:rPr>
        <w:t>流动性风险</w:t>
      </w:r>
    </w:p>
    <w:p>
      <w:pPr>
        <w:pStyle w:val="Style18"/>
        <w:keepNext w:val="0"/>
        <w:keepLines w:val="0"/>
        <w:widowControl w:val="0"/>
        <w:shd w:val="clear" w:color="auto" w:fill="auto"/>
        <w:bidi w:val="0"/>
        <w:spacing w:before="0" w:after="0" w:line="310" w:lineRule="exact"/>
        <w:ind w:left="720" w:right="0" w:firstLine="0"/>
        <w:jc w:val="both"/>
      </w:pPr>
      <w:r>
        <w:rPr>
          <w:color w:val="000000"/>
          <w:spacing w:val="0"/>
          <w:w w:val="100"/>
          <w:position w:val="0"/>
        </w:rPr>
        <w:t>流动性风险，是指企业在履行以交付现金或其他金融资产的方式结算的义务时发生资金短缺的风 险。本公司的政策是确保拥有充足的现金以偿还到期债务。流动性风险由本公司的财务部门集中 控制。财务部门通过监控现金余额、可随时变现的有价证券以及对未来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 测，确保公司在所有合理预测的情况下拥有充足的资金偿还债务。</w:t>
      </w:r>
    </w:p>
    <w:p>
      <w:pPr>
        <w:pStyle w:val="Style18"/>
        <w:keepNext w:val="0"/>
        <w:keepLines w:val="0"/>
        <w:widowControl w:val="0"/>
        <w:shd w:val="clear" w:color="auto" w:fill="auto"/>
        <w:bidi w:val="0"/>
        <w:spacing w:before="0" w:after="680" w:line="310" w:lineRule="exact"/>
        <w:ind w:left="0" w:right="0" w:firstLine="720"/>
        <w:jc w:val="left"/>
      </w:pPr>
      <w:r>
        <w:rPr>
          <w:color w:val="000000"/>
          <w:spacing w:val="0"/>
          <w:w w:val="100"/>
          <w:position w:val="0"/>
        </w:rPr>
        <w:t>本公司各项主要的金融负债预计</w:t>
      </w:r>
      <w:r>
        <w:rPr>
          <w:rFonts w:ascii="Times New Roman" w:eastAsia="Times New Roman" w:hAnsi="Times New Roman" w:cs="Times New Roman"/>
          <w:color w:val="000000"/>
          <w:spacing w:val="0"/>
          <w:w w:val="100"/>
          <w:position w:val="0"/>
        </w:rPr>
        <w:t>1</w:t>
      </w:r>
      <w:r>
        <w:rPr>
          <w:color w:val="000000"/>
          <w:spacing w:val="0"/>
          <w:w w:val="100"/>
          <w:position w:val="0"/>
        </w:rPr>
        <w:t>年内到期。</w:t>
      </w:r>
    </w:p>
    <w:p>
      <w:pPr>
        <w:pStyle w:val="Style29"/>
        <w:keepNext/>
        <w:keepLines/>
        <w:widowControl w:val="0"/>
        <w:shd w:val="clear" w:color="auto" w:fill="auto"/>
        <w:bidi w:val="0"/>
        <w:spacing w:before="0" w:line="240" w:lineRule="auto"/>
        <w:ind w:left="0" w:right="0" w:firstLine="0"/>
        <w:jc w:val="left"/>
      </w:pPr>
      <w:bookmarkStart w:id="1963" w:name="bookmark1963"/>
      <w:bookmarkStart w:id="1964" w:name="bookmark1964"/>
      <w:bookmarkStart w:id="1965" w:name="bookmark1965"/>
      <w:r>
        <w:rPr>
          <w:color w:val="000000"/>
          <w:spacing w:val="0"/>
          <w:w w:val="100"/>
          <w:position w:val="0"/>
        </w:rPr>
        <w:t>十一、公允价值的披露</w:t>
      </w:r>
      <w:bookmarkEnd w:id="1963"/>
      <w:bookmarkEnd w:id="1964"/>
      <w:bookmarkEnd w:id="1965"/>
    </w:p>
    <w:p>
      <w:pPr>
        <w:pStyle w:val="Style36"/>
        <w:keepNext/>
        <w:keepLines/>
        <w:widowControl w:val="0"/>
        <w:shd w:val="clear" w:color="auto" w:fill="auto"/>
        <w:bidi w:val="0"/>
        <w:spacing w:before="0" w:after="360" w:line="240" w:lineRule="auto"/>
        <w:ind w:left="0" w:right="0" w:firstLine="0"/>
        <w:jc w:val="left"/>
      </w:pPr>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66"/>
      <w:bookmarkEnd w:id="1967"/>
      <w:bookmarkEnd w:id="19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38"/>
        <w:gridCol w:w="1920"/>
        <w:gridCol w:w="1910"/>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107,167,124.54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107,167,124.54</w:t>
            </w:r>
          </w:p>
        </w:tc>
      </w:tr>
    </w:tbl>
    <w:tbl>
      <w:tblPr>
        <w:tblOverlap w:val="never"/>
        <w:jc w:val="center"/>
        <w:tblLayout w:type="fixed"/>
      </w:tblPr>
      <w:tblGrid>
        <w:gridCol w:w="1987"/>
        <w:gridCol w:w="1858"/>
        <w:gridCol w:w="1920"/>
        <w:gridCol w:w="1910"/>
        <w:gridCol w:w="193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92,031,051.71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92,031,051.71</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199,198,176.25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199,198,176.25</w:t>
            </w: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 计量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36"/>
        <w:keepNext/>
        <w:keepLines/>
        <w:widowControl w:val="0"/>
        <w:shd w:val="clear" w:color="auto" w:fill="auto"/>
        <w:tabs>
          <w:tab w:pos="368" w:val="left"/>
        </w:tabs>
        <w:bidi w:val="0"/>
        <w:spacing w:before="0" w:after="280" w:line="311" w:lineRule="exact"/>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2</w:t>
      </w:r>
      <w:bookmarkEnd w:id="1971"/>
      <w:r>
        <w:rPr>
          <w:color w:val="000000"/>
          <w:spacing w:val="0"/>
          <w:w w:val="100"/>
          <w:position w:val="0"/>
        </w:rPr>
        <w:t>、</w:t>
        <w:tab/>
        <w:t>持续和非持续第一层次公允价值计量项目市价的确定依据</w:t>
      </w:r>
      <w:bookmarkEnd w:id="1969"/>
      <w:bookmarkEnd w:id="1970"/>
      <w:bookmarkEnd w:id="1972"/>
    </w:p>
    <w:p>
      <w:pPr>
        <w:pStyle w:val="Style36"/>
        <w:keepNext/>
        <w:keepLines/>
        <w:widowControl w:val="0"/>
        <w:shd w:val="clear" w:color="auto" w:fill="auto"/>
        <w:tabs>
          <w:tab w:pos="368" w:val="left"/>
        </w:tabs>
        <w:bidi w:val="0"/>
        <w:spacing w:before="0" w:after="280" w:line="311" w:lineRule="exact"/>
        <w:ind w:left="0" w:right="0" w:firstLine="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3</w:t>
      </w:r>
      <w:bookmarkEnd w:id="1975"/>
      <w:r>
        <w:rPr>
          <w:color w:val="000000"/>
          <w:spacing w:val="0"/>
          <w:w w:val="100"/>
          <w:position w:val="0"/>
        </w:rPr>
        <w:t>、</w:t>
        <w:tab/>
        <w:t>持续和非持续第二层次公允价值计量项目，采用的估值技术和重要参数的定性及定量信息</w:t>
      </w:r>
      <w:bookmarkEnd w:id="1973"/>
      <w:bookmarkEnd w:id="1974"/>
      <w:bookmarkEnd w:id="1976"/>
    </w:p>
    <w:p>
      <w:pPr>
        <w:pStyle w:val="Style36"/>
        <w:keepNext/>
        <w:keepLines/>
        <w:widowControl w:val="0"/>
        <w:shd w:val="clear" w:color="auto" w:fill="auto"/>
        <w:tabs>
          <w:tab w:pos="368" w:val="left"/>
        </w:tabs>
        <w:bidi w:val="0"/>
        <w:spacing w:before="0" w:after="280" w:line="311" w:lineRule="exact"/>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4</w:t>
      </w:r>
      <w:bookmarkEnd w:id="1979"/>
      <w:r>
        <w:rPr>
          <w:color w:val="000000"/>
          <w:spacing w:val="0"/>
          <w:w w:val="100"/>
          <w:position w:val="0"/>
        </w:rPr>
        <w:t>、</w:t>
        <w:tab/>
        <w:t>持续和非持续第三层次公允价值计量项目，采用的估值技术和重要参数的定性及定量信息</w:t>
      </w:r>
      <w:bookmarkEnd w:id="1977"/>
      <w:bookmarkEnd w:id="1978"/>
      <w:bookmarkEnd w:id="1980"/>
    </w:p>
    <w:p>
      <w:pPr>
        <w:pStyle w:val="Style18"/>
        <w:keepNext w:val="0"/>
        <w:keepLines w:val="0"/>
        <w:widowControl w:val="0"/>
        <w:shd w:val="clear" w:color="auto" w:fill="auto"/>
        <w:bidi w:val="0"/>
        <w:spacing w:before="0" w:after="0" w:line="311" w:lineRule="exact"/>
        <w:ind w:left="1280" w:right="0" w:hanging="360"/>
        <w:jc w:val="both"/>
      </w:pPr>
      <w:r>
        <w:rPr>
          <w:color w:val="000000"/>
          <w:spacing w:val="0"/>
          <w:w w:val="100"/>
          <w:position w:val="0"/>
        </w:rPr>
        <w:t>其他权益工具投资中对合伙企业投资，按照合伙企业对外投资的底层资产情况分别进行估值确定 公允价值，并按照本公司在合伙企业中所享有的份额计算本公司应享有的底层资产市值份 额，确认公允价值。</w:t>
      </w:r>
    </w:p>
    <w:p>
      <w:pPr>
        <w:pStyle w:val="Style18"/>
        <w:keepNext w:val="0"/>
        <w:keepLines w:val="0"/>
        <w:widowControl w:val="0"/>
        <w:shd w:val="clear" w:color="auto" w:fill="auto"/>
        <w:bidi w:val="0"/>
        <w:spacing w:before="0" w:after="0" w:line="311" w:lineRule="exact"/>
        <w:ind w:left="1280" w:right="0" w:hanging="360"/>
        <w:jc w:val="both"/>
      </w:pPr>
      <w:r>
        <w:rPr>
          <w:color w:val="000000"/>
          <w:spacing w:val="0"/>
          <w:w w:val="100"/>
          <w:position w:val="0"/>
        </w:rPr>
        <w:t>其他权益工具投资中对于非上市公司股权的投资，本公司对非上市公司股权进行估值确认公允价 值，并按照本公司在非上市公司中的持股比例计算本公司应享有权益份额，确认公允价值。</w:t>
      </w:r>
    </w:p>
    <w:p>
      <w:pPr>
        <w:pStyle w:val="Style18"/>
        <w:keepNext w:val="0"/>
        <w:keepLines w:val="0"/>
        <w:widowControl w:val="0"/>
        <w:shd w:val="clear" w:color="auto" w:fill="auto"/>
        <w:bidi w:val="0"/>
        <w:spacing w:before="0" w:after="0" w:line="311" w:lineRule="exact"/>
        <w:ind w:left="1280" w:right="0" w:hanging="360"/>
        <w:jc w:val="both"/>
      </w:pPr>
      <w:r>
        <w:rPr>
          <w:color w:val="000000"/>
          <w:spacing w:val="0"/>
          <w:w w:val="100"/>
          <w:position w:val="0"/>
        </w:rPr>
        <w:t>其他非流动金融资产中对合伙企业投资,按照合伙企业对外投资的底层资产情况分别进行估值确 定公允价值，并按照本公司在合伙企业中所享有的份额计算本公司应享有的底层资产市值份 额，确认公允价值。</w:t>
      </w:r>
    </w:p>
    <w:p>
      <w:pPr>
        <w:pStyle w:val="Style18"/>
        <w:keepNext w:val="0"/>
        <w:keepLines w:val="0"/>
        <w:widowControl w:val="0"/>
        <w:shd w:val="clear" w:color="auto" w:fill="auto"/>
        <w:bidi w:val="0"/>
        <w:spacing w:before="0" w:after="1000" w:line="311" w:lineRule="exact"/>
        <w:ind w:left="0" w:right="0" w:firstLine="920"/>
        <w:jc w:val="left"/>
      </w:pPr>
      <w:r>
        <w:rPr>
          <w:color w:val="000000"/>
          <w:spacing w:val="0"/>
          <w:w w:val="100"/>
          <w:position w:val="0"/>
        </w:rPr>
        <w:t>其他非流动金融资产中对其他项目投资按照预计收益率预测未来现金流量作为公允价值。</w:t>
      </w:r>
    </w:p>
    <w:p>
      <w:pPr>
        <w:pStyle w:val="Style36"/>
        <w:keepNext/>
        <w:keepLines/>
        <w:widowControl w:val="0"/>
        <w:shd w:val="clear" w:color="auto" w:fill="auto"/>
        <w:tabs>
          <w:tab w:pos="368" w:val="left"/>
        </w:tabs>
        <w:bidi w:val="0"/>
        <w:spacing w:before="0" w:after="360" w:line="240" w:lineRule="auto"/>
        <w:ind w:left="0" w:right="0" w:firstLine="0"/>
        <w:jc w:val="both"/>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5</w:t>
      </w:r>
      <w:bookmarkEnd w:id="1983"/>
      <w:r>
        <w:rPr>
          <w:color w:val="000000"/>
          <w:spacing w:val="0"/>
          <w:w w:val="100"/>
          <w:position w:val="0"/>
        </w:rPr>
        <w:t>、</w:t>
        <w:tab/>
        <w:t>持续的第三层次公允价值计量项目，期初与期末账面价值间的调节信息及不可观察参数敏感性分析</w:t>
      </w:r>
      <w:bookmarkEnd w:id="1981"/>
      <w:bookmarkEnd w:id="1982"/>
      <w:bookmarkEnd w:id="1984"/>
    </w:p>
    <w:p>
      <w:pPr>
        <w:pStyle w:val="Style36"/>
        <w:keepNext/>
        <w:keepLines/>
        <w:widowControl w:val="0"/>
        <w:shd w:val="clear" w:color="auto" w:fill="auto"/>
        <w:tabs>
          <w:tab w:pos="368" w:val="left"/>
        </w:tabs>
        <w:bidi w:val="0"/>
        <w:spacing w:before="0" w:after="360" w:line="240" w:lineRule="auto"/>
        <w:ind w:left="0" w:right="0" w:firstLine="0"/>
        <w:jc w:val="both"/>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6</w:t>
      </w:r>
      <w:bookmarkEnd w:id="1987"/>
      <w:r>
        <w:rPr>
          <w:color w:val="000000"/>
          <w:spacing w:val="0"/>
          <w:w w:val="100"/>
          <w:position w:val="0"/>
        </w:rPr>
        <w:t>、</w:t>
        <w:tab/>
        <w:t>持续的公允价值计量项目，本期内发生各层级之间转换的，转换的原因及确定转换时点的政策</w:t>
      </w:r>
      <w:bookmarkEnd w:id="1985"/>
      <w:bookmarkEnd w:id="1986"/>
      <w:bookmarkEnd w:id="1988"/>
    </w:p>
    <w:p>
      <w:pPr>
        <w:pStyle w:val="Style36"/>
        <w:keepNext/>
        <w:keepLines/>
        <w:widowControl w:val="0"/>
        <w:shd w:val="clear" w:color="auto" w:fill="auto"/>
        <w:tabs>
          <w:tab w:pos="368" w:val="left"/>
        </w:tabs>
        <w:bidi w:val="0"/>
        <w:spacing w:before="0" w:after="360" w:line="240" w:lineRule="auto"/>
        <w:ind w:left="0" w:right="0" w:firstLine="0"/>
        <w:jc w:val="both"/>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7</w:t>
      </w:r>
      <w:bookmarkEnd w:id="1991"/>
      <w:r>
        <w:rPr>
          <w:color w:val="000000"/>
          <w:spacing w:val="0"/>
          <w:w w:val="100"/>
          <w:position w:val="0"/>
        </w:rPr>
        <w:t>、</w:t>
        <w:tab/>
        <w:t>本期内发生的估值技术变更及变更原因</w:t>
      </w:r>
      <w:bookmarkEnd w:id="1989"/>
      <w:bookmarkEnd w:id="1990"/>
      <w:bookmarkEnd w:id="1992"/>
    </w:p>
    <w:p>
      <w:pPr>
        <w:pStyle w:val="Style36"/>
        <w:keepNext/>
        <w:keepLines/>
        <w:widowControl w:val="0"/>
        <w:shd w:val="clear" w:color="auto" w:fill="auto"/>
        <w:tabs>
          <w:tab w:pos="368" w:val="left"/>
        </w:tabs>
        <w:bidi w:val="0"/>
        <w:spacing w:before="0" w:after="360" w:line="240" w:lineRule="auto"/>
        <w:ind w:left="0" w:right="0" w:firstLine="0"/>
        <w:jc w:val="both"/>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8</w:t>
      </w:r>
      <w:bookmarkEnd w:id="1995"/>
      <w:r>
        <w:rPr>
          <w:color w:val="000000"/>
          <w:spacing w:val="0"/>
          <w:w w:val="100"/>
          <w:position w:val="0"/>
        </w:rPr>
        <w:t>、</w:t>
        <w:tab/>
        <w:t>不以公允价值计量的金融资产和金融负债的公允价值情况</w:t>
      </w:r>
      <w:bookmarkEnd w:id="1993"/>
      <w:bookmarkEnd w:id="1994"/>
      <w:bookmarkEnd w:id="1996"/>
    </w:p>
    <w:p>
      <w:pPr>
        <w:pStyle w:val="Style36"/>
        <w:keepNext/>
        <w:keepLines/>
        <w:widowControl w:val="0"/>
        <w:shd w:val="clear" w:color="auto" w:fill="auto"/>
        <w:tabs>
          <w:tab w:pos="368" w:val="left"/>
        </w:tabs>
        <w:bidi w:val="0"/>
        <w:spacing w:before="0" w:after="360" w:line="240" w:lineRule="auto"/>
        <w:ind w:left="0" w:right="0" w:firstLine="0"/>
        <w:jc w:val="both"/>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9</w:t>
      </w:r>
      <w:bookmarkEnd w:id="1999"/>
      <w:r>
        <w:rPr>
          <w:color w:val="000000"/>
          <w:spacing w:val="0"/>
          <w:w w:val="100"/>
          <w:position w:val="0"/>
        </w:rPr>
        <w:t>、</w:t>
        <w:tab/>
        <w:t>其他</w:t>
      </w:r>
      <w:bookmarkEnd w:id="1997"/>
      <w:bookmarkEnd w:id="1998"/>
      <w:bookmarkEnd w:id="2000"/>
    </w:p>
    <w:p>
      <w:pPr>
        <w:pStyle w:val="Style29"/>
        <w:keepNext/>
        <w:keepLines/>
        <w:widowControl w:val="0"/>
        <w:shd w:val="clear" w:color="auto" w:fill="auto"/>
        <w:bidi w:val="0"/>
        <w:spacing w:before="0" w:line="240" w:lineRule="auto"/>
        <w:ind w:left="0" w:right="0" w:firstLine="0"/>
        <w:jc w:val="both"/>
      </w:pPr>
      <w:bookmarkStart w:id="2001" w:name="bookmark2001"/>
      <w:bookmarkStart w:id="2002" w:name="bookmark2002"/>
      <w:bookmarkStart w:id="2003" w:name="bookmark2003"/>
      <w:r>
        <w:rPr>
          <w:color w:val="000000"/>
          <w:spacing w:val="0"/>
          <w:w w:val="100"/>
          <w:position w:val="0"/>
        </w:rPr>
        <w:t>十二、关联方及关联交易</w:t>
      </w:r>
      <w:bookmarkEnd w:id="2001"/>
      <w:bookmarkEnd w:id="2002"/>
      <w:bookmarkEnd w:id="2003"/>
    </w:p>
    <w:p>
      <w:pPr>
        <w:pStyle w:val="Style36"/>
        <w:keepNext/>
        <w:keepLines/>
        <w:widowControl w:val="0"/>
        <w:shd w:val="clear" w:color="auto" w:fill="auto"/>
        <w:bidi w:val="0"/>
        <w:spacing w:before="0" w:after="280" w:line="240" w:lineRule="auto"/>
        <w:ind w:left="0" w:right="0" w:firstLine="0"/>
        <w:jc w:val="both"/>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04"/>
      <w:bookmarkEnd w:id="2005"/>
      <w:bookmarkEnd w:id="2006"/>
    </w:p>
    <w:tbl>
      <w:tblPr>
        <w:tblOverlap w:val="never"/>
        <w:jc w:val="center"/>
        <w:tblLayout w:type="fixed"/>
      </w:tblPr>
      <w:tblGrid>
        <w:gridCol w:w="1613"/>
        <w:gridCol w:w="1598"/>
        <w:gridCol w:w="1589"/>
        <w:gridCol w:w="1594"/>
        <w:gridCol w:w="1598"/>
        <w:gridCol w:w="1598"/>
      </w:tblGrid>
      <w:tr>
        <w:trPr>
          <w:trHeight w:val="73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的持股比例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6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的表决权比例</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本企业最终控制方是苏博。</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68" w:val="left"/>
        </w:tabs>
        <w:bidi w:val="0"/>
        <w:spacing w:before="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2</w:t>
      </w:r>
      <w:bookmarkEnd w:id="2009"/>
      <w:r>
        <w:rPr>
          <w:color w:val="000000"/>
          <w:spacing w:val="0"/>
          <w:w w:val="100"/>
          <w:position w:val="0"/>
        </w:rPr>
        <w:t>、</w:t>
        <w:tab/>
        <w:t>本企业的子公司情况</w:t>
      </w:r>
      <w:bookmarkEnd w:id="2007"/>
      <w:bookmarkEnd w:id="2008"/>
      <w:bookmarkEnd w:id="201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w:t>
      </w:r>
    </w:p>
    <w:p>
      <w:pPr>
        <w:pStyle w:val="Style36"/>
        <w:keepNext/>
        <w:keepLines/>
        <w:widowControl w:val="0"/>
        <w:shd w:val="clear" w:color="auto" w:fill="auto"/>
        <w:tabs>
          <w:tab w:pos="368" w:val="left"/>
        </w:tabs>
        <w:bidi w:val="0"/>
        <w:spacing w:before="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3</w:t>
      </w:r>
      <w:bookmarkEnd w:id="2013"/>
      <w:r>
        <w:rPr>
          <w:color w:val="000000"/>
          <w:spacing w:val="0"/>
          <w:w w:val="100"/>
          <w:position w:val="0"/>
        </w:rPr>
        <w:t>、</w:t>
        <w:tab/>
        <w:t>本企业合营和联营企业情况</w:t>
      </w:r>
      <w:bookmarkEnd w:id="2011"/>
      <w:bookmarkEnd w:id="2012"/>
      <w:bookmarkEnd w:id="201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4</w:t>
      </w:r>
      <w:bookmarkEnd w:id="2017"/>
      <w:r>
        <w:rPr>
          <w:color w:val="000000"/>
          <w:spacing w:val="0"/>
          <w:w w:val="100"/>
          <w:position w:val="0"/>
        </w:rPr>
        <w:t>、其他关联方情况</w:t>
      </w:r>
      <w:bookmarkEnd w:id="2015"/>
      <w:bookmarkEnd w:id="2016"/>
      <w:bookmarkEnd w:id="2018"/>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西藏瓴达信投资管理有限公司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参股企业</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5</w:t>
      </w:r>
      <w:bookmarkEnd w:id="2021"/>
      <w:r>
        <w:rPr>
          <w:color w:val="000000"/>
          <w:spacing w:val="0"/>
          <w:w w:val="100"/>
          <w:position w:val="0"/>
        </w:rPr>
        <w:t>、关联交易情况</w:t>
      </w:r>
      <w:bookmarkEnd w:id="2019"/>
      <w:bookmarkEnd w:id="2020"/>
      <w:bookmarkEnd w:id="2022"/>
    </w:p>
    <w:p>
      <w:pPr>
        <w:pStyle w:val="Style57"/>
        <w:keepNext/>
        <w:keepLines/>
        <w:widowControl w:val="0"/>
        <w:shd w:val="clear" w:color="auto" w:fill="auto"/>
        <w:bidi w:val="0"/>
        <w:spacing w:before="0" w:after="380" w:line="240" w:lineRule="auto"/>
        <w:ind w:left="0" w:right="0" w:firstLine="0"/>
        <w:jc w:val="left"/>
      </w:pPr>
      <w:bookmarkStart w:id="2023" w:name="bookmark2023"/>
      <w:bookmarkStart w:id="2024" w:name="bookmark2024"/>
      <w:bookmarkStart w:id="2025" w:name="bookmark20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23"/>
      <w:bookmarkEnd w:id="2024"/>
      <w:bookmarkEnd w:id="202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9"/>
        <w:gridCol w:w="1459"/>
        <w:gridCol w:w="1704"/>
        <w:gridCol w:w="1704"/>
        <w:gridCol w:w="17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上海复深蓝软件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14,867,014.76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11,620,843.99</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深圳市杉岩数据 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131,040.24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261"/>
        <w:gridCol w:w="2256"/>
        <w:gridCol w:w="2659"/>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上海复深蓝软件股份有限公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1,208,236.98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448,106.13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57"/>
        <w:keepNext/>
        <w:keepLines/>
        <w:widowControl w:val="0"/>
        <w:shd w:val="clear" w:color="auto" w:fill="auto"/>
        <w:bidi w:val="0"/>
        <w:spacing w:before="0" w:after="380" w:line="240" w:lineRule="auto"/>
        <w:ind w:left="0" w:right="0" w:firstLine="140"/>
        <w:jc w:val="left"/>
      </w:pPr>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26"/>
      <w:bookmarkEnd w:id="2027"/>
      <w:bookmarkEnd w:id="202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73"/>
        <w:gridCol w:w="1368"/>
        <w:gridCol w:w="1368"/>
        <w:gridCol w:w="1378"/>
        <w:gridCol w:w="1421"/>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 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 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 收益定价依据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本期确认的托</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r>
      <w:tr>
        <w:trPr>
          <w:trHeight w:val="1114"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关联托管</w:t>
            </w:r>
            <w:r>
              <w:rPr>
                <w:color w:val="000000"/>
                <w:spacing w:val="0"/>
                <w:w w:val="100"/>
                <w:position w:val="0"/>
                <w:sz w:val="18"/>
                <w:szCs w:val="18"/>
              </w:rPr>
              <w:t>/</w:t>
            </w:r>
            <w:r>
              <w:rPr>
                <w:rFonts w:ascii="SimSun" w:eastAsia="SimSun" w:hAnsi="SimSun" w:cs="SimSun"/>
                <w:color w:val="000000"/>
                <w:spacing w:val="0"/>
                <w:w w:val="100"/>
                <w:position w:val="0"/>
                <w:sz w:val="17"/>
                <w:szCs w:val="17"/>
              </w:rPr>
              <w:t>承包情况说明</w:t>
            </w:r>
          </w:p>
          <w:p>
            <w:pPr>
              <w:pStyle w:val="Style25"/>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本公司委托管理</w:t>
            </w:r>
            <w:r>
              <w:rPr>
                <w:color w:val="000000"/>
                <w:spacing w:val="0"/>
                <w:w w:val="100"/>
                <w:position w:val="0"/>
                <w:sz w:val="18"/>
                <w:szCs w:val="18"/>
              </w:rPr>
              <w:t>/</w:t>
            </w:r>
            <w:r>
              <w:rPr>
                <w:rFonts w:ascii="SimSun" w:eastAsia="SimSun" w:hAnsi="SimSun" w:cs="SimSun"/>
                <w:color w:val="000000"/>
                <w:spacing w:val="0"/>
                <w:w w:val="100"/>
                <w:position w:val="0"/>
                <w:sz w:val="17"/>
                <w:szCs w:val="17"/>
              </w:rPr>
              <w:t>出包情况表：</w:t>
            </w:r>
          </w:p>
          <w:p>
            <w:pPr>
              <w:pStyle w:val="Style25"/>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 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 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 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 定价依据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 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widowControl w:val="0"/>
        <w:spacing w:after="9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57"/>
        <w:keepNext/>
        <w:keepLines/>
        <w:widowControl w:val="0"/>
        <w:numPr>
          <w:ilvl w:val="0"/>
          <w:numId w:val="59"/>
        </w:numPr>
        <w:shd w:val="clear" w:color="auto" w:fill="auto"/>
        <w:bidi w:val="0"/>
        <w:spacing w:before="0" w:after="420" w:line="240" w:lineRule="auto"/>
        <w:ind w:left="0" w:right="0" w:firstLine="0"/>
        <w:jc w:val="left"/>
      </w:pPr>
      <w:bookmarkStart w:id="2029" w:name="bookmark2029"/>
      <w:bookmarkStart w:id="2030" w:name="bookmark2030"/>
      <w:bookmarkStart w:id="2031" w:name="bookmark2031"/>
      <w:bookmarkStart w:id="2032" w:name="bookmark2032"/>
      <w:bookmarkEnd w:id="2031"/>
      <w:r>
        <w:rPr>
          <w:color w:val="000000"/>
          <w:spacing w:val="0"/>
          <w:w w:val="100"/>
          <w:position w:val="0"/>
        </w:rPr>
        <w:t>关联租赁情况</w:t>
      </w:r>
      <w:bookmarkEnd w:id="2029"/>
      <w:bookmarkEnd w:id="2030"/>
      <w:bookmarkEnd w:id="2032"/>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5"/>
        <w:gridCol w:w="245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58"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上期确认的租赁费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57"/>
        <w:keepNext/>
        <w:keepLines/>
        <w:widowControl w:val="0"/>
        <w:numPr>
          <w:ilvl w:val="0"/>
          <w:numId w:val="59"/>
        </w:numPr>
        <w:shd w:val="clear" w:color="auto" w:fill="auto"/>
        <w:bidi w:val="0"/>
        <w:spacing w:before="0" w:after="420" w:line="240" w:lineRule="auto"/>
        <w:ind w:left="0" w:right="0" w:firstLine="0"/>
        <w:jc w:val="left"/>
      </w:pPr>
      <w:bookmarkStart w:id="2033" w:name="bookmark2033"/>
      <w:bookmarkStart w:id="2034" w:name="bookmark2034"/>
      <w:bookmarkStart w:id="2035" w:name="bookmark2035"/>
      <w:bookmarkStart w:id="2036" w:name="bookmark2036"/>
      <w:bookmarkEnd w:id="2035"/>
      <w:r>
        <w:rPr>
          <w:color w:val="000000"/>
          <w:spacing w:val="0"/>
          <w:w w:val="100"/>
          <w:position w:val="0"/>
        </w:rPr>
        <w:t>关联担保情况</w:t>
      </w:r>
      <w:bookmarkEnd w:id="2033"/>
      <w:bookmarkEnd w:id="2034"/>
      <w:bookmarkEnd w:id="203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7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57"/>
        <w:keepNext/>
        <w:keepLines/>
        <w:widowControl w:val="0"/>
        <w:numPr>
          <w:ilvl w:val="0"/>
          <w:numId w:val="59"/>
        </w:numPr>
        <w:shd w:val="clear" w:color="auto" w:fill="auto"/>
        <w:bidi w:val="0"/>
        <w:spacing w:before="0" w:after="420" w:line="240" w:lineRule="auto"/>
        <w:ind w:left="0" w:right="0" w:firstLine="140"/>
        <w:jc w:val="left"/>
      </w:pPr>
      <w:bookmarkStart w:id="2037" w:name="bookmark2037"/>
      <w:bookmarkStart w:id="2038" w:name="bookmark2038"/>
      <w:bookmarkStart w:id="2039" w:name="bookmark2039"/>
      <w:bookmarkStart w:id="2040" w:name="bookmark2040"/>
      <w:bookmarkEnd w:id="2039"/>
      <w:r>
        <w:rPr>
          <w:color w:val="000000"/>
          <w:spacing w:val="0"/>
          <w:w w:val="100"/>
          <w:position w:val="0"/>
        </w:rPr>
        <w:t>关联方资金拆借</w:t>
      </w:r>
      <w:bookmarkEnd w:id="2037"/>
      <w:bookmarkEnd w:id="2038"/>
      <w:bookmarkEnd w:id="2040"/>
    </w:p>
    <w:p>
      <w:pPr>
        <w:widowControl w:val="0"/>
        <w:jc w:val="center"/>
        <w:rPr>
          <w:sz w:val="2"/>
          <w:szCs w:val="2"/>
        </w:rPr>
      </w:pPr>
      <w:r>
        <w:drawing>
          <wp:inline>
            <wp:extent cx="6132830" cy="95123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5"/>
                    <a:stretch/>
                  </pic:blipFill>
                  <pic:spPr>
                    <a:xfrm>
                      <a:ext cx="6132830" cy="951230"/>
                    </a:xfrm>
                    <a:prstGeom prst="rect"/>
                  </pic:spPr>
                </pic:pic>
              </a:graphicData>
            </a:graphic>
          </wp:inline>
        </w:drawing>
      </w:r>
      <w:r>
        <w:br w:type="page"/>
      </w:r>
    </w:p>
    <w:p>
      <w:pPr>
        <w:pStyle w:val="Style57"/>
        <w:keepNext/>
        <w:keepLines/>
        <w:widowControl w:val="0"/>
        <w:shd w:val="clear" w:color="auto" w:fill="auto"/>
        <w:bidi w:val="0"/>
        <w:spacing w:before="0" w:after="420" w:line="240" w:lineRule="auto"/>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41"/>
      <w:bookmarkEnd w:id="2042"/>
      <w:bookmarkEnd w:id="20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31"/>
        <w:keepNext w:val="0"/>
        <w:keepLines w:val="0"/>
        <w:widowControl w:val="0"/>
        <w:shd w:val="clear" w:color="auto" w:fill="auto"/>
        <w:bidi w:val="0"/>
        <w:spacing w:before="0" w:after="0" w:line="240" w:lineRule="auto"/>
        <w:ind w:left="110" w:right="0" w:firstLine="0"/>
        <w:jc w:val="left"/>
        <w:rPr>
          <w:sz w:val="20"/>
          <w:szCs w:val="20"/>
        </w:rPr>
      </w:pPr>
      <w:bookmarkStart w:id="2045" w:name="bookmark2045"/>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2045"/>
    </w:p>
    <w:p>
      <w:pPr>
        <w:widowControl w:val="0"/>
        <w:spacing w:after="35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6,653,166.06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5,883,184.52</w:t>
            </w:r>
          </w:p>
        </w:tc>
      </w:tr>
    </w:tbl>
    <w:p>
      <w:pPr>
        <w:widowControl w:val="0"/>
        <w:spacing w:after="259" w:line="1" w:lineRule="exact"/>
      </w:pPr>
    </w:p>
    <w:p>
      <w:pPr>
        <w:pStyle w:val="Style57"/>
        <w:keepNext/>
        <w:keepLines/>
        <w:widowControl w:val="0"/>
        <w:shd w:val="clear" w:color="auto" w:fill="auto"/>
        <w:bidi w:val="0"/>
        <w:spacing w:before="0" w:after="260" w:line="313" w:lineRule="exact"/>
        <w:ind w:left="0" w:right="0" w:firstLine="140"/>
        <w:jc w:val="left"/>
      </w:pPr>
      <w:bookmarkStart w:id="2046" w:name="bookmark2046"/>
      <w:bookmarkStart w:id="2047" w:name="bookmark2047"/>
      <w:bookmarkStart w:id="2048" w:name="bookmark2048"/>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46"/>
      <w:bookmarkEnd w:id="2047"/>
      <w:bookmarkEnd w:id="2048"/>
    </w:p>
    <w:p>
      <w:pPr>
        <w:pStyle w:val="Style18"/>
        <w:keepNext w:val="0"/>
        <w:keepLines w:val="0"/>
        <w:widowControl w:val="0"/>
        <w:shd w:val="clear" w:color="auto" w:fill="auto"/>
        <w:bidi w:val="0"/>
        <w:spacing w:before="0" w:after="0" w:line="313" w:lineRule="exact"/>
        <w:ind w:left="128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日公司召开第四届董事会第四次临时会议和第四届监事会第三次临时会议， 审议通过了《关于投资收购西藏瓴达信投资管理有限公司部分股权并向其提供财务资助的议 案》，公司及其他投资方拟共同收购西藏瓴达信投资管理有限公司（以下简称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瓴达信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一 定比例的股权，按照交易完成后的持股比例向瓴达信公司实缴注册资本并同比例提供股东贷 款，合计投入人民币</w:t>
      </w:r>
      <w:r>
        <w:rPr>
          <w:rFonts w:ascii="Times New Roman" w:eastAsia="Times New Roman" w:hAnsi="Times New Roman" w:cs="Times New Roman"/>
          <w:color w:val="000000"/>
          <w:spacing w:val="0"/>
          <w:w w:val="100"/>
          <w:position w:val="0"/>
        </w:rPr>
        <w:t>24</w:t>
      </w:r>
      <w:r>
        <w:rPr>
          <w:color w:val="000000"/>
          <w:spacing w:val="0"/>
          <w:w w:val="100"/>
          <w:position w:val="0"/>
        </w:rPr>
        <w:t>亿元，投入资金将主要用于瓴达信收购债权转让方持有的不良债权并 开展相关投资和交易活动。</w:t>
      </w:r>
    </w:p>
    <w:p>
      <w:pPr>
        <w:pStyle w:val="Style18"/>
        <w:keepNext w:val="0"/>
        <w:keepLines w:val="0"/>
        <w:widowControl w:val="0"/>
        <w:shd w:val="clear" w:color="auto" w:fill="auto"/>
        <w:bidi w:val="0"/>
        <w:spacing w:before="0" w:after="660" w:line="313" w:lineRule="exact"/>
        <w:ind w:left="1280" w:right="0" w:firstLine="0"/>
        <w:jc w:val="both"/>
      </w:pPr>
      <w:r>
        <w:rPr>
          <w:color w:val="000000"/>
          <w:spacing w:val="0"/>
          <w:w w:val="100"/>
          <w:position w:val="0"/>
        </w:rPr>
        <w:t>公司受让中信资本股权投资（天津）股份有限公司所持有的瓴达信</w:t>
      </w:r>
      <w:r>
        <w:rPr>
          <w:rFonts w:ascii="Times New Roman" w:eastAsia="Times New Roman" w:hAnsi="Times New Roman" w:cs="Times New Roman"/>
          <w:color w:val="000000"/>
          <w:spacing w:val="0"/>
          <w:w w:val="100"/>
          <w:position w:val="0"/>
        </w:rPr>
        <w:t>4.20%</w:t>
      </w:r>
      <w:r>
        <w:rPr>
          <w:color w:val="000000"/>
          <w:spacing w:val="0"/>
          <w:w w:val="100"/>
          <w:position w:val="0"/>
        </w:rPr>
        <w:t>的股权，使用公司 自有资金向瓴达信公司实缴注册资本人民币</w:t>
      </w:r>
      <w:r>
        <w:rPr>
          <w:rFonts w:ascii="Times New Roman" w:eastAsia="Times New Roman" w:hAnsi="Times New Roman" w:cs="Times New Roman"/>
          <w:color w:val="000000"/>
          <w:spacing w:val="0"/>
          <w:w w:val="100"/>
          <w:position w:val="0"/>
        </w:rPr>
        <w:t>416,666.67</w:t>
      </w:r>
      <w:r>
        <w:rPr>
          <w:color w:val="000000"/>
          <w:spacing w:val="0"/>
          <w:w w:val="100"/>
          <w:position w:val="0"/>
        </w:rPr>
        <w:t xml:space="preserve">元，并向其提供股东贷款人民币 </w:t>
      </w:r>
      <w:r>
        <w:rPr>
          <w:rFonts w:ascii="Times New Roman" w:eastAsia="Times New Roman" w:hAnsi="Times New Roman" w:cs="Times New Roman"/>
          <w:color w:val="000000"/>
          <w:spacing w:val="0"/>
          <w:w w:val="100"/>
          <w:position w:val="0"/>
        </w:rPr>
        <w:t>99,583,333.33</w:t>
      </w:r>
      <w:r>
        <w:rPr>
          <w:color w:val="000000"/>
          <w:spacing w:val="0"/>
          <w:w w:val="100"/>
          <w:position w:val="0"/>
        </w:rPr>
        <w:t>元，合计通过对外投资及财务资助的方式投入自有资金人民币</w:t>
      </w:r>
      <w:r>
        <w:rPr>
          <w:rFonts w:ascii="Times New Roman" w:eastAsia="Times New Roman" w:hAnsi="Times New Roman" w:cs="Times New Roman"/>
          <w:color w:val="000000"/>
          <w:spacing w:val="0"/>
          <w:w w:val="100"/>
          <w:position w:val="0"/>
        </w:rPr>
        <w:t>1</w:t>
      </w:r>
      <w:r>
        <w:rPr>
          <w:color w:val="000000"/>
          <w:spacing w:val="0"/>
          <w:w w:val="100"/>
          <w:position w:val="0"/>
        </w:rPr>
        <w:t>亿元。</w:t>
      </w:r>
    </w:p>
    <w:p>
      <w:pPr>
        <w:pStyle w:val="Style36"/>
        <w:keepNext/>
        <w:keepLines/>
        <w:widowControl w:val="0"/>
        <w:shd w:val="clear" w:color="auto" w:fill="auto"/>
        <w:bidi w:val="0"/>
        <w:spacing w:before="0" w:after="360" w:line="240" w:lineRule="auto"/>
        <w:ind w:left="0" w:right="0" w:firstLine="0"/>
        <w:jc w:val="both"/>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6</w:t>
      </w:r>
      <w:bookmarkEnd w:id="2051"/>
      <w:r>
        <w:rPr>
          <w:color w:val="000000"/>
          <w:spacing w:val="0"/>
          <w:w w:val="100"/>
          <w:position w:val="0"/>
        </w:rPr>
        <w:t>、关联方应收应付款项</w:t>
      </w:r>
      <w:bookmarkEnd w:id="2049"/>
      <w:bookmarkEnd w:id="2050"/>
      <w:bookmarkEnd w:id="2052"/>
    </w:p>
    <w:p>
      <w:pPr>
        <w:pStyle w:val="Style57"/>
        <w:keepNext/>
        <w:keepLines/>
        <w:widowControl w:val="0"/>
        <w:shd w:val="clear" w:color="auto" w:fill="auto"/>
        <w:bidi w:val="0"/>
        <w:spacing w:before="0" w:after="360" w:line="240" w:lineRule="auto"/>
        <w:ind w:left="0" w:right="0" w:firstLine="0"/>
        <w:jc w:val="both"/>
      </w:pPr>
      <w:bookmarkStart w:id="2053" w:name="bookmark2053"/>
      <w:bookmarkStart w:id="2054" w:name="bookmark2054"/>
      <w:bookmarkStart w:id="2055" w:name="bookmark20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53"/>
      <w:bookmarkEnd w:id="2054"/>
      <w:bookmarkEnd w:id="20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上海复深蓝软件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4,180.50</w:t>
            </w:r>
          </w:p>
        </w:tc>
      </w:tr>
      <w:tr>
        <w:trPr>
          <w:trHeight w:val="7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上海复深蓝软件 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134,839.09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1,214,315.08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110" w:right="0" w:firstLine="0"/>
        <w:jc w:val="left"/>
        <w:rPr>
          <w:sz w:val="20"/>
          <w:szCs w:val="20"/>
        </w:rPr>
      </w:pPr>
      <w:bookmarkStart w:id="2056" w:name="bookmark205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）应付项目</w:t>
      </w:r>
      <w:bookmarkEnd w:id="2056"/>
    </w:p>
    <w:p>
      <w:pPr>
        <w:widowControl w:val="0"/>
        <w:spacing w:after="35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上海复深蓝软件股份有限公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11,355,020.82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7,081,140.36</w:t>
            </w:r>
          </w:p>
        </w:tc>
      </w:tr>
    </w:tbl>
    <w:tbl>
      <w:tblPr>
        <w:tblOverlap w:val="never"/>
        <w:jc w:val="center"/>
        <w:tblLayout w:type="fixed"/>
      </w:tblPr>
      <w:tblGrid>
        <w:gridCol w:w="2400"/>
        <w:gridCol w:w="2400"/>
        <w:gridCol w:w="2390"/>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深圳市杉岩数据技术有限公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148,847.79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上海复深蓝软件股份有限公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363" w:val="left"/>
        </w:tabs>
        <w:bidi w:val="0"/>
        <w:spacing w:before="0" w:after="36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7</w:t>
      </w:r>
      <w:bookmarkEnd w:id="2059"/>
      <w:r>
        <w:rPr>
          <w:color w:val="000000"/>
          <w:spacing w:val="0"/>
          <w:w w:val="100"/>
          <w:position w:val="0"/>
        </w:rPr>
        <w:t>、</w:t>
        <w:tab/>
        <w:t>关联方承诺</w:t>
      </w:r>
      <w:bookmarkEnd w:id="2057"/>
      <w:bookmarkEnd w:id="2058"/>
      <w:bookmarkEnd w:id="2060"/>
    </w:p>
    <w:p>
      <w:pPr>
        <w:pStyle w:val="Style36"/>
        <w:keepNext/>
        <w:keepLines/>
        <w:widowControl w:val="0"/>
        <w:shd w:val="clear" w:color="auto" w:fill="auto"/>
        <w:tabs>
          <w:tab w:pos="368" w:val="left"/>
        </w:tabs>
        <w:bidi w:val="0"/>
        <w:spacing w:before="0" w:after="36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8</w:t>
      </w:r>
      <w:bookmarkEnd w:id="2063"/>
      <w:r>
        <w:rPr>
          <w:color w:val="000000"/>
          <w:spacing w:val="0"/>
          <w:w w:val="100"/>
          <w:position w:val="0"/>
        </w:rPr>
        <w:t>、</w:t>
        <w:tab/>
        <w:t>其他</w:t>
      </w:r>
      <w:bookmarkEnd w:id="2061"/>
      <w:bookmarkEnd w:id="2062"/>
      <w:bookmarkEnd w:id="2064"/>
    </w:p>
    <w:p>
      <w:pPr>
        <w:pStyle w:val="Style29"/>
        <w:keepNext/>
        <w:keepLines/>
        <w:widowControl w:val="0"/>
        <w:shd w:val="clear" w:color="auto" w:fill="auto"/>
        <w:bidi w:val="0"/>
        <w:spacing w:before="0" w:line="240" w:lineRule="auto"/>
        <w:ind w:left="0" w:right="0" w:firstLine="0"/>
        <w:jc w:val="left"/>
      </w:pPr>
      <w:bookmarkStart w:id="2065" w:name="bookmark2065"/>
      <w:bookmarkStart w:id="2066" w:name="bookmark2066"/>
      <w:bookmarkStart w:id="2067" w:name="bookmark2067"/>
      <w:r>
        <w:rPr>
          <w:color w:val="000000"/>
          <w:spacing w:val="0"/>
          <w:w w:val="100"/>
          <w:position w:val="0"/>
        </w:rPr>
        <w:t>十三、股份支付</w:t>
      </w:r>
      <w:bookmarkEnd w:id="2065"/>
      <w:bookmarkEnd w:id="2066"/>
      <w:bookmarkEnd w:id="2067"/>
    </w:p>
    <w:p>
      <w:pPr>
        <w:pStyle w:val="Style36"/>
        <w:keepNext/>
        <w:keepLines/>
        <w:widowControl w:val="0"/>
        <w:shd w:val="clear" w:color="auto" w:fill="auto"/>
        <w:tabs>
          <w:tab w:pos="358" w:val="left"/>
        </w:tabs>
        <w:bidi w:val="0"/>
        <w:spacing w:before="0" w:after="36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1</w:t>
      </w:r>
      <w:bookmarkEnd w:id="2070"/>
      <w:r>
        <w:rPr>
          <w:color w:val="000000"/>
          <w:spacing w:val="0"/>
          <w:w w:val="100"/>
          <w:position w:val="0"/>
        </w:rPr>
        <w:t>、</w:t>
        <w:tab/>
        <w:t>股份支付总体情况</w:t>
      </w:r>
      <w:bookmarkEnd w:id="2068"/>
      <w:bookmarkEnd w:id="2069"/>
      <w:bookmarkEnd w:id="207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42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2</w:t>
      </w:r>
      <w:bookmarkEnd w:id="2074"/>
      <w:r>
        <w:rPr>
          <w:color w:val="000000"/>
          <w:spacing w:val="0"/>
          <w:w w:val="100"/>
          <w:position w:val="0"/>
        </w:rPr>
        <w:t>、</w:t>
        <w:tab/>
        <w:t>以权益结算的股份支付情况</w:t>
      </w:r>
      <w:bookmarkEnd w:id="2072"/>
      <w:bookmarkEnd w:id="2073"/>
      <w:bookmarkEnd w:id="207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42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3</w:t>
      </w:r>
      <w:bookmarkEnd w:id="2078"/>
      <w:r>
        <w:rPr>
          <w:color w:val="000000"/>
          <w:spacing w:val="0"/>
          <w:w w:val="100"/>
          <w:position w:val="0"/>
        </w:rPr>
        <w:t>、</w:t>
        <w:tab/>
        <w:t>以现金结算的股份支付情况</w:t>
      </w:r>
      <w:bookmarkEnd w:id="2076"/>
      <w:bookmarkEnd w:id="2077"/>
      <w:bookmarkEnd w:id="207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tabs>
          <w:tab w:pos="368" w:val="left"/>
        </w:tabs>
        <w:bidi w:val="0"/>
        <w:spacing w:before="0" w:after="42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4</w:t>
      </w:r>
      <w:bookmarkEnd w:id="2082"/>
      <w:r>
        <w:rPr>
          <w:color w:val="000000"/>
          <w:spacing w:val="0"/>
          <w:w w:val="100"/>
          <w:position w:val="0"/>
        </w:rPr>
        <w:t>、</w:t>
        <w:tab/>
        <w:t>股份支付的修改、终止情况</w:t>
      </w:r>
      <w:bookmarkEnd w:id="2080"/>
      <w:bookmarkEnd w:id="2081"/>
      <w:bookmarkEnd w:id="208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68" w:val="left"/>
        </w:tabs>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5</w:t>
      </w:r>
      <w:bookmarkEnd w:id="2086"/>
      <w:r>
        <w:rPr>
          <w:color w:val="000000"/>
          <w:spacing w:val="0"/>
          <w:w w:val="100"/>
          <w:position w:val="0"/>
        </w:rPr>
        <w:t>、</w:t>
        <w:tab/>
        <w:t>其他</w:t>
      </w:r>
      <w:bookmarkEnd w:id="2084"/>
      <w:bookmarkEnd w:id="2085"/>
      <w:bookmarkEnd w:id="2087"/>
    </w:p>
    <w:p>
      <w:pPr>
        <w:pStyle w:val="Style29"/>
        <w:keepNext/>
        <w:keepLines/>
        <w:widowControl w:val="0"/>
        <w:shd w:val="clear" w:color="auto" w:fill="auto"/>
        <w:bidi w:val="0"/>
        <w:spacing w:before="0" w:line="240" w:lineRule="auto"/>
        <w:ind w:left="0" w:right="0" w:firstLine="0"/>
        <w:jc w:val="left"/>
      </w:pPr>
      <w:bookmarkStart w:id="2088" w:name="bookmark2088"/>
      <w:bookmarkStart w:id="2089" w:name="bookmark2089"/>
      <w:bookmarkStart w:id="2090" w:name="bookmark2090"/>
      <w:r>
        <w:rPr>
          <w:color w:val="000000"/>
          <w:spacing w:val="0"/>
          <w:w w:val="100"/>
          <w:position w:val="0"/>
        </w:rPr>
        <w:t>十四、承诺及或有事项</w:t>
      </w:r>
      <w:bookmarkEnd w:id="2088"/>
      <w:bookmarkEnd w:id="2089"/>
      <w:bookmarkEnd w:id="2090"/>
    </w:p>
    <w:p>
      <w:pPr>
        <w:pStyle w:val="Style36"/>
        <w:keepNext/>
        <w:keepLines/>
        <w:widowControl w:val="0"/>
        <w:shd w:val="clear" w:color="auto" w:fill="auto"/>
        <w:tabs>
          <w:tab w:pos="358" w:val="left"/>
        </w:tabs>
        <w:bidi w:val="0"/>
        <w:spacing w:before="0" w:after="36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1</w:t>
      </w:r>
      <w:bookmarkEnd w:id="2093"/>
      <w:r>
        <w:rPr>
          <w:color w:val="000000"/>
          <w:spacing w:val="0"/>
          <w:w w:val="100"/>
          <w:position w:val="0"/>
        </w:rPr>
        <w:t>、</w:t>
        <w:tab/>
        <w:t>重要承诺事项</w:t>
      </w:r>
      <w:bookmarkEnd w:id="2091"/>
      <w:bookmarkEnd w:id="2092"/>
      <w:bookmarkEnd w:id="2094"/>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700" w:line="240" w:lineRule="auto"/>
        <w:ind w:left="0" w:right="0" w:firstLine="720"/>
        <w:jc w:val="left"/>
      </w:pPr>
      <w:r>
        <w:rPr>
          <w:color w:val="000000"/>
          <w:spacing w:val="0"/>
          <w:w w:val="100"/>
          <w:position w:val="0"/>
        </w:rPr>
        <w:t>截至本年末，本公司不存在需要披露的重大承诺事项。</w:t>
      </w:r>
    </w:p>
    <w:p>
      <w:pPr>
        <w:pStyle w:val="Style36"/>
        <w:keepNext/>
        <w:keepLines/>
        <w:widowControl w:val="0"/>
        <w:shd w:val="clear" w:color="auto" w:fill="auto"/>
        <w:tabs>
          <w:tab w:pos="368" w:val="left"/>
        </w:tabs>
        <w:bidi w:val="0"/>
        <w:spacing w:before="0" w:after="36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2</w:t>
      </w:r>
      <w:bookmarkEnd w:id="2097"/>
      <w:r>
        <w:rPr>
          <w:color w:val="000000"/>
          <w:spacing w:val="0"/>
          <w:w w:val="100"/>
          <w:position w:val="0"/>
        </w:rPr>
        <w:t>、</w:t>
        <w:tab/>
        <w:t>或有事项</w:t>
      </w:r>
      <w:bookmarkEnd w:id="2095"/>
      <w:bookmarkEnd w:id="2096"/>
      <w:bookmarkEnd w:id="2098"/>
    </w:p>
    <w:p>
      <w:pPr>
        <w:pStyle w:val="Style57"/>
        <w:keepNext/>
        <w:keepLines/>
        <w:widowControl w:val="0"/>
        <w:shd w:val="clear" w:color="auto" w:fill="auto"/>
        <w:bidi w:val="0"/>
        <w:spacing w:before="0" w:after="360" w:line="240" w:lineRule="auto"/>
        <w:ind w:left="0" w:right="0" w:firstLine="0"/>
        <w:jc w:val="left"/>
      </w:pPr>
      <w:bookmarkStart w:id="2099" w:name="bookmark2099"/>
      <w:bookmarkStart w:id="2100" w:name="bookmark2100"/>
      <w:bookmarkStart w:id="2101" w:name="bookmark2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99"/>
      <w:bookmarkEnd w:id="2100"/>
      <w:bookmarkEnd w:id="2101"/>
    </w:p>
    <w:p>
      <w:pPr>
        <w:pStyle w:val="Style18"/>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截至本年末，本公司不存在需要披露的或有事项。</w:t>
      </w:r>
    </w:p>
    <w:p>
      <w:pPr>
        <w:pStyle w:val="Style57"/>
        <w:keepNext/>
        <w:keepLines/>
        <w:widowControl w:val="0"/>
        <w:shd w:val="clear" w:color="auto" w:fill="auto"/>
        <w:bidi w:val="0"/>
        <w:spacing w:before="0" w:after="420" w:line="240" w:lineRule="auto"/>
        <w:ind w:left="0" w:right="0" w:firstLine="0"/>
        <w:jc w:val="left"/>
      </w:pPr>
      <w:bookmarkStart w:id="2102" w:name="bookmark2102"/>
      <w:bookmarkStart w:id="2103" w:name="bookmark2103"/>
      <w:bookmarkStart w:id="2104" w:name="bookmark21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02"/>
      <w:bookmarkEnd w:id="2103"/>
      <w:bookmarkEnd w:id="210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6"/>
        <w:keepNext/>
        <w:keepLines/>
        <w:widowControl w:val="0"/>
        <w:shd w:val="clear" w:color="auto" w:fill="auto"/>
        <w:bidi w:val="0"/>
        <w:spacing w:before="0" w:after="360" w:line="240" w:lineRule="auto"/>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3</w:t>
      </w:r>
      <w:bookmarkEnd w:id="2107"/>
      <w:r>
        <w:rPr>
          <w:color w:val="000000"/>
          <w:spacing w:val="0"/>
          <w:w w:val="100"/>
          <w:position w:val="0"/>
        </w:rPr>
        <w:t>、其他</w:t>
      </w:r>
      <w:bookmarkEnd w:id="2105"/>
      <w:bookmarkEnd w:id="2106"/>
      <w:bookmarkEnd w:id="2108"/>
    </w:p>
    <w:p>
      <w:pPr>
        <w:pStyle w:val="Style29"/>
        <w:keepNext/>
        <w:keepLines/>
        <w:widowControl w:val="0"/>
        <w:shd w:val="clear" w:color="auto" w:fill="auto"/>
        <w:bidi w:val="0"/>
        <w:spacing w:before="0" w:line="240" w:lineRule="auto"/>
        <w:ind w:left="0" w:right="0" w:firstLine="0"/>
        <w:jc w:val="left"/>
      </w:pPr>
      <w:bookmarkStart w:id="2109" w:name="bookmark2109"/>
      <w:bookmarkStart w:id="2110" w:name="bookmark2110"/>
      <w:bookmarkStart w:id="2111" w:name="bookmark2111"/>
      <w:r>
        <w:rPr>
          <w:color w:val="000000"/>
          <w:spacing w:val="0"/>
          <w:w w:val="100"/>
          <w:position w:val="0"/>
        </w:rPr>
        <w:t>十五、资产负债表日后事项</w:t>
      </w:r>
      <w:bookmarkEnd w:id="2109"/>
      <w:bookmarkEnd w:id="2110"/>
      <w:bookmarkEnd w:id="2111"/>
    </w:p>
    <w:p>
      <w:pPr>
        <w:pStyle w:val="Style36"/>
        <w:keepNext/>
        <w:keepLines/>
        <w:widowControl w:val="0"/>
        <w:shd w:val="clear" w:color="auto" w:fill="auto"/>
        <w:bidi w:val="0"/>
        <w:spacing w:before="0" w:after="420" w:line="240" w:lineRule="auto"/>
        <w:ind w:left="0" w:right="0" w:firstLine="0"/>
        <w:jc w:val="left"/>
      </w:pPr>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12"/>
      <w:bookmarkEnd w:id="2113"/>
      <w:bookmarkEnd w:id="211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359" w:line="1" w:lineRule="exact"/>
      </w:pPr>
    </w:p>
    <w:p>
      <w:pPr>
        <w:pStyle w:val="Style36"/>
        <w:keepNext/>
        <w:keepLines/>
        <w:widowControl w:val="0"/>
        <w:shd w:val="clear" w:color="auto" w:fill="auto"/>
        <w:tabs>
          <w:tab w:pos="368" w:val="left"/>
        </w:tabs>
        <w:bidi w:val="0"/>
        <w:spacing w:before="0" w:after="42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2</w:t>
      </w:r>
      <w:bookmarkEnd w:id="2117"/>
      <w:r>
        <w:rPr>
          <w:color w:val="000000"/>
          <w:spacing w:val="0"/>
          <w:w w:val="100"/>
          <w:position w:val="0"/>
        </w:rPr>
        <w:t>、</w:t>
        <w:tab/>
        <w:t>利润分配情况</w:t>
      </w:r>
      <w:bookmarkEnd w:id="2115"/>
      <w:bookmarkEnd w:id="2116"/>
      <w:bookmarkEnd w:id="2118"/>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6"/>
        <w:keepNext/>
        <w:keepLines/>
        <w:widowControl w:val="0"/>
        <w:shd w:val="clear" w:color="auto" w:fill="auto"/>
        <w:tabs>
          <w:tab w:pos="368" w:val="left"/>
        </w:tabs>
        <w:bidi w:val="0"/>
        <w:spacing w:before="0" w:after="36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3</w:t>
      </w:r>
      <w:bookmarkEnd w:id="2121"/>
      <w:r>
        <w:rPr>
          <w:color w:val="000000"/>
          <w:spacing w:val="0"/>
          <w:w w:val="100"/>
          <w:position w:val="0"/>
        </w:rPr>
        <w:t>、</w:t>
        <w:tab/>
        <w:t>销售退回</w:t>
      </w:r>
      <w:bookmarkEnd w:id="2119"/>
      <w:bookmarkEnd w:id="2120"/>
      <w:bookmarkEnd w:id="2122"/>
    </w:p>
    <w:p>
      <w:pPr>
        <w:pStyle w:val="Style36"/>
        <w:keepNext/>
        <w:keepLines/>
        <w:widowControl w:val="0"/>
        <w:shd w:val="clear" w:color="auto" w:fill="auto"/>
        <w:tabs>
          <w:tab w:pos="368" w:val="left"/>
        </w:tabs>
        <w:bidi w:val="0"/>
        <w:spacing w:before="0" w:after="360" w:line="240" w:lineRule="auto"/>
        <w:ind w:left="0" w:right="0" w:firstLine="0"/>
        <w:jc w:val="left"/>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4</w:t>
      </w:r>
      <w:bookmarkEnd w:id="2125"/>
      <w:r>
        <w:rPr>
          <w:color w:val="000000"/>
          <w:spacing w:val="0"/>
          <w:w w:val="100"/>
          <w:position w:val="0"/>
        </w:rPr>
        <w:t>、</w:t>
        <w:tab/>
        <w:t>其他资产负债表日后事项说明</w:t>
      </w:r>
      <w:bookmarkEnd w:id="2123"/>
      <w:bookmarkEnd w:id="2124"/>
      <w:bookmarkEnd w:id="2126"/>
    </w:p>
    <w:p>
      <w:pPr>
        <w:pStyle w:val="Style29"/>
        <w:keepNext/>
        <w:keepLines/>
        <w:widowControl w:val="0"/>
        <w:shd w:val="clear" w:color="auto" w:fill="auto"/>
        <w:bidi w:val="0"/>
        <w:spacing w:before="0" w:line="240" w:lineRule="auto"/>
        <w:ind w:left="0" w:right="0" w:firstLine="0"/>
        <w:jc w:val="left"/>
      </w:pPr>
      <w:bookmarkStart w:id="2127" w:name="bookmark2127"/>
      <w:bookmarkStart w:id="2128" w:name="bookmark2128"/>
      <w:bookmarkStart w:id="2129" w:name="bookmark2129"/>
      <w:r>
        <w:rPr>
          <w:color w:val="000000"/>
          <w:spacing w:val="0"/>
          <w:w w:val="100"/>
          <w:position w:val="0"/>
        </w:rPr>
        <w:t>十六、其他重要事项</w:t>
      </w:r>
      <w:bookmarkEnd w:id="2127"/>
      <w:bookmarkEnd w:id="2128"/>
      <w:bookmarkEnd w:id="2129"/>
    </w:p>
    <w:p>
      <w:pPr>
        <w:pStyle w:val="Style36"/>
        <w:keepNext/>
        <w:keepLines/>
        <w:widowControl w:val="0"/>
        <w:shd w:val="clear" w:color="auto" w:fill="auto"/>
        <w:bidi w:val="0"/>
        <w:spacing w:before="0" w:after="360" w:line="240" w:lineRule="auto"/>
        <w:ind w:left="0" w:right="0" w:firstLine="0"/>
        <w:jc w:val="left"/>
      </w:pPr>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30"/>
      <w:bookmarkEnd w:id="2131"/>
      <w:bookmarkEnd w:id="2132"/>
    </w:p>
    <w:p>
      <w:pPr>
        <w:pStyle w:val="Style57"/>
        <w:keepNext/>
        <w:keepLines/>
        <w:widowControl w:val="0"/>
        <w:shd w:val="clear" w:color="auto" w:fill="auto"/>
        <w:bidi w:val="0"/>
        <w:spacing w:before="0" w:after="360" w:line="240" w:lineRule="auto"/>
        <w:ind w:left="0" w:right="0" w:firstLine="0"/>
        <w:jc w:val="left"/>
      </w:pPr>
      <w:bookmarkStart w:id="2133" w:name="bookmark2133"/>
      <w:bookmarkStart w:id="2134" w:name="bookmark2134"/>
      <w:bookmarkStart w:id="2135" w:name="bookmark21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33"/>
      <w:bookmarkEnd w:id="2134"/>
      <w:bookmarkEnd w:id="213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4"/>
        <w:gridCol w:w="2390"/>
        <w:gridCol w:w="2400"/>
      </w:tblGrid>
      <w:tr>
        <w:trPr>
          <w:trHeight w:val="7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公司的联营企业在编制本年 度财务报表时，发现以前年度 财务报表存在会计差错，根据 相关规定，对会计差错进行更 正。此更正造成本公司财务报 表出现差错，影响公司本期比 较期间的财务报表。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经公司第四届十七次董事 会审议通过,本期采用追溯 重述法对会计差错进行更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合并财务报表中长期股权投 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-7,382,167.28</w:t>
            </w:r>
          </w:p>
        </w:tc>
      </w:tr>
      <w:tr>
        <w:trPr>
          <w:trHeight w:val="16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公司的联营企业在编制本年 度财务报表时，发现以前年度 财务报表存在会计差错，根据 相关规定，对会计差错进行更 正。此更正造成本公司财务报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经公司第四届十七次董事 会审议通过,本期采用追溯 重述法对会计差错进行更 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合并财务报表中资本公积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107,927.94</w:t>
            </w:r>
          </w:p>
        </w:tc>
      </w:tr>
    </w:tbl>
    <w:p>
      <w:pPr>
        <w:spacing w:lineRule="exact" w:line="1"/>
        <w:rPr>
          <w:sz w:val="2"/>
          <w:szCs w:val="2"/>
        </w:rPr>
      </w:pPr>
      <w:r>
        <w:br w:type="page"/>
      </w:r>
    </w:p>
    <w:tbl>
      <w:tblPr>
        <w:tblOverlap w:val="never"/>
        <w:jc w:val="center"/>
        <w:tblLayout w:type="fixed"/>
      </w:tblPr>
      <w:tblGrid>
        <w:gridCol w:w="2506"/>
        <w:gridCol w:w="2294"/>
        <w:gridCol w:w="2390"/>
        <w:gridCol w:w="2400"/>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表出现差错，影响公司本期比 较期间的财务报表。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公司的联营企业在编制本年 度财务报表时，发现以前年度 财务报表存在会计差错，根据 相关规定，对会计差错进行更 正。此更正造成本公司财务报 表出现差错，影响公司本期比 较期间的财务报表。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经公司第四届十七次董事 会审议通过,本期采用追溯 重述法对会计差错进行更 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合并财务报表中盈余公积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-334,550.45</w:t>
            </w:r>
          </w:p>
        </w:tc>
      </w:tr>
      <w:tr>
        <w:trPr>
          <w:trHeight w:val="22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公司的联营企业在编制本年 度财务报表时，发现以前年度 财务报表存在会计差错，根据 相关规定，对会计差错进行更 正。此更正造成本公司财务报 表出现差错，影响公司本期比 较期间的财务报表。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经公司第四届十七次董事 会审议通过,本期采用追溯 重述法对会计差错进行更 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合并财务报表中未分配利润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-7,155,544.77</w:t>
            </w:r>
          </w:p>
        </w:tc>
      </w:tr>
      <w:tr>
        <w:trPr>
          <w:trHeight w:val="22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公司的联营企业在编制本年 度财务报表时，发现以前年度 财务报表存在会计差错，根据 相关规定，对会计差错进行更 正。此更正造成本公司财务报 表出现差错，影响公司本期比 较期间的财务报表。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经公司第四届十七次董事 会审议通过,本期采用追溯 重述法对会计差错进行更 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合并财务报表中投资收益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-4,325,197.06</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公司的联营企业在编制本年 度财务报表时，发现以前年度 财务报表存在会计差错，根据 相关规定，对会计差错进行更 正。此更正造成本公司财务报 表出现差错，影响公司本期比 较期间的财务报表。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经公司第四届十七次董事 会审议通过,本期采用追溯 重述法对会计差错进行更 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母公司财务报表中长期股权 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-3,237,576.58</w:t>
            </w:r>
          </w:p>
        </w:tc>
      </w:tr>
      <w:tr>
        <w:trPr>
          <w:trHeight w:val="22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公司的联营企业在编制本年 度财务报表时，发现以前年度 财务报表存在会计差错，根据 相关规定，对会计差错进行更 正。此更正造成本公司财务报 表出现差错，影响公司本期比 较期间的财务报表。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经公司第四届十七次董事 会审议通过,本期采用追溯 重述法对会计差错进行更 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合并财务报表中资本公积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107,927.94</w:t>
            </w:r>
          </w:p>
        </w:tc>
      </w:tr>
      <w:tr>
        <w:trPr>
          <w:trHeight w:val="16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公司的联营企业在编制本年 度财务报表时，发现以前年度 财务报表存在会计差错，根据 相关规定，对会计差错进行更 正。此更正造成本公司财务报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经公司第四届十七次董事 会审议通过,本期采用追溯 重述法对会计差错进行更 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合并财务报表中盈余公积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-334,550.45</w:t>
            </w:r>
          </w:p>
        </w:tc>
      </w:tr>
    </w:tbl>
    <w:p>
      <w:pPr>
        <w:spacing w:lineRule="exact" w:line="1"/>
        <w:rPr>
          <w:sz w:val="2"/>
          <w:szCs w:val="2"/>
        </w:rPr>
      </w:pPr>
      <w:r>
        <w:br w:type="page"/>
      </w:r>
    </w:p>
    <w:tbl>
      <w:tblPr>
        <w:tblOverlap w:val="never"/>
        <w:jc w:val="center"/>
        <w:tblLayout w:type="fixed"/>
      </w:tblPr>
      <w:tblGrid>
        <w:gridCol w:w="2506"/>
        <w:gridCol w:w="2294"/>
        <w:gridCol w:w="2390"/>
        <w:gridCol w:w="2400"/>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表出现差错，影响公司本期比 较期间的财务报表。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公司的联营企业在编制本年 度财务报表时，发现以前年度 财务报表存在会计差错，根据 相关规定，对会计差错进行更 正。此更正造成本公司财务报 表出现差错，影响公司本期比 较期间的财务报表。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经公司第四届十七次董事 会审议通过,本期采用追溯 重述法对会计差错进行更 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合并财务报表中未分配利润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-3,010,954.07</w:t>
            </w:r>
          </w:p>
        </w:tc>
      </w:tr>
      <w:tr>
        <w:trPr>
          <w:trHeight w:val="227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公司的联营企业在编制本年 度财务报表时，发现以前年度 财务报表存在会计差错，根据 相关规定，对会计差错进行更 正。此更正造成本公司财务报 表出现差错，影响公司本期比 较期间的财务报表。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经公司第四届十七次董事 会审议通过,本期采用追溯 重述法对会计差错进行更 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合并财务报表中投资收益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-180,606.36</w:t>
            </w:r>
          </w:p>
        </w:tc>
      </w:tr>
    </w:tbl>
    <w:p>
      <w:pPr>
        <w:widowControl w:val="0"/>
        <w:spacing w:after="339" w:line="1" w:lineRule="exact"/>
      </w:pPr>
    </w:p>
    <w:p>
      <w:pPr>
        <w:pStyle w:val="Style57"/>
        <w:keepNext/>
        <w:keepLines/>
        <w:widowControl w:val="0"/>
        <w:shd w:val="clear" w:color="auto" w:fill="auto"/>
        <w:bidi w:val="0"/>
        <w:spacing w:before="0" w:after="340" w:line="240" w:lineRule="auto"/>
        <w:ind w:left="0" w:right="0" w:firstLine="140"/>
        <w:jc w:val="left"/>
      </w:pPr>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36"/>
      <w:bookmarkEnd w:id="2137"/>
      <w:bookmarkEnd w:id="2138"/>
    </w:p>
    <w:tbl>
      <w:tblPr>
        <w:tblOverlap w:val="never"/>
        <w:jc w:val="center"/>
        <w:tblLayout w:type="fixed"/>
      </w:tblPr>
      <w:tblGrid>
        <w:gridCol w:w="3341"/>
        <w:gridCol w:w="306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39" w:line="1" w:lineRule="exact"/>
      </w:pPr>
    </w:p>
    <w:p>
      <w:pPr>
        <w:pStyle w:val="Style36"/>
        <w:keepNext/>
        <w:keepLines/>
        <w:widowControl w:val="0"/>
        <w:shd w:val="clear" w:color="auto" w:fill="auto"/>
        <w:tabs>
          <w:tab w:pos="368" w:val="left"/>
        </w:tabs>
        <w:bidi w:val="0"/>
        <w:spacing w:before="0" w:after="400" w:line="240" w:lineRule="auto"/>
        <w:ind w:left="0" w:right="0" w:firstLine="0"/>
        <w:jc w:val="left"/>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2</w:t>
      </w:r>
      <w:bookmarkEnd w:id="2141"/>
      <w:r>
        <w:rPr>
          <w:color w:val="000000"/>
          <w:spacing w:val="0"/>
          <w:w w:val="100"/>
          <w:position w:val="0"/>
        </w:rPr>
        <w:t>、</w:t>
        <w:tab/>
        <w:t>债务重组</w:t>
      </w:r>
      <w:bookmarkEnd w:id="2139"/>
      <w:bookmarkEnd w:id="2140"/>
      <w:bookmarkEnd w:id="2142"/>
    </w:p>
    <w:p>
      <w:pPr>
        <w:pStyle w:val="Style36"/>
        <w:keepNext/>
        <w:keepLines/>
        <w:widowControl w:val="0"/>
        <w:shd w:val="clear" w:color="auto" w:fill="auto"/>
        <w:tabs>
          <w:tab w:pos="368" w:val="left"/>
        </w:tabs>
        <w:bidi w:val="0"/>
        <w:spacing w:before="0" w:after="340" w:line="240" w:lineRule="auto"/>
        <w:ind w:left="0" w:right="0" w:firstLine="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3</w:t>
      </w:r>
      <w:bookmarkEnd w:id="2145"/>
      <w:r>
        <w:rPr>
          <w:color w:val="000000"/>
          <w:spacing w:val="0"/>
          <w:w w:val="100"/>
          <w:position w:val="0"/>
        </w:rPr>
        <w:t>、</w:t>
        <w:tab/>
        <w:t>资产置换</w:t>
      </w:r>
      <w:bookmarkEnd w:id="2143"/>
      <w:bookmarkEnd w:id="2144"/>
      <w:bookmarkEnd w:id="2146"/>
    </w:p>
    <w:p>
      <w:pPr>
        <w:pStyle w:val="Style57"/>
        <w:keepNext/>
        <w:keepLines/>
        <w:widowControl w:val="0"/>
        <w:shd w:val="clear" w:color="auto" w:fill="auto"/>
        <w:tabs>
          <w:tab w:pos="483" w:val="left"/>
        </w:tabs>
        <w:bidi w:val="0"/>
        <w:spacing w:before="0" w:after="340" w:line="240" w:lineRule="auto"/>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47"/>
      <w:bookmarkEnd w:id="2148"/>
      <w:bookmarkEnd w:id="2150"/>
    </w:p>
    <w:p>
      <w:pPr>
        <w:pStyle w:val="Style57"/>
        <w:keepNext/>
        <w:keepLines/>
        <w:widowControl w:val="0"/>
        <w:shd w:val="clear" w:color="auto" w:fill="auto"/>
        <w:tabs>
          <w:tab w:pos="483" w:val="left"/>
        </w:tabs>
        <w:bidi w:val="0"/>
        <w:spacing w:before="0" w:after="340" w:line="240" w:lineRule="auto"/>
        <w:ind w:left="0" w:right="0" w:firstLine="0"/>
        <w:jc w:val="left"/>
      </w:pPr>
      <w:bookmarkStart w:id="2151" w:name="bookmark2151"/>
      <w:bookmarkStart w:id="2152" w:name="bookmark2152"/>
      <w:bookmarkStart w:id="2153" w:name="bookmark2153"/>
      <w:bookmarkStart w:id="2154" w:name="bookmark2154"/>
      <w:r>
        <w:rPr>
          <w:color w:val="000000"/>
          <w:spacing w:val="0"/>
          <w:w w:val="100"/>
          <w:position w:val="0"/>
        </w:rPr>
        <w:t>（</w:t>
      </w:r>
      <w:bookmarkEnd w:id="215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51"/>
      <w:bookmarkEnd w:id="2152"/>
      <w:bookmarkEnd w:id="2154"/>
    </w:p>
    <w:p>
      <w:pPr>
        <w:pStyle w:val="Style36"/>
        <w:keepNext/>
        <w:keepLines/>
        <w:widowControl w:val="0"/>
        <w:shd w:val="clear" w:color="auto" w:fill="auto"/>
        <w:tabs>
          <w:tab w:pos="368" w:val="left"/>
        </w:tabs>
        <w:bidi w:val="0"/>
        <w:spacing w:before="0" w:after="34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4</w:t>
      </w:r>
      <w:bookmarkEnd w:id="2157"/>
      <w:r>
        <w:rPr>
          <w:color w:val="000000"/>
          <w:spacing w:val="0"/>
          <w:w w:val="100"/>
          <w:position w:val="0"/>
        </w:rPr>
        <w:t>、</w:t>
        <w:tab/>
        <w:t>年金计划</w:t>
      </w:r>
      <w:bookmarkEnd w:id="2155"/>
      <w:bookmarkEnd w:id="2156"/>
      <w:bookmarkEnd w:id="2158"/>
    </w:p>
    <w:p>
      <w:pPr>
        <w:pStyle w:val="Style36"/>
        <w:keepNext/>
        <w:keepLines/>
        <w:widowControl w:val="0"/>
        <w:shd w:val="clear" w:color="auto" w:fill="auto"/>
        <w:tabs>
          <w:tab w:pos="368" w:val="left"/>
        </w:tabs>
        <w:bidi w:val="0"/>
        <w:spacing w:before="0" w:after="40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5</w:t>
      </w:r>
      <w:bookmarkEnd w:id="2161"/>
      <w:r>
        <w:rPr>
          <w:color w:val="000000"/>
          <w:spacing w:val="0"/>
          <w:w w:val="100"/>
          <w:position w:val="0"/>
        </w:rPr>
        <w:t>、</w:t>
        <w:tab/>
        <w:t>终止经营</w:t>
      </w:r>
      <w:bookmarkEnd w:id="2159"/>
      <w:bookmarkEnd w:id="2160"/>
      <w:bookmarkEnd w:id="2162"/>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8"/>
        <w:gridCol w:w="1373"/>
      </w:tblGrid>
      <w:tr>
        <w:trPr>
          <w:trHeight w:val="104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归属于母公司 所有者的终止 经营利润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40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6</w:t>
      </w:r>
      <w:bookmarkEnd w:id="2165"/>
      <w:r>
        <w:rPr>
          <w:color w:val="000000"/>
          <w:spacing w:val="0"/>
          <w:w w:val="100"/>
          <w:position w:val="0"/>
        </w:rPr>
        <w:t>、分部信息</w:t>
      </w:r>
      <w:bookmarkEnd w:id="2163"/>
      <w:bookmarkEnd w:id="2164"/>
      <w:bookmarkEnd w:id="2166"/>
    </w:p>
    <w:p>
      <w:pPr>
        <w:pStyle w:val="Style57"/>
        <w:keepNext/>
        <w:keepLines/>
        <w:widowControl w:val="0"/>
        <w:shd w:val="clear" w:color="auto" w:fill="auto"/>
        <w:tabs>
          <w:tab w:pos="483" w:val="left"/>
        </w:tabs>
        <w:bidi w:val="0"/>
        <w:spacing w:before="0" w:after="360" w:line="240" w:lineRule="auto"/>
        <w:ind w:left="0" w:right="0" w:firstLine="0"/>
        <w:jc w:val="left"/>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67"/>
      <w:bookmarkEnd w:id="2168"/>
      <w:bookmarkEnd w:id="2170"/>
    </w:p>
    <w:p>
      <w:pPr>
        <w:pStyle w:val="Style57"/>
        <w:keepNext/>
        <w:keepLines/>
        <w:widowControl w:val="0"/>
        <w:shd w:val="clear" w:color="auto" w:fill="auto"/>
        <w:tabs>
          <w:tab w:pos="483" w:val="left"/>
        </w:tabs>
        <w:bidi w:val="0"/>
        <w:spacing w:before="0" w:line="240" w:lineRule="auto"/>
        <w:ind w:left="0" w:right="0" w:firstLine="0"/>
        <w:jc w:val="left"/>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71"/>
      <w:bookmarkEnd w:id="2172"/>
      <w:bookmarkEnd w:id="217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390"/>
        <w:gridCol w:w="239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59" w:line="1" w:lineRule="exact"/>
      </w:pPr>
    </w:p>
    <w:p>
      <w:pPr>
        <w:pStyle w:val="Style57"/>
        <w:keepNext/>
        <w:keepLines/>
        <w:widowControl w:val="0"/>
        <w:shd w:val="clear" w:color="auto" w:fill="auto"/>
        <w:tabs>
          <w:tab w:pos="483" w:val="left"/>
        </w:tabs>
        <w:bidi w:val="0"/>
        <w:spacing w:before="0" w:after="360" w:line="240" w:lineRule="auto"/>
        <w:ind w:left="0" w:right="0" w:firstLine="0"/>
        <w:jc w:val="left"/>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75"/>
      <w:bookmarkEnd w:id="2176"/>
      <w:bookmarkEnd w:id="2178"/>
    </w:p>
    <w:p>
      <w:pPr>
        <w:pStyle w:val="Style57"/>
        <w:keepNext/>
        <w:keepLines/>
        <w:widowControl w:val="0"/>
        <w:shd w:val="clear" w:color="auto" w:fill="auto"/>
        <w:tabs>
          <w:tab w:pos="483" w:val="left"/>
        </w:tabs>
        <w:bidi w:val="0"/>
        <w:spacing w:before="0" w:after="360" w:line="240" w:lineRule="auto"/>
        <w:ind w:left="0" w:right="0" w:firstLine="0"/>
        <w:jc w:val="left"/>
      </w:pPr>
      <w:bookmarkStart w:id="2179" w:name="bookmark2179"/>
      <w:bookmarkStart w:id="2180" w:name="bookmark2180"/>
      <w:bookmarkStart w:id="2181" w:name="bookmark2181"/>
      <w:bookmarkStart w:id="2182" w:name="bookmark2182"/>
      <w:r>
        <w:rPr>
          <w:color w:val="000000"/>
          <w:spacing w:val="0"/>
          <w:w w:val="100"/>
          <w:position w:val="0"/>
        </w:rPr>
        <w:t>（</w:t>
      </w:r>
      <w:bookmarkEnd w:id="218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79"/>
      <w:bookmarkEnd w:id="2180"/>
      <w:bookmarkEnd w:id="2182"/>
    </w:p>
    <w:p>
      <w:pPr>
        <w:pStyle w:val="Style36"/>
        <w:keepNext/>
        <w:keepLines/>
        <w:widowControl w:val="0"/>
        <w:shd w:val="clear" w:color="auto" w:fill="auto"/>
        <w:tabs>
          <w:tab w:pos="371" w:val="left"/>
        </w:tabs>
        <w:bidi w:val="0"/>
        <w:spacing w:before="0" w:after="36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7</w:t>
      </w:r>
      <w:bookmarkEnd w:id="2185"/>
      <w:r>
        <w:rPr>
          <w:color w:val="000000"/>
          <w:spacing w:val="0"/>
          <w:w w:val="100"/>
          <w:position w:val="0"/>
        </w:rPr>
        <w:t>、</w:t>
        <w:tab/>
        <w:t>其他对投资者决策有影响的重要交易和事项</w:t>
      </w:r>
      <w:bookmarkEnd w:id="2183"/>
      <w:bookmarkEnd w:id="2184"/>
      <w:bookmarkEnd w:id="2186"/>
    </w:p>
    <w:p>
      <w:pPr>
        <w:pStyle w:val="Style36"/>
        <w:keepNext/>
        <w:keepLines/>
        <w:widowControl w:val="0"/>
        <w:shd w:val="clear" w:color="auto" w:fill="auto"/>
        <w:tabs>
          <w:tab w:pos="371" w:val="left"/>
        </w:tabs>
        <w:bidi w:val="0"/>
        <w:spacing w:before="0" w:after="36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8</w:t>
      </w:r>
      <w:bookmarkEnd w:id="2189"/>
      <w:r>
        <w:rPr>
          <w:color w:val="000000"/>
          <w:spacing w:val="0"/>
          <w:w w:val="100"/>
          <w:position w:val="0"/>
        </w:rPr>
        <w:t>、</w:t>
        <w:tab/>
        <w:t>其他</w:t>
      </w:r>
      <w:bookmarkEnd w:id="2187"/>
      <w:bookmarkEnd w:id="2188"/>
      <w:bookmarkEnd w:id="2190"/>
    </w:p>
    <w:p>
      <w:pPr>
        <w:pStyle w:val="Style29"/>
        <w:keepNext/>
        <w:keepLines/>
        <w:widowControl w:val="0"/>
        <w:shd w:val="clear" w:color="auto" w:fill="auto"/>
        <w:bidi w:val="0"/>
        <w:spacing w:before="0" w:line="240" w:lineRule="auto"/>
        <w:ind w:left="0" w:right="0" w:firstLine="0"/>
        <w:jc w:val="left"/>
      </w:pPr>
      <w:bookmarkStart w:id="2191" w:name="bookmark2191"/>
      <w:bookmarkStart w:id="2192" w:name="bookmark2192"/>
      <w:bookmarkStart w:id="2193" w:name="bookmark2193"/>
      <w:r>
        <w:rPr>
          <w:color w:val="000000"/>
          <w:spacing w:val="0"/>
          <w:w w:val="100"/>
          <w:position w:val="0"/>
        </w:rPr>
        <w:t>十七、母公司财务报表主要项目注释</w:t>
      </w:r>
      <w:bookmarkEnd w:id="2191"/>
      <w:bookmarkEnd w:id="2192"/>
      <w:bookmarkEnd w:id="2193"/>
    </w:p>
    <w:p>
      <w:pPr>
        <w:pStyle w:val="Style36"/>
        <w:keepNext/>
        <w:keepLines/>
        <w:widowControl w:val="0"/>
        <w:shd w:val="clear" w:color="auto" w:fill="auto"/>
        <w:bidi w:val="0"/>
        <w:spacing w:before="0" w:after="360" w:line="240" w:lineRule="auto"/>
        <w:ind w:left="0" w:right="0" w:firstLine="0"/>
        <w:jc w:val="left"/>
      </w:pPr>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94"/>
      <w:bookmarkEnd w:id="2195"/>
      <w:bookmarkEnd w:id="2196"/>
    </w:p>
    <w:p>
      <w:pPr>
        <w:pStyle w:val="Style57"/>
        <w:keepNext/>
        <w:keepLines/>
        <w:widowControl w:val="0"/>
        <w:shd w:val="clear" w:color="auto" w:fill="auto"/>
        <w:bidi w:val="0"/>
        <w:spacing w:before="0" w:after="360" w:line="240" w:lineRule="auto"/>
        <w:ind w:left="0" w:right="0" w:firstLine="0"/>
        <w:jc w:val="left"/>
      </w:pPr>
      <w:bookmarkStart w:id="2197" w:name="bookmark2197"/>
      <w:bookmarkStart w:id="2198" w:name="bookmark2198"/>
      <w:bookmarkStart w:id="2199" w:name="bookmark2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97"/>
      <w:bookmarkEnd w:id="2198"/>
      <w:bookmarkEnd w:id="219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2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114,46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4,449.0</w:t>
            </w:r>
          </w:p>
          <w:p>
            <w:pPr>
              <w:pStyle w:val="Style2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5,911,3</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108,55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3,102.8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99,434,</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5,894,6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93,539,6</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113,80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4,058.7</w:t>
            </w:r>
          </w:p>
          <w:p>
            <w:pPr>
              <w:pStyle w:val="Style2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99.42</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5,911,3</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107,89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2,712.4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98,718,</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5,894,6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92,824,3</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68.49</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660,39</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660,39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715,28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715,280.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10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114,46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4,449.0</w:t>
            </w:r>
          </w:p>
          <w:p>
            <w:pPr>
              <w:pStyle w:val="Style2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5,911,3</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108,55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3,102.8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99,434,</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270.89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5,894,6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93,539,6</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49.46</w:t>
            </w:r>
          </w:p>
        </w:tc>
      </w:tr>
    </w:tbl>
    <w:p>
      <w:pPr>
        <w:spacing w:lineRule="exact" w:line="1"/>
        <w:rPr>
          <w:sz w:val="2"/>
          <w:szCs w:val="2"/>
        </w:rPr>
      </w:pP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113,804,058.76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5,911,346.27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660,390.33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114,464,449.09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5,911,346.27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94,648,632.08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12,758,155.26</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40" w:right="0" w:firstLine="0"/>
              <w:jc w:val="left"/>
            </w:pPr>
            <w:r>
              <w:rPr>
                <w:color w:val="000000"/>
                <w:spacing w:val="0"/>
                <w:w w:val="100"/>
                <w:position w:val="0"/>
              </w:rPr>
              <w:t>1,513,490.25</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40" w:right="0" w:firstLine="0"/>
              <w:jc w:val="left"/>
            </w:pPr>
            <w:r>
              <w:rPr>
                <w:color w:val="000000"/>
                <w:spacing w:val="0"/>
                <w:w w:val="100"/>
                <w:position w:val="0"/>
              </w:rPr>
              <w:t>5,544,171.50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40" w:right="0" w:firstLine="0"/>
              <w:jc w:val="left"/>
            </w:pPr>
            <w:r>
              <w:rPr>
                <w:color w:val="000000"/>
                <w:spacing w:val="0"/>
                <w:w w:val="100"/>
                <w:position w:val="0"/>
              </w:rPr>
              <w:t>4,917,798.00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556,873.50</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69,500.00</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114,464,449.09</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140"/>
        <w:jc w:val="left"/>
      </w:pPr>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00"/>
      <w:bookmarkEnd w:id="2201"/>
      <w:bookmarkEnd w:id="2202"/>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78"/>
        <w:gridCol w:w="5477"/>
        <w:gridCol w:w="1373"/>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73"/>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5,894,621.43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16,724.84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5,911,346.27</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5,894,621.43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16,724.84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5,911,346.27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89"/>
        <w:gridCol w:w="3101"/>
        <w:gridCol w:w="3101"/>
      </w:tblGrid>
      <w:tr>
        <w:trPr>
          <w:trHeight w:val="4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59" w:line="1" w:lineRule="exact"/>
      </w:pPr>
    </w:p>
    <w:p>
      <w:pPr>
        <w:pStyle w:val="Style57"/>
        <w:keepNext/>
        <w:keepLines/>
        <w:widowControl w:val="0"/>
        <w:shd w:val="clear" w:color="auto" w:fill="auto"/>
        <w:bidi w:val="0"/>
        <w:spacing w:before="0" w:line="240" w:lineRule="auto"/>
        <w:ind w:left="0" w:right="0" w:firstLine="140"/>
        <w:jc w:val="left"/>
      </w:pPr>
      <w:bookmarkStart w:id="2203" w:name="bookmark2203"/>
      <w:bookmarkStart w:id="2204" w:name="bookmark2204"/>
      <w:bookmarkStart w:id="2205" w:name="bookmark2205"/>
      <w:r>
        <w:rPr>
          <w:color w:val="000000"/>
          <w:spacing w:val="0"/>
          <w:w w:val="100"/>
          <w:position w:val="0"/>
        </w:rPr>
        <w:t>⑶本期实际核销的应收账款情况</w:t>
      </w:r>
      <w:bookmarkEnd w:id="2203"/>
      <w:bookmarkEnd w:id="2204"/>
      <w:bookmarkEnd w:id="22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60"/>
        <w:gridCol w:w="192"/>
        <w:gridCol w:w="1358"/>
        <w:gridCol w:w="1618"/>
        <w:gridCol w:w="1675"/>
      </w:tblGrid>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3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款项是否由关联</w:t>
            </w:r>
          </w:p>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交易产生</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57"/>
        <w:keepNext/>
        <w:keepLines/>
        <w:widowControl w:val="0"/>
        <w:shd w:val="clear" w:color="auto" w:fill="auto"/>
        <w:bidi w:val="0"/>
        <w:spacing w:before="0" w:line="240" w:lineRule="auto"/>
        <w:ind w:left="0" w:right="0" w:firstLine="140"/>
        <w:jc w:val="left"/>
      </w:pPr>
      <w:bookmarkStart w:id="2206" w:name="bookmark2206"/>
      <w:bookmarkStart w:id="2207" w:name="bookmark2207"/>
      <w:bookmarkStart w:id="2208" w:name="bookmark2208"/>
      <w:r>
        <w:rPr>
          <w:color w:val="000000"/>
          <w:spacing w:val="0"/>
          <w:w w:val="100"/>
          <w:position w:val="0"/>
        </w:rPr>
        <w:t>⑷按欠款方归集的期末余额前五名的应收账款情况</w:t>
      </w:r>
      <w:bookmarkEnd w:id="2206"/>
      <w:bookmarkEnd w:id="2207"/>
      <w:bookmarkEnd w:id="220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中国移动通信集团浙江有限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52,619,870.12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2,893,496.79</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中国太平洋保险（集团）股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6,823,581.00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228,827.43</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新疆维吾尔自治区农村信用 社联合社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4,428,763.00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132,862.84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中国电信股份有限公司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3,544,632.41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175,131.61</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中国移动通信集团江苏有限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3,232,956.19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96,988.69</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70,649,802.72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57"/>
        <w:keepNext/>
        <w:keepLines/>
        <w:widowControl w:val="0"/>
        <w:shd w:val="clear" w:color="auto" w:fill="auto"/>
        <w:tabs>
          <w:tab w:pos="483" w:val="left"/>
        </w:tabs>
        <w:bidi w:val="0"/>
        <w:spacing w:before="0" w:after="360" w:line="240" w:lineRule="auto"/>
        <w:ind w:left="0" w:right="0" w:firstLine="0"/>
        <w:jc w:val="left"/>
      </w:pPr>
      <w:bookmarkStart w:id="2209" w:name="bookmark2209"/>
      <w:bookmarkStart w:id="2210" w:name="bookmark2210"/>
      <w:bookmarkStart w:id="2211" w:name="bookmark2211"/>
      <w:bookmarkStart w:id="2212" w:name="bookmark2212"/>
      <w:r>
        <w:rPr>
          <w:color w:val="000000"/>
          <w:spacing w:val="0"/>
          <w:w w:val="100"/>
          <w:position w:val="0"/>
        </w:rPr>
        <w:t>（</w:t>
      </w:r>
      <w:bookmarkEnd w:id="221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09"/>
      <w:bookmarkEnd w:id="2210"/>
      <w:bookmarkEnd w:id="2212"/>
    </w:p>
    <w:p>
      <w:pPr>
        <w:pStyle w:val="Style57"/>
        <w:keepNext/>
        <w:keepLines/>
        <w:widowControl w:val="0"/>
        <w:shd w:val="clear" w:color="auto" w:fill="auto"/>
        <w:tabs>
          <w:tab w:pos="483" w:val="left"/>
        </w:tabs>
        <w:bidi w:val="0"/>
        <w:spacing w:before="0" w:line="240" w:lineRule="auto"/>
        <w:ind w:left="0" w:right="0" w:firstLine="0"/>
        <w:jc w:val="left"/>
      </w:pPr>
      <w:bookmarkStart w:id="2213" w:name="bookmark2213"/>
      <w:bookmarkStart w:id="2214" w:name="bookmark2214"/>
      <w:bookmarkStart w:id="2215" w:name="bookmark2215"/>
      <w:bookmarkStart w:id="2216" w:name="bookmark2216"/>
      <w:r>
        <w:rPr>
          <w:color w:val="000000"/>
          <w:spacing w:val="0"/>
          <w:w w:val="100"/>
          <w:position w:val="0"/>
        </w:rPr>
        <w:t>（</w:t>
      </w:r>
      <w:bookmarkEnd w:id="221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13"/>
      <w:bookmarkEnd w:id="2214"/>
      <w:bookmarkEnd w:id="221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17"/>
      <w:bookmarkEnd w:id="2218"/>
      <w:bookmarkEnd w:id="221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38,440,198.77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32,780,109.03</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38,440,198.77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32,780,109.03</w:t>
            </w:r>
          </w:p>
        </w:tc>
      </w:tr>
    </w:tbl>
    <w:p>
      <w:pPr>
        <w:widowControl w:val="0"/>
        <w:spacing w:after="339" w:line="1" w:lineRule="exact"/>
      </w:pPr>
    </w:p>
    <w:p>
      <w:pPr>
        <w:pStyle w:val="Style57"/>
        <w:keepNext/>
        <w:keepLines/>
        <w:widowControl w:val="0"/>
        <w:shd w:val="clear" w:color="auto" w:fill="auto"/>
        <w:bidi w:val="0"/>
        <w:spacing w:before="0" w:after="340" w:line="240" w:lineRule="auto"/>
        <w:ind w:left="0" w:right="0" w:firstLine="0"/>
        <w:jc w:val="both"/>
      </w:pPr>
      <w:bookmarkStart w:id="2220" w:name="bookmark2220"/>
      <w:bookmarkStart w:id="2221" w:name="bookmark2221"/>
      <w:bookmarkStart w:id="2222" w:name="bookmark22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20"/>
      <w:bookmarkEnd w:id="2221"/>
      <w:bookmarkEnd w:id="2222"/>
    </w:p>
    <w:p>
      <w:pPr>
        <w:pStyle w:val="Style93"/>
        <w:keepNext/>
        <w:keepLines/>
        <w:widowControl w:val="0"/>
        <w:shd w:val="clear" w:color="auto" w:fill="auto"/>
        <w:bidi w:val="0"/>
        <w:spacing w:before="0" w:after="400" w:line="240" w:lineRule="auto"/>
        <w:ind w:left="0" w:right="0" w:firstLine="0"/>
        <w:jc w:val="both"/>
      </w:pPr>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223"/>
      <w:bookmarkEnd w:id="2224"/>
      <w:bookmarkEnd w:id="222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39" w:line="1" w:lineRule="exact"/>
      </w:pPr>
    </w:p>
    <w:p>
      <w:pPr>
        <w:pStyle w:val="Style93"/>
        <w:keepNext/>
        <w:keepLines/>
        <w:widowControl w:val="0"/>
        <w:shd w:val="clear" w:color="auto" w:fill="auto"/>
        <w:bidi w:val="0"/>
        <w:spacing w:before="0" w:after="340" w:line="240" w:lineRule="auto"/>
        <w:ind w:left="0" w:right="0" w:firstLine="0"/>
        <w:jc w:val="left"/>
      </w:pPr>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226"/>
      <w:bookmarkEnd w:id="2227"/>
      <w:bookmarkEnd w:id="2228"/>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93"/>
        <w:keepNext/>
        <w:keepLines/>
        <w:widowControl w:val="0"/>
        <w:shd w:val="clear" w:color="auto" w:fill="auto"/>
        <w:bidi w:val="0"/>
        <w:spacing w:before="0" w:after="400" w:line="240" w:lineRule="auto"/>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3</w:t>
      </w:r>
      <w:bookmarkEnd w:id="2231"/>
      <w:r>
        <w:rPr>
          <w:color w:val="000000"/>
          <w:spacing w:val="0"/>
          <w:w w:val="100"/>
          <w:position w:val="0"/>
        </w:rPr>
        <w:t>）坏账准备计提情况</w:t>
      </w:r>
      <w:bookmarkEnd w:id="2229"/>
      <w:bookmarkEnd w:id="2230"/>
      <w:bookmarkEnd w:id="2232"/>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shd w:val="clear" w:color="auto" w:fill="auto"/>
        <w:bidi w:val="0"/>
        <w:spacing w:before="0" w:line="240" w:lineRule="auto"/>
        <w:ind w:left="0" w:right="0" w:firstLine="0"/>
        <w:jc w:val="left"/>
      </w:pPr>
      <w:bookmarkStart w:id="2233" w:name="bookmark2233"/>
      <w:bookmarkStart w:id="2234" w:name="bookmark2234"/>
      <w:bookmarkStart w:id="2235" w:name="bookmark22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33"/>
      <w:bookmarkEnd w:id="2234"/>
      <w:bookmarkEnd w:id="2235"/>
    </w:p>
    <w:p>
      <w:pPr>
        <w:pStyle w:val="Style93"/>
        <w:keepNext/>
        <w:keepLines/>
        <w:widowControl w:val="0"/>
        <w:shd w:val="clear" w:color="auto" w:fill="auto"/>
        <w:bidi w:val="0"/>
        <w:spacing w:before="0" w:after="400" w:line="240" w:lineRule="auto"/>
        <w:ind w:left="0" w:right="0" w:firstLine="0"/>
        <w:jc w:val="left"/>
      </w:pPr>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36"/>
      <w:bookmarkEnd w:id="2237"/>
      <w:bookmarkEnd w:id="223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39" w:line="1" w:lineRule="exact"/>
      </w:pPr>
    </w:p>
    <w:p>
      <w:pPr>
        <w:pStyle w:val="Style93"/>
        <w:keepNext/>
        <w:keepLines/>
        <w:widowControl w:val="0"/>
        <w:shd w:val="clear" w:color="auto" w:fill="auto"/>
        <w:bidi w:val="0"/>
        <w:spacing w:before="0" w:after="400" w:line="240" w:lineRule="auto"/>
        <w:ind w:left="0" w:right="0" w:firstLine="0"/>
        <w:jc w:val="left"/>
      </w:pPr>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39"/>
      <w:bookmarkEnd w:id="2240"/>
      <w:bookmarkEnd w:id="224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widowControl w:val="0"/>
        <w:spacing w:after="339" w:line="1" w:lineRule="exact"/>
      </w:pPr>
    </w:p>
    <w:p>
      <w:pPr>
        <w:pStyle w:val="Style93"/>
        <w:keepNext/>
        <w:keepLines/>
        <w:widowControl w:val="0"/>
        <w:shd w:val="clear" w:color="auto" w:fill="auto"/>
        <w:bidi w:val="0"/>
        <w:spacing w:before="0" w:after="400" w:line="240" w:lineRule="auto"/>
        <w:ind w:left="0" w:right="0" w:firstLine="0"/>
        <w:jc w:val="left"/>
      </w:pPr>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 xml:space="preserve">3 </w:t>
      </w:r>
      <w:r>
        <w:rPr>
          <w:color w:val="000000"/>
          <w:spacing w:val="0"/>
          <w:w w:val="100"/>
          <w:position w:val="0"/>
        </w:rPr>
        <w:t>）坏账准备计提情况</w:t>
      </w:r>
      <w:bookmarkEnd w:id="2242"/>
      <w:bookmarkEnd w:id="2243"/>
      <w:bookmarkEnd w:id="2244"/>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57"/>
        <w:keepNext/>
        <w:keepLines/>
        <w:widowControl w:val="0"/>
        <w:shd w:val="clear" w:color="auto" w:fill="auto"/>
        <w:bidi w:val="0"/>
        <w:spacing w:before="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rPr>
        <w:t>（</w:t>
      </w:r>
      <w:bookmarkEnd w:id="224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45"/>
      <w:bookmarkEnd w:id="2246"/>
      <w:bookmarkEnd w:id="2248"/>
    </w:p>
    <w:p>
      <w:pPr>
        <w:pStyle w:val="Style93"/>
        <w:keepNext/>
        <w:keepLines/>
        <w:widowControl w:val="0"/>
        <w:shd w:val="clear" w:color="auto" w:fill="auto"/>
        <w:bidi w:val="0"/>
        <w:spacing w:before="0" w:after="400" w:line="240" w:lineRule="auto"/>
        <w:ind w:left="0" w:right="0" w:firstLine="0"/>
        <w:jc w:val="left"/>
      </w:pPr>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49"/>
      <w:bookmarkEnd w:id="2250"/>
      <w:bookmarkEnd w:id="225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合并范围内子公司往来款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28,626,143.67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27,223,746.44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项目投标及履约保证金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7,210,360.24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5,923,848.18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1,299,037.50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1,223,179.78</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986,886.01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471,266.92</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1,412,000.00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41,036,411.24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35,070241.32</w:t>
            </w:r>
          </w:p>
        </w:tc>
      </w:tr>
    </w:tbl>
    <w:p>
      <w:pPr>
        <w:widowControl w:val="0"/>
        <w:spacing w:after="319" w:line="1" w:lineRule="exact"/>
      </w:pPr>
    </w:p>
    <w:p>
      <w:pPr>
        <w:pStyle w:val="Style93"/>
        <w:keepNext/>
        <w:keepLines/>
        <w:widowControl w:val="0"/>
        <w:shd w:val="clear" w:color="auto" w:fill="auto"/>
        <w:bidi w:val="0"/>
        <w:spacing w:before="0" w:after="400" w:line="240" w:lineRule="auto"/>
        <w:ind w:left="0" w:right="0" w:firstLine="0"/>
        <w:jc w:val="left"/>
      </w:pPr>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52"/>
      <w:bookmarkEnd w:id="2253"/>
      <w:bookmarkEnd w:id="225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合计</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2,290,132.29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2,290,132.29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318,891.50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318,891.50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12,811.32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12,811.32</w:t>
            </w:r>
          </w:p>
        </w:tc>
      </w:tr>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2,596,212.47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2,596,212.47</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38,715,560.79</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832,632.51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699,459.30</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80" w:right="0" w:firstLine="0"/>
              <w:jc w:val="left"/>
            </w:pPr>
            <w:r>
              <w:rPr>
                <w:color w:val="000000"/>
                <w:spacing w:val="0"/>
                <w:w w:val="100"/>
                <w:position w:val="0"/>
              </w:rPr>
              <w:t>788,758.64</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448,050.64</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254,908.00</w:t>
            </w: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85,800.00</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41,036,411.24</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3</w:t>
      </w:r>
      <w:bookmarkEnd w:id="2257"/>
      <w:r>
        <w:rPr>
          <w:color w:val="000000"/>
          <w:spacing w:val="0"/>
          <w:w w:val="100"/>
          <w:position w:val="0"/>
        </w:rPr>
        <w:t>）本期计提、收回或转回的坏账准备情况</w:t>
      </w:r>
      <w:bookmarkEnd w:id="2255"/>
      <w:bookmarkEnd w:id="2256"/>
      <w:bookmarkEnd w:id="225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5"/>
        <w:gridCol w:w="1334"/>
        <w:gridCol w:w="1450"/>
        <w:gridCol w:w="1200"/>
        <w:gridCol w:w="1349"/>
        <w:gridCol w:w="1579"/>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2,290,132.2</w:t>
            </w:r>
          </w:p>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318,891.50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12,811.32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2,596,212.47</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2,290,132.2</w:t>
            </w:r>
          </w:p>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318,891.50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12,811.32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2,596,212.47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4</w:t>
      </w:r>
      <w:bookmarkEnd w:id="2261"/>
      <w:r>
        <w:rPr>
          <w:color w:val="000000"/>
          <w:spacing w:val="0"/>
          <w:w w:val="100"/>
          <w:position w:val="0"/>
        </w:rPr>
        <w:t>）本期实际核销的其他应收款情况</w:t>
      </w:r>
      <w:bookmarkEnd w:id="2259"/>
      <w:bookmarkEnd w:id="2260"/>
      <w:bookmarkEnd w:id="22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55"/>
        <w:gridCol w:w="1555"/>
        <w:gridCol w:w="1618"/>
        <w:gridCol w:w="1675"/>
      </w:tblGrid>
      <w:tr>
        <w:trPr>
          <w:trHeight w:val="41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8"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款项是否由关联</w:t>
            </w:r>
          </w:p>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交易产生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93"/>
        <w:keepNext/>
        <w:keepLines/>
        <w:widowControl w:val="0"/>
        <w:shd w:val="clear" w:color="auto" w:fill="auto"/>
        <w:bidi w:val="0"/>
        <w:spacing w:before="0" w:line="240" w:lineRule="auto"/>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5</w:t>
      </w:r>
      <w:bookmarkEnd w:id="2265"/>
      <w:r>
        <w:rPr>
          <w:color w:val="000000"/>
          <w:spacing w:val="0"/>
          <w:w w:val="100"/>
          <w:position w:val="0"/>
        </w:rPr>
        <w:t>）按欠款方归集的期末余额前五名的其他应收款情况</w:t>
      </w:r>
      <w:bookmarkEnd w:id="2263"/>
      <w:bookmarkEnd w:id="2264"/>
      <w:bookmarkEnd w:id="226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22"/>
        <w:gridCol w:w="1613"/>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 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坏账准备期末余</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上海天玑数据技术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28,626,143.67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1,431,307.18</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75,000.00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上海淀山湖经济城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1,412,000.00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70,600.00</w:t>
            </w:r>
          </w:p>
        </w:tc>
      </w:tr>
    </w:tbl>
    <w:p>
      <w:pPr>
        <w:spacing w:lineRule="exact" w:line="1"/>
        <w:rPr>
          <w:sz w:val="2"/>
          <w:szCs w:val="2"/>
        </w:rPr>
      </w:pPr>
      <w:r>
        <w:br w:type="page"/>
      </w:r>
    </w:p>
    <w:tbl>
      <w:tblPr>
        <w:tblOverlap w:val="never"/>
        <w:jc w:val="center"/>
        <w:tblLayout w:type="fixed"/>
      </w:tblPr>
      <w:tblGrid>
        <w:gridCol w:w="1694"/>
        <w:gridCol w:w="1555"/>
        <w:gridCol w:w="1555"/>
        <w:gridCol w:w="1546"/>
        <w:gridCol w:w="1622"/>
        <w:gridCol w:w="161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上海市公安局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602,015.50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115,333.10</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河北省公共资源交 易中心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575,750.40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28,787.52</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32,715,909.57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1,721,027.80</w:t>
            </w:r>
          </w:p>
        </w:tc>
      </w:tr>
    </w:tbl>
    <w:p>
      <w:pPr>
        <w:widowControl w:val="0"/>
        <w:spacing w:after="339" w:line="1" w:lineRule="exact"/>
      </w:pPr>
    </w:p>
    <w:p>
      <w:pPr>
        <w:pStyle w:val="Style93"/>
        <w:keepNext/>
        <w:keepLines/>
        <w:widowControl w:val="0"/>
        <w:shd w:val="clear" w:color="auto" w:fill="auto"/>
        <w:bidi w:val="0"/>
        <w:spacing w:before="0" w:after="400" w:line="240" w:lineRule="auto"/>
        <w:ind w:left="0" w:right="0" w:firstLine="0"/>
        <w:jc w:val="left"/>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6</w:t>
      </w:r>
      <w:bookmarkEnd w:id="2269"/>
      <w:r>
        <w:rPr>
          <w:color w:val="000000"/>
          <w:spacing w:val="0"/>
          <w:w w:val="100"/>
          <w:position w:val="0"/>
        </w:rPr>
        <w:t>）涉及政府补助的应收款项</w:t>
      </w:r>
      <w:bookmarkEnd w:id="2267"/>
      <w:bookmarkEnd w:id="2268"/>
      <w:bookmarkEnd w:id="227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1862"/>
        <w:gridCol w:w="1872"/>
        <w:gridCol w:w="1862"/>
        <w:gridCol w:w="1949"/>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r>
        <w:trPr>
          <w:trHeight w:val="7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上海淀山湖经济城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1,412,000.00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月全额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w:t>
            </w:r>
          </w:p>
        </w:tc>
      </w:tr>
    </w:tbl>
    <w:p>
      <w:pPr>
        <w:widowControl w:val="0"/>
        <w:spacing w:after="339" w:line="1" w:lineRule="exact"/>
      </w:pPr>
    </w:p>
    <w:p>
      <w:pPr>
        <w:pStyle w:val="Style93"/>
        <w:keepNext/>
        <w:keepLines/>
        <w:widowControl w:val="0"/>
        <w:shd w:val="clear" w:color="auto" w:fill="auto"/>
        <w:tabs>
          <w:tab w:pos="382" w:val="left"/>
        </w:tabs>
        <w:bidi w:val="0"/>
        <w:spacing w:before="0" w:after="340" w:line="240" w:lineRule="auto"/>
        <w:ind w:left="0" w:right="0" w:firstLine="0"/>
        <w:jc w:val="both"/>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7</w:t>
      </w:r>
      <w:bookmarkEnd w:id="2273"/>
      <w:r>
        <w:rPr>
          <w:color w:val="000000"/>
          <w:spacing w:val="0"/>
          <w:w w:val="100"/>
          <w:position w:val="0"/>
        </w:rPr>
        <w:t>）</w:t>
        <w:tab/>
        <w:t>因金融资产转移而终止确认的其他应收款</w:t>
      </w:r>
      <w:bookmarkEnd w:id="2271"/>
      <w:bookmarkEnd w:id="2272"/>
      <w:bookmarkEnd w:id="2274"/>
    </w:p>
    <w:p>
      <w:pPr>
        <w:pStyle w:val="Style93"/>
        <w:keepNext/>
        <w:keepLines/>
        <w:widowControl w:val="0"/>
        <w:shd w:val="clear" w:color="auto" w:fill="auto"/>
        <w:tabs>
          <w:tab w:pos="387" w:val="left"/>
        </w:tabs>
        <w:bidi w:val="0"/>
        <w:spacing w:before="0" w:after="400" w:line="240" w:lineRule="auto"/>
        <w:ind w:left="0" w:right="0" w:firstLine="0"/>
        <w:jc w:val="both"/>
      </w:pPr>
      <w:bookmarkStart w:id="2275" w:name="bookmark2275"/>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8</w:t>
      </w:r>
      <w:bookmarkEnd w:id="2277"/>
      <w:r>
        <w:rPr>
          <w:color w:val="000000"/>
          <w:spacing w:val="0"/>
          <w:w w:val="100"/>
          <w:position w:val="0"/>
        </w:rPr>
        <w:t>）</w:t>
        <w:tab/>
        <w:t>转移其他应收款且继续涉入形成的资产、负债金额</w:t>
      </w:r>
      <w:bookmarkEnd w:id="2275"/>
      <w:bookmarkEnd w:id="2276"/>
      <w:bookmarkEnd w:id="2278"/>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both"/>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3</w:t>
      </w:r>
      <w:bookmarkEnd w:id="2281"/>
      <w:r>
        <w:rPr>
          <w:color w:val="000000"/>
          <w:spacing w:val="0"/>
          <w:w w:val="100"/>
          <w:position w:val="0"/>
        </w:rPr>
        <w:t>、长期股权投资</w:t>
      </w:r>
      <w:bookmarkEnd w:id="2279"/>
      <w:bookmarkEnd w:id="2280"/>
      <w:bookmarkEnd w:id="228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3"/>
        <w:gridCol w:w="1378"/>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175,689,822.45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175,689,822.45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172,639,822.45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172,639,822.45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23,999,069.95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23,999,069.95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16,474,006.89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16,474,006.89</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199,688,892.40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199,688,892.40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189,113,829.34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189,113,829.34</w:t>
            </w:r>
          </w:p>
        </w:tc>
      </w:tr>
    </w:tbl>
    <w:p>
      <w:pPr>
        <w:widowControl w:val="0"/>
        <w:spacing w:after="339" w:line="1" w:lineRule="exact"/>
      </w:pPr>
    </w:p>
    <w:p>
      <w:pPr>
        <w:pStyle w:val="Style57"/>
        <w:keepNext/>
        <w:keepLines/>
        <w:widowControl w:val="0"/>
        <w:shd w:val="clear" w:color="auto" w:fill="auto"/>
        <w:bidi w:val="0"/>
        <w:spacing w:before="0" w:line="240" w:lineRule="auto"/>
        <w:ind w:left="0" w:right="0" w:firstLine="140"/>
        <w:jc w:val="left"/>
      </w:pPr>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83"/>
      <w:bookmarkEnd w:id="2284"/>
      <w:bookmarkEnd w:id="22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66"/>
        <w:gridCol w:w="1162"/>
        <w:gridCol w:w="1166"/>
        <w:gridCol w:w="1166"/>
        <w:gridCol w:w="1214"/>
        <w:gridCol w:w="1210"/>
        <w:gridCol w:w="1238"/>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计提减值准</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极品数据系 统公司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684,420.00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684,420.00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上海力克数 码科技有限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15,664,020.0</w:t>
            </w:r>
          </w:p>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15,664,020.0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2"/>
        <w:gridCol w:w="1166"/>
        <w:gridCol w:w="1166"/>
        <w:gridCol w:w="1214"/>
        <w:gridCol w:w="1210"/>
        <w:gridCol w:w="1238"/>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极品数码系 统（香港）有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1,357,800.00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1,357,800.00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上海天玑数 据技术有限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30,133,582.4</w:t>
            </w:r>
          </w:p>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30,133,582.4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北京天玑力 拓信息技术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18,000,000.0</w:t>
            </w:r>
          </w:p>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西安天玑力 拓信息技术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海南天玑鸿 昇信息技术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海南常盛天 科投资合伙 企业（有限合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100,000,000.</w:t>
            </w:r>
          </w:p>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100,000,000.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天玑智成（北 京）科技有限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海南天玑诚 通科技有限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海南天玑领 未信息科技 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海南天玑隆 域科技有限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海南天玑海 峰科技有限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海南天玑启 汇科技有限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172,639,822.</w:t>
            </w:r>
          </w:p>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175,689,822.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7"/>
        <w:keepNext/>
        <w:keepLines/>
        <w:widowControl w:val="0"/>
        <w:shd w:val="clear" w:color="auto" w:fill="auto"/>
        <w:bidi w:val="0"/>
        <w:spacing w:before="0" w:after="380" w:line="240" w:lineRule="auto"/>
        <w:ind w:left="0" w:right="0" w:firstLine="0"/>
        <w:jc w:val="left"/>
      </w:pPr>
      <w:bookmarkStart w:id="2286" w:name="bookmark2286"/>
      <w:bookmarkStart w:id="2287" w:name="bookmark2287"/>
      <w:bookmarkStart w:id="2288" w:name="bookmark228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86"/>
      <w:bookmarkEnd w:id="2287"/>
      <w:bookmarkEnd w:id="22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802"/>
        <w:gridCol w:w="792"/>
        <w:gridCol w:w="802"/>
        <w:gridCol w:w="797"/>
        <w:gridCol w:w="802"/>
        <w:gridCol w:w="792"/>
        <w:gridCol w:w="806"/>
        <w:gridCol w:w="792"/>
        <w:gridCol w:w="811"/>
        <w:gridCol w:w="792"/>
        <w:gridCol w:w="811"/>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sz w:val="17"/>
                <w:szCs w:val="17"/>
              </w:rPr>
              <w:t>期初余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sz w:val="17"/>
                <w:szCs w:val="17"/>
              </w:rPr>
              <w:t>期末余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 备期末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其他综</w:t>
            </w:r>
          </w:p>
          <w:p>
            <w:pPr>
              <w:pStyle w:val="Style25"/>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合收益</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40"/>
              <w:jc w:val="both"/>
              <w:rPr>
                <w:sz w:val="17"/>
                <w:szCs w:val="17"/>
              </w:rPr>
            </w:pPr>
            <w:r>
              <w:rPr>
                <w:rFonts w:ascii="SimSun" w:eastAsia="SimSun" w:hAnsi="SimSun" w:cs="SimSun"/>
                <w:color w:val="000000"/>
                <w:spacing w:val="0"/>
                <w:w w:val="100"/>
                <w:position w:val="0"/>
                <w:sz w:val="17"/>
                <w:szCs w:val="17"/>
              </w:rPr>
              <w:t>其他权 益变动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宣告发 放现金 股利或 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上海复 深蓝软 件股份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16,474,</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2,723,6</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4,801,4</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23,999,</w:t>
            </w:r>
          </w:p>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069.95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16,474,</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2,723,6</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4,801,4</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23,999,</w:t>
            </w:r>
          </w:p>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069.95</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16,474,</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2,723,6</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4,801,4</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23,999,</w:t>
            </w:r>
          </w:p>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069.95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7"/>
        <w:keepNext/>
        <w:keepLines/>
        <w:widowControl w:val="0"/>
        <w:numPr>
          <w:ilvl w:val="0"/>
          <w:numId w:val="61"/>
        </w:numPr>
        <w:shd w:val="clear" w:color="auto" w:fill="auto"/>
        <w:bidi w:val="0"/>
        <w:spacing w:before="0" w:after="380" w:line="240" w:lineRule="auto"/>
        <w:ind w:left="0" w:right="0" w:firstLine="0"/>
        <w:jc w:val="left"/>
      </w:pPr>
      <w:bookmarkStart w:id="2289" w:name="bookmark2289"/>
      <w:bookmarkStart w:id="2290" w:name="bookmark2290"/>
      <w:bookmarkStart w:id="2291" w:name="bookmark2291"/>
      <w:bookmarkStart w:id="2292" w:name="bookmark2292"/>
      <w:bookmarkEnd w:id="2291"/>
      <w:r>
        <w:rPr>
          <w:color w:val="000000"/>
          <w:spacing w:val="0"/>
          <w:w w:val="100"/>
          <w:position w:val="0"/>
        </w:rPr>
        <w:t>其他说明</w:t>
      </w:r>
      <w:bookmarkEnd w:id="2289"/>
      <w:bookmarkEnd w:id="2290"/>
      <w:bookmarkEnd w:id="2292"/>
    </w:p>
    <w:p>
      <w:pPr>
        <w:pStyle w:val="Style36"/>
        <w:keepNext/>
        <w:keepLines/>
        <w:widowControl w:val="0"/>
        <w:shd w:val="clear" w:color="auto" w:fill="auto"/>
        <w:bidi w:val="0"/>
        <w:spacing w:before="0" w:line="240" w:lineRule="auto"/>
        <w:ind w:left="0" w:right="0" w:firstLine="0"/>
        <w:jc w:val="left"/>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4</w:t>
      </w:r>
      <w:bookmarkEnd w:id="2295"/>
      <w:r>
        <w:rPr>
          <w:color w:val="000000"/>
          <w:spacing w:val="0"/>
          <w:w w:val="100"/>
          <w:position w:val="0"/>
        </w:rPr>
        <w:t>、营业收入和营业成本</w:t>
      </w:r>
      <w:bookmarkEnd w:id="2293"/>
      <w:bookmarkEnd w:id="2294"/>
      <w:bookmarkEnd w:id="22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1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486,101,863.71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348,658,599.13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416,269,544.24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307,727,418.86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7,042,205.15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3,015,716.47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5,493,862.77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2,449,910.32</w:t>
            </w: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493,144,068.86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351,674,315.60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421,763,407.01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310,177,329.18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326,243,676.95</w:t>
      </w:r>
      <w:r>
        <w:rPr>
          <w:color w:val="000000"/>
          <w:spacing w:val="0"/>
          <w:w w:val="100"/>
          <w:position w:val="0"/>
        </w:rPr>
        <w:t>元，其中，元预计将于 年度确认收入，元预计将于年度确认收入，元预计将于年度确认收入。</w:t>
      </w:r>
    </w:p>
    <w:p>
      <w:pPr>
        <w:pStyle w:val="Style33"/>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5</w:t>
      </w:r>
      <w:bookmarkEnd w:id="2299"/>
      <w:r>
        <w:rPr>
          <w:color w:val="000000"/>
          <w:spacing w:val="0"/>
          <w:w w:val="100"/>
          <w:position w:val="0"/>
        </w:rPr>
        <w:t>、投资收益</w:t>
      </w:r>
      <w:bookmarkEnd w:id="2297"/>
      <w:bookmarkEnd w:id="2298"/>
      <w:bookmarkEnd w:id="230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2,723,658.07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2,266,857.76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-1,421,785.74</w:t>
            </w:r>
          </w:p>
        </w:tc>
      </w:tr>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 利收入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895,786.23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1,740,575.34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5,360,019.64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845,072.02</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6</w:t>
      </w:r>
      <w:r>
        <w:rPr>
          <w:color w:val="000000"/>
          <w:spacing w:val="0"/>
          <w:w w:val="100"/>
          <w:position w:val="0"/>
        </w:rPr>
        <w:t>、其他</w:t>
      </w:r>
      <w:bookmarkEnd w:id="2301"/>
      <w:bookmarkEnd w:id="2302"/>
      <w:bookmarkEnd w:id="2303"/>
    </w:p>
    <w:p>
      <w:pPr>
        <w:pStyle w:val="Style29"/>
        <w:keepNext/>
        <w:keepLines/>
        <w:widowControl w:val="0"/>
        <w:shd w:val="clear" w:color="auto" w:fill="auto"/>
        <w:bidi w:val="0"/>
        <w:spacing w:before="0" w:line="240" w:lineRule="auto"/>
        <w:ind w:left="0" w:right="0" w:firstLine="0"/>
        <w:jc w:val="left"/>
      </w:pPr>
      <w:bookmarkStart w:id="2304" w:name="bookmark2304"/>
      <w:bookmarkStart w:id="2305" w:name="bookmark2305"/>
      <w:bookmarkStart w:id="2306" w:name="bookmark2306"/>
      <w:r>
        <w:rPr>
          <w:color w:val="000000"/>
          <w:spacing w:val="0"/>
          <w:w w:val="100"/>
          <w:position w:val="0"/>
        </w:rPr>
        <w:t>十八、补充资料</w:t>
      </w:r>
      <w:bookmarkEnd w:id="2304"/>
      <w:bookmarkEnd w:id="2305"/>
      <w:bookmarkEnd w:id="2306"/>
    </w:p>
    <w:p>
      <w:pPr>
        <w:pStyle w:val="Style36"/>
        <w:keepNext/>
        <w:keepLines/>
        <w:widowControl w:val="0"/>
        <w:shd w:val="clear" w:color="auto" w:fill="auto"/>
        <w:bidi w:val="0"/>
        <w:spacing w:before="0" w:after="360" w:line="240" w:lineRule="auto"/>
        <w:ind w:left="0" w:right="0" w:firstLine="0"/>
        <w:jc w:val="left"/>
      </w:pPr>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07"/>
      <w:bookmarkEnd w:id="2308"/>
      <w:bookmarkEnd w:id="230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-1,148,360.29</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7,619,600.00</w:t>
            </w:r>
          </w:p>
        </w:tc>
        <w:tc>
          <w:tcPr>
            <w:tcBorders>
              <w:top w:val="single" w:sz="4"/>
              <w:left w:val="single" w:sz="4"/>
              <w:right w:val="single" w:sz="4"/>
            </w:tcBorders>
            <w:shd w:val="clear" w:color="auto" w:fill="FFFFFF"/>
            <w:vAlign w:val="top"/>
          </w:tcPr>
          <w:p>
            <w:pPr>
              <w:widowControl w:val="0"/>
              <w:rPr>
                <w:sz w:val="10"/>
                <w:szCs w:val="10"/>
              </w:rPr>
            </w:pPr>
          </w:p>
        </w:tc>
      </w:tr>
      <w:tr>
        <w:trPr>
          <w:trHeight w:val="229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7,826,909.00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6"/>
        <w:gridCol w:w="3067"/>
        <w:gridCol w:w="318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-54274.49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2,123,858.96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-9,547.48</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12,129,562.74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left"/>
      </w:pPr>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10"/>
      <w:bookmarkEnd w:id="2311"/>
      <w:bookmarkEnd w:id="2312"/>
    </w:p>
    <w:tbl>
      <w:tblPr>
        <w:tblOverlap w:val="never"/>
        <w:jc w:val="center"/>
        <w:tblLayout w:type="fixed"/>
      </w:tblPr>
      <w:tblGrid>
        <w:gridCol w:w="2678"/>
        <w:gridCol w:w="3082"/>
        <w:gridCol w:w="1915"/>
        <w:gridCol w:w="191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3</w:t>
      </w:r>
      <w:bookmarkEnd w:id="2315"/>
      <w:r>
        <w:rPr>
          <w:color w:val="000000"/>
          <w:spacing w:val="0"/>
          <w:w w:val="100"/>
          <w:position w:val="0"/>
        </w:rPr>
        <w:t>、境内外会计准则下会计数据差异</w:t>
      </w:r>
      <w:bookmarkEnd w:id="2313"/>
      <w:bookmarkEnd w:id="2314"/>
      <w:bookmarkEnd w:id="2316"/>
    </w:p>
    <w:p>
      <w:pPr>
        <w:pStyle w:val="Style57"/>
        <w:keepNext/>
        <w:keepLines/>
        <w:widowControl w:val="0"/>
        <w:shd w:val="clear" w:color="auto" w:fill="auto"/>
        <w:bidi w:val="0"/>
        <w:spacing w:before="0" w:after="380" w:line="240" w:lineRule="auto"/>
        <w:ind w:left="0" w:right="0" w:firstLine="0"/>
        <w:jc w:val="left"/>
      </w:pPr>
      <w:bookmarkStart w:id="2317" w:name="bookmark2317"/>
      <w:bookmarkStart w:id="2318" w:name="bookmark2318"/>
      <w:bookmarkStart w:id="2319" w:name="bookmark2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317"/>
      <w:bookmarkEnd w:id="2318"/>
      <w:bookmarkEnd w:id="2319"/>
    </w:p>
    <w:p>
      <w:pPr>
        <w:pStyle w:val="Style33"/>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shd w:val="clear" w:color="auto" w:fill="auto"/>
        <w:bidi w:val="0"/>
        <w:spacing w:before="0" w:after="380" w:line="336" w:lineRule="exact"/>
        <w:ind w:left="0" w:right="0" w:firstLine="140"/>
        <w:jc w:val="left"/>
      </w:pPr>
      <w:bookmarkStart w:id="2320" w:name="bookmark2320"/>
      <w:bookmarkStart w:id="2321" w:name="bookmark2321"/>
      <w:bookmarkStart w:id="2322" w:name="bookmark2322"/>
      <w:r>
        <w:rPr>
          <w:color w:val="000000"/>
          <w:spacing w:val="0"/>
          <w:w w:val="100"/>
          <w:position w:val="0"/>
        </w:rPr>
        <w:t>⑵同时按照境外会计准则与按中国会计准则披露的财务报告中净利润和净资产差异情况</w:t>
      </w:r>
      <w:bookmarkEnd w:id="2320"/>
      <w:bookmarkEnd w:id="2321"/>
      <w:bookmarkEnd w:id="2322"/>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57"/>
        <w:keepNext/>
        <w:keepLines/>
        <w:widowControl w:val="0"/>
        <w:shd w:val="clear" w:color="auto" w:fill="auto"/>
        <w:bidi w:val="0"/>
        <w:spacing w:before="0" w:after="260" w:line="336" w:lineRule="exact"/>
        <w:ind w:left="0" w:right="0" w:firstLine="0"/>
        <w:jc w:val="left"/>
      </w:pPr>
      <w:bookmarkStart w:id="2323" w:name="bookmark2323"/>
      <w:bookmarkStart w:id="2324" w:name="bookmark2324"/>
      <w:bookmarkStart w:id="2325" w:name="bookmark2325"/>
      <w:bookmarkStart w:id="2326" w:name="bookmark2326"/>
      <w:r>
        <w:rPr>
          <w:color w:val="000000"/>
          <w:spacing w:val="0"/>
          <w:w w:val="100"/>
          <w:position w:val="0"/>
        </w:rPr>
        <w:t>（</w:t>
      </w:r>
      <w:bookmarkEnd w:id="2325"/>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323"/>
      <w:bookmarkEnd w:id="2324"/>
      <w:bookmarkEnd w:id="2326"/>
    </w:p>
    <w:p>
      <w:pPr>
        <w:pStyle w:val="Style36"/>
        <w:keepNext/>
        <w:keepLines/>
        <w:widowControl w:val="0"/>
        <w:shd w:val="clear" w:color="auto" w:fill="auto"/>
        <w:bidi w:val="0"/>
        <w:spacing w:before="0" w:after="320" w:line="336" w:lineRule="exact"/>
        <w:ind w:left="0" w:right="0" w:firstLine="0"/>
        <w:jc w:val="left"/>
        <w:sectPr>
          <w:headerReference w:type="default" r:id="rId27"/>
          <w:footerReference w:type="default" r:id="rId28"/>
          <w:footnotePr>
            <w:pos w:val="pageBottom"/>
            <w:numFmt w:val="decimal"/>
            <w:numRestart w:val="continuous"/>
          </w:footnotePr>
          <w:pgSz w:w="11900" w:h="16840"/>
          <w:pgMar w:top="1426" w:right="1099" w:bottom="1446" w:left="1066" w:header="0" w:footer="3" w:gutter="0"/>
          <w:cols w:space="720"/>
          <w:noEndnote/>
          <w:rtlGutter w:val="0"/>
          <w:docGrid w:linePitch="360"/>
        </w:sectPr>
      </w:pPr>
      <w:bookmarkStart w:id="2327" w:name="bookmark2327"/>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4</w:t>
      </w:r>
      <w:bookmarkEnd w:id="2329"/>
      <w:r>
        <w:rPr>
          <w:color w:val="000000"/>
          <w:spacing w:val="0"/>
          <w:w w:val="100"/>
          <w:position w:val="0"/>
        </w:rPr>
        <w:t>、其他</w:t>
      </w:r>
      <w:bookmarkEnd w:id="2327"/>
      <w:bookmarkEnd w:id="2328"/>
      <w:bookmarkEnd w:id="2330"/>
    </w:p>
    <w:p>
      <w:pPr>
        <w:pStyle w:val="Style16"/>
        <w:keepNext/>
        <w:keepLines/>
        <w:widowControl w:val="0"/>
        <w:shd w:val="clear" w:color="auto" w:fill="auto"/>
        <w:bidi w:val="0"/>
        <w:spacing w:before="0" w:after="560" w:line="240" w:lineRule="auto"/>
        <w:ind w:left="0" w:right="0" w:firstLine="0"/>
        <w:jc w:val="center"/>
      </w:pPr>
      <w:bookmarkStart w:id="2331" w:name="bookmark2331"/>
      <w:bookmarkStart w:id="2332" w:name="bookmark2332"/>
      <w:bookmarkStart w:id="2333" w:name="bookmark2333"/>
      <w:r>
        <w:rPr>
          <w:color w:val="000000"/>
          <w:spacing w:val="0"/>
          <w:w w:val="100"/>
          <w:position w:val="0"/>
        </w:rPr>
        <w:t>第十三节备查文件目录</w:t>
      </w:r>
      <w:bookmarkEnd w:id="2331"/>
      <w:bookmarkEnd w:id="2332"/>
      <w:bookmarkEnd w:id="2333"/>
    </w:p>
    <w:p>
      <w:pPr>
        <w:pStyle w:val="Style18"/>
        <w:keepNext w:val="0"/>
        <w:keepLines w:val="0"/>
        <w:widowControl w:val="0"/>
        <w:shd w:val="clear" w:color="auto" w:fill="auto"/>
        <w:tabs>
          <w:tab w:pos="478" w:val="left"/>
        </w:tabs>
        <w:bidi w:val="0"/>
        <w:spacing w:before="0" w:after="380" w:line="240" w:lineRule="auto"/>
        <w:ind w:left="0" w:right="0" w:firstLine="0"/>
        <w:jc w:val="left"/>
      </w:pPr>
      <w:bookmarkStart w:id="2334" w:name="bookmark2334"/>
      <w:r>
        <w:rPr>
          <w:color w:val="000000"/>
          <w:spacing w:val="0"/>
          <w:w w:val="100"/>
          <w:position w:val="0"/>
        </w:rPr>
        <w:t>一</w:t>
      </w:r>
      <w:bookmarkEnd w:id="2334"/>
      <w:r>
        <w:rPr>
          <w:color w:val="000000"/>
          <w:spacing w:val="0"/>
          <w:w w:val="100"/>
          <w:position w:val="0"/>
        </w:rPr>
        <w:t>、</w:t>
        <w:tab/>
        <w:t>载有公司法定代表人、主管会计工作负责人、会计主管人员签名并盖章的财务报表。</w:t>
      </w:r>
    </w:p>
    <w:p>
      <w:pPr>
        <w:pStyle w:val="Style18"/>
        <w:keepNext w:val="0"/>
        <w:keepLines w:val="0"/>
        <w:widowControl w:val="0"/>
        <w:shd w:val="clear" w:color="auto" w:fill="auto"/>
        <w:tabs>
          <w:tab w:pos="478" w:val="left"/>
        </w:tabs>
        <w:bidi w:val="0"/>
        <w:spacing w:before="0" w:after="380" w:line="240" w:lineRule="auto"/>
        <w:ind w:left="0" w:right="0" w:firstLine="0"/>
        <w:jc w:val="left"/>
      </w:pPr>
      <w:bookmarkStart w:id="2335" w:name="bookmark2335"/>
      <w:r>
        <w:rPr>
          <w:color w:val="000000"/>
          <w:spacing w:val="0"/>
          <w:w w:val="100"/>
          <w:position w:val="0"/>
        </w:rPr>
        <w:t>二</w:t>
      </w:r>
      <w:bookmarkEnd w:id="2335"/>
      <w:r>
        <w:rPr>
          <w:color w:val="000000"/>
          <w:spacing w:val="0"/>
          <w:w w:val="100"/>
          <w:position w:val="0"/>
        </w:rPr>
        <w:t>、</w:t>
        <w:tab/>
        <w:t>报告期内在中国证监会指定网站上公开披露过的所有公司文件的正本及公告的原稿。</w:t>
      </w:r>
    </w:p>
    <w:p>
      <w:pPr>
        <w:pStyle w:val="Style18"/>
        <w:keepNext w:val="0"/>
        <w:keepLines w:val="0"/>
        <w:widowControl w:val="0"/>
        <w:shd w:val="clear" w:color="auto" w:fill="auto"/>
        <w:tabs>
          <w:tab w:pos="483" w:val="left"/>
        </w:tabs>
        <w:bidi w:val="0"/>
        <w:spacing w:before="0" w:after="380" w:line="240" w:lineRule="auto"/>
        <w:ind w:left="0" w:right="0" w:firstLine="0"/>
        <w:jc w:val="left"/>
      </w:pPr>
      <w:bookmarkStart w:id="2336" w:name="bookmark2336"/>
      <w:r>
        <w:rPr>
          <w:color w:val="000000"/>
          <w:spacing w:val="0"/>
          <w:w w:val="100"/>
          <w:position w:val="0"/>
        </w:rPr>
        <w:t>三</w:t>
      </w:r>
      <w:bookmarkEnd w:id="2336"/>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p>
    <w:p>
      <w:pPr>
        <w:pStyle w:val="Style18"/>
        <w:keepNext w:val="0"/>
        <w:keepLines w:val="0"/>
        <w:widowControl w:val="0"/>
        <w:shd w:val="clear" w:color="auto" w:fill="auto"/>
        <w:tabs>
          <w:tab w:pos="483" w:val="left"/>
        </w:tabs>
        <w:bidi w:val="0"/>
        <w:spacing w:before="0" w:after="380" w:line="240" w:lineRule="auto"/>
        <w:ind w:left="0" w:right="0" w:firstLine="0"/>
        <w:jc w:val="left"/>
      </w:pPr>
      <w:bookmarkStart w:id="2337" w:name="bookmark2337"/>
      <w:r>
        <w:rPr>
          <w:color w:val="000000"/>
          <w:spacing w:val="0"/>
          <w:w w:val="100"/>
          <w:position w:val="0"/>
        </w:rPr>
        <w:t>四</w:t>
      </w:r>
      <w:bookmarkEnd w:id="2337"/>
      <w:r>
        <w:rPr>
          <w:color w:val="000000"/>
          <w:spacing w:val="0"/>
          <w:w w:val="100"/>
          <w:position w:val="0"/>
        </w:rPr>
        <w:t>、</w:t>
        <w:tab/>
        <w:t>其他有关资料。</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以上备查文件的备置地点：董事会办公室。</w:t>
      </w:r>
    </w:p>
    <w:sectPr>
      <w:footnotePr>
        <w:pos w:val="pageBottom"/>
        <w:numFmt w:val="decimal"/>
        <w:numRestart w:val="continuous"/>
      </w:footnotePr>
      <w:pgSz w:w="11900" w:h="16840"/>
      <w:pgMar w:top="1659" w:right="1097" w:bottom="1659"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727075</wp:posOffset>
              </wp:positionH>
              <wp:positionV relativeFrom="page">
                <wp:posOffset>10102850</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25pt;margin-top:795.5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727075</wp:posOffset>
              </wp:positionH>
              <wp:positionV relativeFrom="page">
                <wp:posOffset>9935210</wp:posOffset>
              </wp:positionV>
              <wp:extent cx="94615" cy="79375"/>
              <wp:wrapNone/>
              <wp:docPr id="7" name="Shape 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25pt;margin-top:782.30000000000007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715010</wp:posOffset>
              </wp:positionH>
              <wp:positionV relativeFrom="page">
                <wp:posOffset>9935210</wp:posOffset>
              </wp:positionV>
              <wp:extent cx="109855" cy="79375"/>
              <wp:wrapNone/>
              <wp:docPr id="15" name="Shape 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6.300000000000004pt;margin-top:782.30000000000007pt;width:8.6500000000000004pt;height:6.25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727075</wp:posOffset>
              </wp:positionH>
              <wp:positionV relativeFrom="page">
                <wp:posOffset>9935210</wp:posOffset>
              </wp:positionV>
              <wp:extent cx="94615" cy="79375"/>
              <wp:wrapNone/>
              <wp:docPr id="19" name="Shape 1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7.25pt;margin-top:782.30000000000007pt;width:7.4500000000000002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6413500</wp:posOffset>
              </wp:positionH>
              <wp:positionV relativeFrom="page">
                <wp:posOffset>9816465</wp:posOffset>
              </wp:positionV>
              <wp:extent cx="441960" cy="106680"/>
              <wp:wrapNone/>
              <wp:docPr id="37" name="Shape 37"/>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3" type="#_x0000_t202" style="position:absolute;margin-left:505.pt;margin-top:772.95000000000005pt;width:34.800000000000004pt;height:8.4000000000000004pt;z-index:-18874404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747395</wp:posOffset>
              </wp:positionH>
              <wp:positionV relativeFrom="page">
                <wp:posOffset>10099675</wp:posOffset>
              </wp:positionV>
              <wp:extent cx="149225" cy="79375"/>
              <wp:wrapNone/>
              <wp:docPr id="39" name="Shape 3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8.850000000000001pt;margin-top:795.25pt;width:11.75pt;height:6.25pt;z-index:-18874404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6384290</wp:posOffset>
              </wp:positionH>
              <wp:positionV relativeFrom="page">
                <wp:posOffset>9691370</wp:posOffset>
              </wp:positionV>
              <wp:extent cx="441960" cy="106680"/>
              <wp:wrapNone/>
              <wp:docPr id="43" name="Shape 4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9" type="#_x0000_t202" style="position:absolute;margin-left:502.69999999999999pt;margin-top:763.10000000000002pt;width:34.800000000000004pt;height:8.4000000000000004pt;z-index:-18874403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718185</wp:posOffset>
              </wp:positionH>
              <wp:positionV relativeFrom="page">
                <wp:posOffset>10224770</wp:posOffset>
              </wp:positionV>
              <wp:extent cx="146050" cy="79375"/>
              <wp:wrapNone/>
              <wp:docPr id="45" name="Shape 4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6.550000000000004pt;margin-top:805.10000000000002pt;width:11.5pt;height:6.25pt;z-index:-18874403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727075</wp:posOffset>
              </wp:positionH>
              <wp:positionV relativeFrom="page">
                <wp:posOffset>9935210</wp:posOffset>
              </wp:positionV>
              <wp:extent cx="94615" cy="79375"/>
              <wp:wrapNone/>
              <wp:docPr id="50" name="Shape 5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7.25pt;margin-top:782.30000000000007pt;width:7.4500000000000002pt;height:6.25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720725</wp:posOffset>
              </wp:positionH>
              <wp:positionV relativeFrom="page">
                <wp:posOffset>511175</wp:posOffset>
              </wp:positionV>
              <wp:extent cx="2438400" cy="106680"/>
              <wp:wrapNone/>
              <wp:docPr id="1" name="Shape 1"/>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75pt;margin-top:40.25pt;width:19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721995</wp:posOffset>
              </wp:positionH>
              <wp:positionV relativeFrom="page">
                <wp:posOffset>582295</wp:posOffset>
              </wp:positionV>
              <wp:extent cx="2438400" cy="106680"/>
              <wp:wrapNone/>
              <wp:docPr id="5" name="Shape 5"/>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56.850000000000001pt;margin-top:45.850000000000001pt;width:19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721360</wp:posOffset>
              </wp:positionH>
              <wp:positionV relativeFrom="page">
                <wp:posOffset>593090</wp:posOffset>
              </wp:positionV>
              <wp:extent cx="2438400" cy="106680"/>
              <wp:wrapNone/>
              <wp:docPr id="11" name="Shape 11"/>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56.800000000000004pt;margin-top:46.700000000000003pt;width:19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6393180</wp:posOffset>
              </wp:positionH>
              <wp:positionV relativeFrom="page">
                <wp:posOffset>968375</wp:posOffset>
              </wp:positionV>
              <wp:extent cx="441960" cy="106680"/>
              <wp:wrapNone/>
              <wp:docPr id="13" name="Shape 1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wps:txbx>
                    <wps:bodyPr wrap="none" lIns="0" tIns="0" rIns="0" bIns="0">
                      <a:spAutoFit/>
                    </wps:bodyPr>
                  </wps:wsp>
                </a:graphicData>
              </a:graphic>
            </wp:anchor>
          </w:drawing>
        </mc:Choice>
        <mc:Fallback>
          <w:pict>
            <v:shape id="_x0000_s1039" type="#_x0000_t202" style="position:absolute;margin-left:503.40000000000003pt;margin-top:76.25pt;width:34.800000000000004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721995</wp:posOffset>
              </wp:positionH>
              <wp:positionV relativeFrom="page">
                <wp:posOffset>582295</wp:posOffset>
              </wp:positionV>
              <wp:extent cx="2438400" cy="106680"/>
              <wp:wrapNone/>
              <wp:docPr id="17" name="Shape 17"/>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56.850000000000001pt;margin-top:45.850000000000001pt;width:192.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741045</wp:posOffset>
              </wp:positionH>
              <wp:positionV relativeFrom="page">
                <wp:posOffset>757555</wp:posOffset>
              </wp:positionV>
              <wp:extent cx="2438400" cy="106680"/>
              <wp:wrapNone/>
              <wp:docPr id="35" name="Shape 35"/>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1" type="#_x0000_t202" style="position:absolute;margin-left:58.350000000000001pt;margin-top:59.649999999999999pt;width:192.pt;height:8.4000000000000004pt;z-index:-18874404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712470</wp:posOffset>
              </wp:positionH>
              <wp:positionV relativeFrom="page">
                <wp:posOffset>882650</wp:posOffset>
              </wp:positionV>
              <wp:extent cx="2438400" cy="106680"/>
              <wp:wrapNone/>
              <wp:docPr id="41" name="Shape 41"/>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56.100000000000001pt;margin-top:69.5pt;width:192.pt;height:8.4000000000000004pt;z-index:-18874403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721995</wp:posOffset>
              </wp:positionH>
              <wp:positionV relativeFrom="page">
                <wp:posOffset>582295</wp:posOffset>
              </wp:positionV>
              <wp:extent cx="2438400" cy="106680"/>
              <wp:wrapNone/>
              <wp:docPr id="48" name="Shape 48"/>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4" type="#_x0000_t202" style="position:absolute;margin-left:56.850000000000001pt;margin-top:45.850000000000001pt;width:192.pt;height:8.4000000000000004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CharStyle14">
    <w:name w:val="正文文本 (6)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其他_"/>
    <w:basedOn w:val="DefaultParagraphFont"/>
    <w:link w:val="Style2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 (2)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2">
    <w:name w:val="图片标题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58">
    <w:name w:val="标题 #4_"/>
    <w:basedOn w:val="DefaultParagraphFont"/>
    <w:link w:val="Style57"/>
    <w:rPr>
      <w:rFonts w:ascii="SimSun" w:eastAsia="SimSun" w:hAnsi="SimSun" w:cs="SimSun"/>
      <w:b/>
      <w:bCs/>
      <w:i w:val="0"/>
      <w:iCs w:val="0"/>
      <w:smallCaps w:val="0"/>
      <w:strike w:val="0"/>
      <w:sz w:val="20"/>
      <w:szCs w:val="20"/>
      <w:u w:val="none"/>
      <w:shd w:val="clear" w:color="auto" w:fill="auto"/>
    </w:rPr>
  </w:style>
  <w:style w:type="character" w:customStyle="1" w:styleId="CharStyle80">
    <w:name w:val="正文文本 (9)_"/>
    <w:basedOn w:val="DefaultParagraphFont"/>
    <w:link w:val="Style79"/>
    <w:rPr>
      <w:rFonts w:ascii="SimSun" w:eastAsia="SimSun" w:hAnsi="SimSun" w:cs="SimSun"/>
      <w:b w:val="0"/>
      <w:bCs w:val="0"/>
      <w:i w:val="0"/>
      <w:iCs w:val="0"/>
      <w:smallCaps w:val="0"/>
      <w:strike w:val="0"/>
      <w:sz w:val="26"/>
      <w:szCs w:val="26"/>
      <w:u w:val="none"/>
      <w:shd w:val="clear" w:color="auto" w:fill="auto"/>
    </w:rPr>
  </w:style>
  <w:style w:type="character" w:customStyle="1" w:styleId="CharStyle94">
    <w:name w:val="标题 #5_"/>
    <w:basedOn w:val="DefaultParagraphFont"/>
    <w:link w:val="Style93"/>
    <w:rPr>
      <w:rFonts w:ascii="SimSun" w:eastAsia="SimSun" w:hAnsi="SimSun" w:cs="SimSun"/>
      <w:b/>
      <w:bCs/>
      <w:i w:val="0"/>
      <w:iCs w:val="0"/>
      <w:smallCaps w:val="0"/>
      <w:strike w:val="0"/>
      <w:sz w:val="20"/>
      <w:szCs w:val="20"/>
      <w:u w:val="none"/>
      <w:shd w:val="clear" w:color="auto" w:fill="auto"/>
    </w:rPr>
  </w:style>
  <w:style w:type="character" w:customStyle="1" w:styleId="CharStyle97">
    <w:name w:val="页眉或页脚_"/>
    <w:basedOn w:val="DefaultParagraphFont"/>
    <w:link w:val="Style9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3)"/>
    <w:basedOn w:val="Normal"/>
    <w:link w:val="CharStyle3"/>
    <w:pPr>
      <w:widowControl w:val="0"/>
      <w:shd w:val="clear" w:color="auto" w:fill="auto"/>
      <w:spacing w:before="710" w:after="10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6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6000"/>
      <w:jc w:val="center"/>
    </w:pPr>
    <w:rPr>
      <w:rFonts w:ascii="Times New Roman" w:eastAsia="Times New Roman" w:hAnsi="Times New Roman" w:cs="Times New Roman"/>
      <w:b/>
      <w:bCs/>
      <w:i w:val="0"/>
      <w:iCs w:val="0"/>
      <w:smallCaps w:val="0"/>
      <w:strike w:val="0"/>
      <w:sz w:val="26"/>
      <w:szCs w:val="26"/>
      <w:u w:val="none"/>
      <w:shd w:val="clear" w:color="auto" w:fill="auto"/>
    </w:rPr>
  </w:style>
  <w:style w:type="paragraph" w:customStyle="1" w:styleId="Style13">
    <w:name w:val="正文文本 (6)"/>
    <w:basedOn w:val="Normal"/>
    <w:link w:val="CharStyle14"/>
    <w:pPr>
      <w:widowControl w:val="0"/>
      <w:shd w:val="clear" w:color="auto" w:fill="auto"/>
      <w:spacing w:after="48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34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w:basedOn w:val="Normal"/>
    <w:link w:val="CharStyle19"/>
    <w:pPr>
      <w:widowControl w:val="0"/>
      <w:shd w:val="clear" w:color="auto" w:fill="auto"/>
      <w:spacing w:after="80" w:line="331"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目录"/>
    <w:basedOn w:val="Normal"/>
    <w:link w:val="CharStyle23"/>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其他"/>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9">
    <w:name w:val="标题 #2"/>
    <w:basedOn w:val="Normal"/>
    <w:link w:val="CharStyle30"/>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2)"/>
    <w:basedOn w:val="Normal"/>
    <w:link w:val="CharStyle34"/>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图片标题"/>
    <w:basedOn w:val="Normal"/>
    <w:link w:val="CharStyle4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7">
    <w:name w:val="标题 #4"/>
    <w:basedOn w:val="Normal"/>
    <w:link w:val="CharStyle58"/>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9">
    <w:name w:val="正文文本 (9)"/>
    <w:basedOn w:val="Normal"/>
    <w:link w:val="CharStyle80"/>
    <w:pPr>
      <w:widowControl w:val="0"/>
      <w:shd w:val="clear" w:color="auto" w:fill="auto"/>
      <w:spacing w:line="624" w:lineRule="exact"/>
      <w:ind w:firstLine="580"/>
    </w:pPr>
    <w:rPr>
      <w:rFonts w:ascii="SimSun" w:eastAsia="SimSun" w:hAnsi="SimSun" w:cs="SimSun"/>
      <w:b w:val="0"/>
      <w:bCs w:val="0"/>
      <w:i w:val="0"/>
      <w:iCs w:val="0"/>
      <w:smallCaps w:val="0"/>
      <w:strike w:val="0"/>
      <w:sz w:val="26"/>
      <w:szCs w:val="26"/>
      <w:u w:val="none"/>
      <w:shd w:val="clear" w:color="auto" w:fill="auto"/>
    </w:rPr>
  </w:style>
  <w:style w:type="paragraph" w:customStyle="1" w:styleId="Style93">
    <w:name w:val="标题 #5"/>
    <w:basedOn w:val="Normal"/>
    <w:link w:val="CharStyle9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96">
    <w:name w:val="页眉或页脚"/>
    <w:basedOn w:val="Normal"/>
    <w:link w:val="CharStyle9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header" Target="header7.xml"/><Relationship Id="rId28"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lenovo</dc:creator>
  <cp:keywords/>
</cp:coreProperties>
</file>