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50"/>
          <w:szCs w:val="50"/>
        </w:rPr>
      </w:pPr>
      <w:r>
        <w:rPr>
          <w:rFonts w:ascii="SimSun" w:eastAsia="SimSun" w:hAnsi="SimSun" w:cs="SimSun"/>
          <w:b/>
          <w:bCs/>
          <w:color w:val="000000"/>
          <w:spacing w:val="0"/>
          <w:w w:val="100"/>
          <w:position w:val="0"/>
          <w:sz w:val="50"/>
          <w:szCs w:val="50"/>
        </w:rPr>
        <w:t>郑州新开普电子股份有限公司</w:t>
      </w:r>
    </w:p>
    <w:p>
      <w:pPr>
        <w:pStyle w:val="Style2"/>
        <w:keepNext w:val="0"/>
        <w:keepLines w:val="0"/>
        <w:widowControl w:val="0"/>
        <w:shd w:val="clear" w:color="auto" w:fill="auto"/>
        <w:bidi w:val="0"/>
        <w:spacing w:before="0" w:after="1580" w:line="240" w:lineRule="auto"/>
        <w:ind w:left="0" w:right="0" w:firstLine="0"/>
        <w:jc w:val="center"/>
        <w:rPr>
          <w:sz w:val="30"/>
          <w:szCs w:val="30"/>
        </w:rPr>
      </w:pPr>
      <w:r>
        <w:rPr>
          <w:color w:val="000000"/>
          <w:spacing w:val="0"/>
          <w:w w:val="100"/>
          <w:position w:val="0"/>
          <w:sz w:val="30"/>
          <w:szCs w:val="30"/>
        </w:rPr>
        <w:t>Zhengzhou Newcapec Electronics Co., Ltd.</w:t>
      </w:r>
    </w:p>
    <w:p>
      <w:pPr>
        <w:widowControl w:val="0"/>
        <w:jc w:val="center"/>
        <w:rPr>
          <w:sz w:val="2"/>
          <w:szCs w:val="2"/>
        </w:rPr>
      </w:pPr>
      <w:r>
        <w:drawing>
          <wp:inline>
            <wp:extent cx="1731010" cy="1188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31010" cy="1188720"/>
                    </a:xfrm>
                    <a:prstGeom prst="rect"/>
                  </pic:spPr>
                </pic:pic>
              </a:graphicData>
            </a:graphic>
          </wp:inline>
        </w:drawing>
      </w:r>
    </w:p>
    <w:p>
      <w:pPr>
        <w:widowControl w:val="0"/>
        <w:spacing w:after="1019" w:line="1" w:lineRule="exact"/>
      </w:pPr>
    </w:p>
    <w:p>
      <w:pPr>
        <w:pStyle w:val="Style2"/>
        <w:keepNext w:val="0"/>
        <w:keepLines w:val="0"/>
        <w:widowControl w:val="0"/>
        <w:shd w:val="clear" w:color="auto" w:fill="auto"/>
        <w:bidi w:val="0"/>
        <w:spacing w:before="0" w:after="800" w:line="240" w:lineRule="auto"/>
        <w:ind w:left="0" w:right="0" w:firstLine="0"/>
        <w:jc w:val="center"/>
        <w:rPr>
          <w:sz w:val="50"/>
          <w:szCs w:val="50"/>
        </w:rPr>
      </w:pPr>
      <w:r>
        <w:rPr>
          <w:b/>
          <w:bCs/>
          <w:color w:val="000000"/>
          <w:spacing w:val="0"/>
          <w:w w:val="100"/>
          <w:position w:val="0"/>
          <w:sz w:val="52"/>
          <w:szCs w:val="52"/>
        </w:rPr>
        <w:t>2013</w:t>
      </w:r>
      <w:r>
        <w:rPr>
          <w:rFonts w:ascii="SimSun" w:eastAsia="SimSun" w:hAnsi="SimSun" w:cs="SimSun"/>
          <w:b/>
          <w:bCs/>
          <w:color w:val="000000"/>
          <w:spacing w:val="0"/>
          <w:w w:val="100"/>
          <w:position w:val="0"/>
          <w:sz w:val="50"/>
          <w:szCs w:val="50"/>
        </w:rPr>
        <w:t>年年度报告</w:t>
      </w:r>
    </w:p>
    <w:p>
      <w:pPr>
        <w:pStyle w:val="Style2"/>
        <w:keepNext w:val="0"/>
        <w:keepLines w:val="0"/>
        <w:widowControl w:val="0"/>
        <w:shd w:val="clear" w:color="auto" w:fill="auto"/>
        <w:bidi w:val="0"/>
        <w:spacing w:before="0" w:after="360" w:line="240" w:lineRule="auto"/>
        <w:ind w:left="0" w:right="0" w:firstLine="0"/>
        <w:jc w:val="center"/>
        <w:rPr>
          <w:sz w:val="34"/>
          <w:szCs w:val="34"/>
        </w:rPr>
      </w:pPr>
      <w:r>
        <w:rPr>
          <w:rFonts w:ascii="SimSun" w:eastAsia="SimSun" w:hAnsi="SimSun" w:cs="SimSun"/>
          <w:b/>
          <w:bCs/>
          <w:color w:val="000000"/>
          <w:spacing w:val="0"/>
          <w:w w:val="100"/>
          <w:position w:val="0"/>
          <w:sz w:val="34"/>
          <w:szCs w:val="34"/>
        </w:rPr>
        <w:t>股票代码</w:t>
      </w:r>
      <w:r>
        <w:rPr>
          <w:rFonts w:ascii="SimSun" w:eastAsia="SimSun" w:hAnsi="SimSun" w:cs="SimSun"/>
          <w:b/>
          <w:bCs/>
          <w:color w:val="000000"/>
          <w:spacing w:val="0"/>
          <w:w w:val="100"/>
          <w:position w:val="0"/>
          <w:sz w:val="36"/>
          <w:szCs w:val="36"/>
        </w:rPr>
        <w:t>：</w:t>
      </w:r>
      <w:r>
        <w:rPr>
          <w:b/>
          <w:bCs/>
          <w:color w:val="000000"/>
          <w:spacing w:val="0"/>
          <w:w w:val="100"/>
          <w:position w:val="0"/>
          <w:sz w:val="34"/>
          <w:szCs w:val="34"/>
        </w:rPr>
        <w:t>300248</w:t>
      </w:r>
    </w:p>
    <w:p>
      <w:pPr>
        <w:pStyle w:val="Style2"/>
        <w:keepNext w:val="0"/>
        <w:keepLines w:val="0"/>
        <w:widowControl w:val="0"/>
        <w:shd w:val="clear" w:color="auto" w:fill="auto"/>
        <w:bidi w:val="0"/>
        <w:spacing w:before="0" w:after="660" w:line="240" w:lineRule="auto"/>
        <w:ind w:left="0" w:right="0" w:firstLine="0"/>
        <w:jc w:val="center"/>
        <w:rPr>
          <w:sz w:val="34"/>
          <w:szCs w:val="34"/>
        </w:rPr>
      </w:pPr>
      <w:r>
        <w:rPr>
          <w:rFonts w:ascii="SimSun" w:eastAsia="SimSun" w:hAnsi="SimSun" w:cs="SimSun"/>
          <w:b/>
          <w:bCs/>
          <w:color w:val="000000"/>
          <w:spacing w:val="0"/>
          <w:w w:val="100"/>
          <w:position w:val="0"/>
          <w:sz w:val="34"/>
          <w:szCs w:val="34"/>
        </w:rPr>
        <w:t>股票简称：新开普</w:t>
      </w:r>
    </w:p>
    <w:p>
      <w:pPr>
        <w:pStyle w:val="Style2"/>
        <w:keepNext w:val="0"/>
        <w:keepLines w:val="0"/>
        <w:widowControl w:val="0"/>
        <w:shd w:val="clear" w:color="auto" w:fill="auto"/>
        <w:bidi w:val="0"/>
        <w:spacing w:before="0" w:after="720" w:line="240" w:lineRule="auto"/>
        <w:ind w:left="0" w:right="0" w:firstLine="0"/>
        <w:jc w:val="center"/>
        <w:rPr>
          <w:sz w:val="34"/>
          <w:szCs w:val="34"/>
        </w:rPr>
        <w:sectPr>
          <w:headerReference w:type="default" r:id="rId7"/>
          <w:footerReference w:type="default" r:id="rId8"/>
          <w:footnotePr>
            <w:pos w:val="pageBottom"/>
            <w:numFmt w:val="decimal"/>
            <w:numRestart w:val="continuous"/>
          </w:footnotePr>
          <w:pgSz w:w="11900" w:h="16840"/>
          <w:pgMar w:top="3279" w:right="1107" w:bottom="3279" w:left="1107" w:header="0" w:footer="3" w:gutter="0"/>
          <w:pgNumType w:start="1"/>
          <w:cols w:space="720"/>
          <w:noEndnote/>
          <w:rtlGutter w:val="0"/>
          <w:docGrid w:linePitch="360"/>
        </w:sectPr>
      </w:pPr>
      <w:r>
        <w:rPr>
          <w:rFonts w:ascii="SimSun" w:eastAsia="SimSun" w:hAnsi="SimSun" w:cs="SimSun"/>
          <w:b/>
          <w:bCs/>
          <w:color w:val="000000"/>
          <w:spacing w:val="0"/>
          <w:w w:val="100"/>
          <w:position w:val="0"/>
          <w:sz w:val="34"/>
          <w:szCs w:val="34"/>
        </w:rPr>
        <w:t>披露日期</w:t>
      </w:r>
      <w:r>
        <w:rPr>
          <w:rFonts w:ascii="SimSun" w:eastAsia="SimSun" w:hAnsi="SimSun" w:cs="SimSun"/>
          <w:b/>
          <w:bCs/>
          <w:color w:val="000000"/>
          <w:spacing w:val="0"/>
          <w:w w:val="100"/>
          <w:position w:val="0"/>
          <w:sz w:val="36"/>
          <w:szCs w:val="36"/>
        </w:rPr>
        <w:t>：</w:t>
      </w:r>
      <w:r>
        <w:rPr>
          <w:b/>
          <w:bCs/>
          <w:color w:val="000000"/>
          <w:spacing w:val="0"/>
          <w:w w:val="100"/>
          <w:position w:val="0"/>
          <w:sz w:val="34"/>
          <w:szCs w:val="34"/>
        </w:rPr>
        <w:t>2014</w:t>
      </w:r>
      <w:r>
        <w:rPr>
          <w:rFonts w:ascii="SimSun" w:eastAsia="SimSun" w:hAnsi="SimSun" w:cs="SimSun"/>
          <w:b/>
          <w:bCs/>
          <w:color w:val="000000"/>
          <w:spacing w:val="0"/>
          <w:w w:val="100"/>
          <w:position w:val="0"/>
          <w:sz w:val="34"/>
          <w:szCs w:val="34"/>
        </w:rPr>
        <w:t>年</w:t>
      </w:r>
      <w:r>
        <w:rPr>
          <w:b/>
          <w:bCs/>
          <w:color w:val="000000"/>
          <w:spacing w:val="0"/>
          <w:w w:val="100"/>
          <w:position w:val="0"/>
          <w:sz w:val="34"/>
          <w:szCs w:val="34"/>
        </w:rPr>
        <w:t>3</w:t>
      </w:r>
      <w:r>
        <w:rPr>
          <w:rFonts w:ascii="SimSun" w:eastAsia="SimSun" w:hAnsi="SimSun" w:cs="SimSun"/>
          <w:b/>
          <w:bCs/>
          <w:color w:val="000000"/>
          <w:spacing w:val="0"/>
          <w:w w:val="100"/>
          <w:position w:val="0"/>
          <w:sz w:val="34"/>
          <w:szCs w:val="34"/>
        </w:rPr>
        <w:t>月</w:t>
      </w:r>
      <w:r>
        <w:rPr>
          <w:b/>
          <w:bCs/>
          <w:color w:val="000000"/>
          <w:spacing w:val="0"/>
          <w:w w:val="100"/>
          <w:position w:val="0"/>
          <w:sz w:val="34"/>
          <w:szCs w:val="34"/>
        </w:rPr>
        <w:t>29</w:t>
      </w:r>
      <w:r>
        <w:rPr>
          <w:rFonts w:ascii="SimSun" w:eastAsia="SimSun" w:hAnsi="SimSun" w:cs="SimSun"/>
          <w:b/>
          <w:bCs/>
          <w:color w:val="000000"/>
          <w:spacing w:val="0"/>
          <w:w w:val="100"/>
          <w:position w:val="0"/>
          <w:sz w:val="34"/>
          <w:szCs w:val="34"/>
        </w:rPr>
        <w:t>日</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公司负责人杨维国、主管会计工作负责人李玉玲及会计机构负责人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张翀声明：保证年度报告中财务报告的真实、准确、完整。</w:t>
      </w:r>
    </w:p>
    <w:p>
      <w:pPr>
        <w:pStyle w:val="Style16"/>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74" w:right="1107" w:bottom="1974" w:left="1107" w:header="0" w:footer="3" w:gutter="0"/>
          <w:cols w:space="720"/>
          <w:noEndnote/>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9"/>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1"/>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0"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29"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95"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33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386"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27"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77" w:tooltip="Current Document">
        <w:r>
          <w:rPr>
            <w:color w:val="000000"/>
            <w:spacing w:val="0"/>
            <w:w w:val="100"/>
            <w:position w:val="0"/>
          </w:rPr>
          <w:t>第九节 财务报告</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695" w:tooltip="Current Document">
        <w:r>
          <w:rPr>
            <w:color w:val="000000"/>
            <w:spacing w:val="0"/>
            <w:w w:val="100"/>
            <w:position w:val="0"/>
          </w:rPr>
          <w:t>第十节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201</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创业板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郑州正普软件科技有限公司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福建新开普信息科技有限公司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凯里通卡公司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凯里智慧城市通卡管理有限公司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中国电信集团公司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中国移动通信集团公司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中国联通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中国联合网络通信集团有限公司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中国银联股份有限公司</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Radio Frequency Identification</w:t>
            </w:r>
            <w:r>
              <w:rPr>
                <w:rFonts w:ascii="SimSun" w:eastAsia="SimSun" w:hAnsi="SimSun" w:cs="SimSun"/>
                <w:color w:val="000000"/>
                <w:spacing w:val="0"/>
                <w:w w:val="100"/>
                <w:position w:val="0"/>
              </w:rPr>
              <w:t>的缩写，即射频识别技术，是一种利用 射频通信实现的非接触式数据采集技术</w:t>
            </w:r>
            <w:r>
              <w:rPr>
                <w:color w:val="000000"/>
                <w:spacing w:val="0"/>
                <w:w w:val="100"/>
                <w:position w:val="0"/>
              </w:rPr>
              <w:t>,</w:t>
            </w:r>
            <w:r>
              <w:rPr>
                <w:rFonts w:ascii="SimSun" w:eastAsia="SimSun" w:hAnsi="SimSun" w:cs="SimSun"/>
                <w:color w:val="000000"/>
                <w:spacing w:val="0"/>
                <w:w w:val="100"/>
                <w:position w:val="0"/>
              </w:rPr>
              <w:t>它通过射频信号自动识别目 标对象并获取相关数据。在单一芯片上结合感应式读卡器、感应式卡 片和点对点的功能，通过频谱中无线频率部分的电磁感应耦合方式传 递信息，传输范围由于频率不同分为中低频和高频两类</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w:t>
            </w:r>
            <w:r>
              <w:rPr>
                <w:color w:val="000000"/>
                <w:spacing w:val="0"/>
                <w:w w:val="100"/>
                <w:position w:val="0"/>
              </w:rPr>
              <w:t>(IC</w:t>
            </w:r>
            <w:r>
              <w:rPr>
                <w:rFonts w:ascii="SimSun" w:eastAsia="SimSun" w:hAnsi="SimSun" w:cs="SimSun"/>
                <w:color w:val="000000"/>
                <w:spacing w:val="0"/>
                <w:w w:val="100"/>
                <w:position w:val="0"/>
              </w:rPr>
              <w:t>卡</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IC </w:t>
            </w:r>
            <w:r>
              <w:rPr>
                <w:rFonts w:ascii="SimSun" w:eastAsia="SimSun" w:hAnsi="SimSun" w:cs="SimSun"/>
                <w:color w:val="000000"/>
                <w:spacing w:val="0"/>
                <w:w w:val="100"/>
                <w:position w:val="0"/>
              </w:rPr>
              <w:t>卡</w:t>
            </w:r>
            <w:r>
              <w:rPr>
                <w:color w:val="000000"/>
                <w:spacing w:val="0"/>
                <w:w w:val="100"/>
                <w:position w:val="0"/>
              </w:rPr>
              <w:t>(Integrated Circuit Card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集成电路卡</w:t>
            </w:r>
            <w:r>
              <w:rPr>
                <w:color w:val="000000"/>
                <w:spacing w:val="0"/>
                <w:w w:val="100"/>
                <w:position w:val="0"/>
              </w:rPr>
              <w:t>)</w:t>
            </w:r>
            <w:r>
              <w:rPr>
                <w:rFonts w:ascii="SimSun" w:eastAsia="SimSun" w:hAnsi="SimSun" w:cs="SimSun"/>
                <w:color w:val="000000"/>
                <w:spacing w:val="0"/>
                <w:w w:val="100"/>
                <w:position w:val="0"/>
              </w:rPr>
              <w:t>也称智能卡</w:t>
            </w:r>
            <w:r>
              <w:rPr>
                <w:color w:val="000000"/>
                <w:spacing w:val="0"/>
                <w:w w:val="100"/>
                <w:position w:val="0"/>
              </w:rPr>
              <w:t>(Smart card)</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智慧卡</w:t>
            </w:r>
            <w:r>
              <w:rPr>
                <w:color w:val="000000"/>
                <w:spacing w:val="0"/>
                <w:w w:val="100"/>
                <w:position w:val="0"/>
              </w:rPr>
              <w:t>(Intelligent card)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微电路卡</w:t>
            </w:r>
            <w:r>
              <w:rPr>
                <w:color w:val="000000"/>
                <w:spacing w:val="0"/>
                <w:w w:val="100"/>
                <w:position w:val="0"/>
              </w:rPr>
              <w:t>(</w:t>
            </w:r>
            <w:r>
              <w:rPr>
                <w:color w:val="000000"/>
                <w:spacing w:val="0"/>
                <w:w w:val="100"/>
                <w:position w:val="0"/>
              </w:rPr>
              <w:t>Microcircuit card)</w:t>
            </w:r>
            <w:r>
              <w:rPr>
                <w:rFonts w:ascii="SimSun" w:eastAsia="SimSun" w:hAnsi="SimSun" w:cs="SimSun"/>
                <w:color w:val="000000"/>
                <w:spacing w:val="0"/>
                <w:w w:val="100"/>
                <w:position w:val="0"/>
              </w:rPr>
              <w:t>或微芯片卡等。 它是将一个微电子芯片嵌入符合</w:t>
            </w:r>
            <w:r>
              <w:rPr>
                <w:color w:val="000000"/>
                <w:spacing w:val="0"/>
                <w:w w:val="100"/>
                <w:position w:val="0"/>
              </w:rPr>
              <w:t>ISO7816</w:t>
            </w:r>
            <w:r>
              <w:rPr>
                <w:rFonts w:ascii="SimSun" w:eastAsia="SimSun" w:hAnsi="SimSun" w:cs="SimSun"/>
                <w:color w:val="000000"/>
                <w:spacing w:val="0"/>
                <w:w w:val="100"/>
                <w:position w:val="0"/>
              </w:rPr>
              <w:t>标准的卡基中，做成卡片形 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CPU</w:t>
            </w:r>
            <w:r>
              <w:rPr>
                <w:rFonts w:ascii="SimSun" w:eastAsia="SimSun" w:hAnsi="SimSun" w:cs="SimSun"/>
                <w:color w:val="000000"/>
                <w:spacing w:val="0"/>
                <w:w w:val="100"/>
                <w:position w:val="0"/>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芯片内含有一个微处理器，功能相当于一台微型计算机。较之普通的 </w:t>
            </w:r>
            <w:r>
              <w:rPr>
                <w:color w:val="000000"/>
                <w:spacing w:val="0"/>
                <w:w w:val="100"/>
                <w:position w:val="0"/>
              </w:rPr>
              <w:t>IC</w:t>
            </w:r>
            <w:r>
              <w:rPr>
                <w:rFonts w:ascii="SimSun" w:eastAsia="SimSun" w:hAnsi="SimSun" w:cs="SimSun"/>
                <w:color w:val="000000"/>
                <w:spacing w:val="0"/>
                <w:w w:val="100"/>
                <w:position w:val="0"/>
              </w:rPr>
              <w:t>卡其性能上有巨大提升，安全性提高很多，通常</w:t>
            </w:r>
            <w:r>
              <w:rPr>
                <w:color w:val="000000"/>
                <w:spacing w:val="0"/>
                <w:w w:val="100"/>
                <w:position w:val="0"/>
              </w:rPr>
              <w:t>CPU</w:t>
            </w:r>
            <w:r>
              <w:rPr>
                <w:rFonts w:ascii="SimSun" w:eastAsia="SimSun" w:hAnsi="SimSun" w:cs="SimSun"/>
                <w:color w:val="000000"/>
                <w:spacing w:val="0"/>
                <w:w w:val="100"/>
                <w:position w:val="0"/>
              </w:rPr>
              <w:t>卡内含有随 机数发生器，硬件</w:t>
            </w:r>
            <w:r>
              <w:rPr>
                <w:color w:val="000000"/>
                <w:spacing w:val="0"/>
                <w:w w:val="100"/>
                <w:position w:val="0"/>
              </w:rPr>
              <w:t>DES,3DES</w:t>
            </w:r>
            <w:r>
              <w:rPr>
                <w:rFonts w:ascii="SimSun" w:eastAsia="SimSun" w:hAnsi="SimSun" w:cs="SimSun"/>
                <w:color w:val="000000"/>
                <w:spacing w:val="0"/>
                <w:w w:val="100"/>
                <w:position w:val="0"/>
              </w:rPr>
              <w:t>加密算法等，配合片上操作系统，可达 到较高安全等级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Point Of Sale</w:t>
            </w:r>
            <w:r>
              <w:rPr>
                <w:rFonts w:ascii="SimSun" w:eastAsia="SimSun" w:hAnsi="SimSun" w:cs="SimSun"/>
                <w:color w:val="000000"/>
                <w:spacing w:val="0"/>
                <w:w w:val="100"/>
                <w:position w:val="0"/>
              </w:rPr>
              <w:t>的缩写，即销售终端，是一种多功能终端，把它安装在 商户和受理网点中与计算机联成网络，就能实现电子资金自动转帐， 它具有支持消费、预授权、余额查询和转帐等功能，使用起来安全、 快捷、可靠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一卡通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在同一张卡上实现多种不同功能，通行多种智能设备。一卡通系统集</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RFID</w:t>
            </w:r>
            <w:r>
              <w:rPr>
                <w:rFonts w:ascii="SimSun" w:eastAsia="SimSun" w:hAnsi="SimSun" w:cs="SimSun"/>
                <w:color w:val="000000"/>
                <w:spacing w:val="0"/>
                <w:w w:val="100"/>
                <w:position w:val="0"/>
              </w:rPr>
              <w:t>技术、嵌入系统开发技术、智能卡应用技术、计算机网络技术 等于一体，通过</w:t>
            </w:r>
            <w:r>
              <w:rPr>
                <w:color w:val="000000"/>
                <w:spacing w:val="0"/>
                <w:w w:val="100"/>
                <w:position w:val="0"/>
              </w:rPr>
              <w:t>"</w:t>
            </w:r>
            <w:r>
              <w:rPr>
                <w:rFonts w:ascii="SimSun" w:eastAsia="SimSun" w:hAnsi="SimSun" w:cs="SimSun"/>
                <w:color w:val="000000"/>
                <w:spacing w:val="0"/>
                <w:w w:val="100"/>
                <w:position w:val="0"/>
              </w:rPr>
              <w:t>信息共享、集中控制</w:t>
            </w:r>
            <w:r>
              <w:rPr>
                <w:color w:val="000000"/>
                <w:spacing w:val="0"/>
                <w:w w:val="100"/>
                <w:position w:val="0"/>
              </w:rPr>
              <w:t>"</w:t>
            </w:r>
            <w:r>
              <w:rPr>
                <w:rFonts w:ascii="SimSun" w:eastAsia="SimSun" w:hAnsi="SimSun" w:cs="SimSun"/>
                <w:color w:val="000000"/>
                <w:spacing w:val="0"/>
                <w:w w:val="100"/>
                <w:position w:val="0"/>
              </w:rPr>
              <w:t>实现某一区域的智能化管理。 广泛应用于校园，企事业，城市等领域。随着技术发展，介质卡片已 由</w:t>
            </w:r>
            <w:r>
              <w:rPr>
                <w:color w:val="000000"/>
                <w:spacing w:val="0"/>
                <w:w w:val="100"/>
                <w:position w:val="0"/>
              </w:rPr>
              <w:t>M1</w:t>
            </w:r>
            <w:r>
              <w:rPr>
                <w:rFonts w:ascii="SimSun" w:eastAsia="SimSun" w:hAnsi="SimSun" w:cs="SimSun"/>
                <w:color w:val="000000"/>
                <w:spacing w:val="0"/>
                <w:w w:val="100"/>
                <w:position w:val="0"/>
              </w:rPr>
              <w:t>卡、</w:t>
            </w:r>
            <w:r>
              <w:rPr>
                <w:color w:val="000000"/>
                <w:spacing w:val="0"/>
                <w:w w:val="100"/>
                <w:position w:val="0"/>
              </w:rPr>
              <w:t>CPU</w:t>
            </w:r>
            <w:r>
              <w:rPr>
                <w:rFonts w:ascii="SimSun" w:eastAsia="SimSun" w:hAnsi="SimSun" w:cs="SimSun"/>
                <w:color w:val="000000"/>
                <w:spacing w:val="0"/>
                <w:w w:val="100"/>
                <w:position w:val="0"/>
              </w:rPr>
              <w:t>卡发展至及手机卡等多种实现形式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校园一卡通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一卡通系统在校园内的应用形态，实现学生、教师及职工的</w:t>
            </w:r>
            <w:r>
              <w:rPr>
                <w:color w:val="000000"/>
                <w:spacing w:val="0"/>
                <w:w w:val="100"/>
                <w:position w:val="0"/>
              </w:rPr>
              <w:t>"</w:t>
            </w:r>
            <w:r>
              <w:rPr>
                <w:rFonts w:ascii="SimSun" w:eastAsia="SimSun" w:hAnsi="SimSun" w:cs="SimSun"/>
                <w:color w:val="000000"/>
                <w:spacing w:val="0"/>
                <w:w w:val="100"/>
                <w:position w:val="0"/>
              </w:rPr>
              <w:t>一卡在 手，走遍校园，一卡通用，一卡多用</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数字化校园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是校园信息化建设的高级阶段，以数字化信息和网络为基础，在计算 机和网络技术上建立起来的对教学、科研、管理、技术服务、生活服 务等校园信息的收集、处理、整合、存储、传输和应用，使数字资源 得到充分优化。利用一种虚拟教育环境，通过实现从环境、资源到应 用的全部数字化，在传统校园基础上构建一个数字空间，以拓展现实 校园的时间和空间维度，提升传统校园的运行效率，扩展传统校园的 业务功能，最终实现教育过程的全面信息化，从而达到提高管理水平 和效率的目的</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pPr>
            <w:r>
              <w:rPr>
                <w:color w:val="000000"/>
                <w:spacing w:val="0"/>
                <w:w w:val="100"/>
                <w:position w:val="0"/>
              </w:rPr>
              <w:t>The Internet of things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即物物相连的互联网，通过射频识别（</w:t>
            </w:r>
            <w:r>
              <w:rPr>
                <w:color w:val="000000"/>
                <w:spacing w:val="0"/>
                <w:w w:val="100"/>
                <w:position w:val="0"/>
              </w:rPr>
              <w:t>RFID</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红外感应器、全球定位系统、激光扫描器等信息传感设备，按约定的 协议，把任何物体与互联网相连接，进行信息交换和通信，以实现对 物体的智能化识别、定位、跟踪、监控和管理的一种网络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数字化校园结合物联网技术所形成的高端校园信息化形态</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指充分借助物联网、传感网，运用</w:t>
            </w:r>
            <w:r>
              <w:rPr>
                <w:color w:val="000000"/>
                <w:spacing w:val="0"/>
                <w:w w:val="100"/>
                <w:position w:val="0"/>
              </w:rPr>
              <w:t>RFID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信息技术等，使城市的关 键基础设施通过组成服务，使城市的服务更有效，为市民提供人与社 会、人与人的和谐共处，涉及到智能楼宇、智能家居、路网监控、智 能医院等数字生活等诸多领域，构建城市发展的智慧环境，形成基于 海量信息和智能过滤处理的新的生活、产业发展、社会管理等模式， 面向未来构建全新的城市形态</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手机支付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指允许移动用户使用其移动终端（通常是手机）对所消费的商品或服 务进行账务支付的一种服务方式，可分为远端支付和近场支付，其中 近场支付指用户利用</w:t>
            </w:r>
            <w:r>
              <w:rPr>
                <w:color w:val="000000"/>
                <w:spacing w:val="0"/>
                <w:w w:val="100"/>
                <w:position w:val="0"/>
              </w:rPr>
              <w:t>RFID</w:t>
            </w:r>
            <w:r>
              <w:rPr>
                <w:rFonts w:ascii="SimSun" w:eastAsia="SimSun" w:hAnsi="SimSun" w:cs="SimSun"/>
                <w:color w:val="000000"/>
                <w:spacing w:val="0"/>
                <w:w w:val="100"/>
                <w:position w:val="0"/>
              </w:rPr>
              <w:t>、</w:t>
            </w:r>
            <w:r>
              <w:rPr>
                <w:color w:val="000000"/>
                <w:spacing w:val="0"/>
                <w:w w:val="100"/>
                <w:position w:val="0"/>
              </w:rPr>
              <w:t>NFC</w:t>
            </w:r>
            <w:r>
              <w:rPr>
                <w:rFonts w:ascii="SimSun" w:eastAsia="SimSun" w:hAnsi="SimSun" w:cs="SimSun"/>
                <w:color w:val="000000"/>
                <w:spacing w:val="0"/>
                <w:w w:val="100"/>
                <w:position w:val="0"/>
              </w:rPr>
              <w:t>和蓝牙红外等技术，使手机和自动 售货机、</w:t>
            </w:r>
            <w:r>
              <w:rPr>
                <w:color w:val="000000"/>
                <w:spacing w:val="0"/>
                <w:w w:val="100"/>
                <w:position w:val="0"/>
              </w:rPr>
              <w:t>POS</w:t>
            </w:r>
            <w:r>
              <w:rPr>
                <w:rFonts w:ascii="SimSun" w:eastAsia="SimSun" w:hAnsi="SimSun" w:cs="SimSun"/>
                <w:color w:val="000000"/>
                <w:spacing w:val="0"/>
                <w:w w:val="100"/>
                <w:position w:val="0"/>
              </w:rPr>
              <w:t>终端、汽车停放收费表等终端设备之间实现本地化通 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移动互联网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移动通信和互联网二者结合起来，成为一体，是一种通过智能移动终 端，采用移动无线通信方式获取业务和服务的新兴业态，包含终端、 软件和应用三个层面。、</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NFC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Near Field Communication</w:t>
            </w:r>
            <w:r>
              <w:rPr>
                <w:rFonts w:ascii="SimSun" w:eastAsia="SimSun" w:hAnsi="SimSun" w:cs="SimSun"/>
                <w:color w:val="000000"/>
                <w:spacing w:val="0"/>
                <w:w w:val="100"/>
                <w:position w:val="0"/>
              </w:rPr>
              <w:t>缩写，即近距离无线通讯技术。是一种短距 离的高频无线通信技术，允许电子设备之间进行非接触式点对点数据 传输。、</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B2B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Business To Business </w:t>
            </w:r>
            <w:r>
              <w:rPr>
                <w:rFonts w:ascii="SimSun" w:eastAsia="SimSun" w:hAnsi="SimSun" w:cs="SimSun"/>
                <w:color w:val="000000"/>
                <w:spacing w:val="0"/>
                <w:w w:val="100"/>
                <w:position w:val="0"/>
              </w:rPr>
              <w:t xml:space="preserve">（商家对商家）的缩写，是指一个互联网市场领 域的一种，是企业对企业之间的营销关系。它将企业内部网，通过 </w:t>
            </w:r>
            <w:r>
              <w:rPr>
                <w:color w:val="000000"/>
                <w:spacing w:val="0"/>
                <w:w w:val="100"/>
                <w:position w:val="0"/>
              </w:rPr>
              <w:t>B2B</w:t>
            </w:r>
            <w:r>
              <w:rPr>
                <w:rFonts w:ascii="SimSun" w:eastAsia="SimSun" w:hAnsi="SimSun" w:cs="SimSun"/>
                <w:color w:val="000000"/>
                <w:spacing w:val="0"/>
                <w:w w:val="100"/>
                <w:position w:val="0"/>
              </w:rPr>
              <w:t>网站与客户紧密结合起来，通过网络的快速反应，为客户提供更 好的服务，从而促进企业的业务发展。</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B2C</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Business To Customer </w:t>
            </w:r>
            <w:r>
              <w:rPr>
                <w:rFonts w:ascii="SimSun" w:eastAsia="SimSun" w:hAnsi="SimSun" w:cs="SimSun"/>
                <w:color w:val="000000"/>
                <w:spacing w:val="0"/>
                <w:w w:val="100"/>
                <w:position w:val="0"/>
              </w:rPr>
              <w:t>（商家对顾客）的缩写，是电子商务的一种模式，</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也就是通常说的商业零售，直接面向消费者销售产品和服务。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O2O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Online To Offline </w:t>
            </w:r>
            <w:r>
              <w:rPr>
                <w:rFonts w:ascii="SimSun" w:eastAsia="SimSun" w:hAnsi="SimSun" w:cs="SimSun"/>
                <w:color w:val="000000"/>
                <w:spacing w:val="0"/>
                <w:w w:val="100"/>
                <w:position w:val="0"/>
              </w:rPr>
              <w:t>（在线离线</w:t>
            </w:r>
            <w:r>
              <w:rPr>
                <w:color w:val="000000"/>
                <w:spacing w:val="0"/>
                <w:w w:val="100"/>
                <w:position w:val="0"/>
              </w:rPr>
              <w:t>/</w:t>
            </w:r>
            <w:r>
              <w:rPr>
                <w:rFonts w:ascii="SimSun" w:eastAsia="SimSun" w:hAnsi="SimSun" w:cs="SimSun"/>
                <w:color w:val="000000"/>
                <w:spacing w:val="0"/>
                <w:w w:val="100"/>
                <w:position w:val="0"/>
              </w:rPr>
              <w:t>线上到线下）的缩写，是指线下的商务 机构与互联网结合，让互联网成为线下交易的前台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FRACAS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Failure Report Analy sis and Corrective Action System</w:t>
            </w:r>
            <w:r>
              <w:rPr>
                <w:rFonts w:ascii="SimSun" w:eastAsia="SimSun" w:hAnsi="SimSun" w:cs="SimSun"/>
                <w:color w:val="000000"/>
                <w:spacing w:val="0"/>
                <w:w w:val="100"/>
                <w:position w:val="0"/>
              </w:rPr>
              <w:t>，故障报告、分析 及纠正措施系统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1436" w:right="1138" w:bottom="1446" w:left="1085" w:header="0" w:footer="3" w:gutter="0"/>
          <w:cols w:space="720"/>
          <w:noEndnote/>
          <w:rtlGutter w:val="0"/>
          <w:docGrid w:linePitch="360"/>
        </w:sectPr>
      </w:pPr>
    </w:p>
    <w:p>
      <w:pPr>
        <w:pStyle w:val="Style14"/>
        <w:keepNext/>
        <w:keepLines/>
        <w:widowControl w:val="0"/>
        <w:shd w:val="clear" w:color="auto" w:fill="auto"/>
        <w:bidi w:val="0"/>
        <w:spacing w:before="60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第二节公司基本情况简介</w:t>
      </w:r>
      <w:bookmarkEnd w:id="10"/>
      <w:bookmarkEnd w:id="11"/>
      <w:bookmarkEnd w:id="9"/>
    </w:p>
    <w:p>
      <w:pPr>
        <w:pStyle w:val="Style26"/>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Zhengzhou Newcapec Electronics Co., Ltd.</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Newcapec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郑州高新技术产业开发区翠竹街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863</w:t>
            </w:r>
            <w:r>
              <w:rPr>
                <w:rFonts w:ascii="SimSun" w:eastAsia="SimSun" w:hAnsi="SimSun" w:cs="SimSun"/>
                <w:color w:val="000000"/>
                <w:spacing w:val="0"/>
                <w:w w:val="100"/>
                <w:position w:val="0"/>
              </w:rPr>
              <w:t>国家软件基地新开普大厦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郑州高新技术产业开发区翠竹街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863</w:t>
            </w:r>
            <w:r>
              <w:rPr>
                <w:rFonts w:ascii="SimSun" w:eastAsia="SimSun" w:hAnsi="SimSun" w:cs="SimSun"/>
                <w:color w:val="000000"/>
                <w:spacing w:val="0"/>
                <w:w w:val="100"/>
                <w:position w:val="0"/>
              </w:rPr>
              <w:t>国家软件基地新开普大厦</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"http://www.newcapec" </w:instrText>
            </w:r>
            <w:r>
              <w:fldChar w:fldCharType="separate"/>
            </w:r>
            <w:r>
              <w:rPr>
                <w:color w:val="000000"/>
                <w:spacing w:val="0"/>
                <w:w w:val="100"/>
                <w:position w:val="0"/>
              </w:rPr>
              <w:t>http://www.newcapec</w:t>
            </w:r>
            <w:r>
              <w:fldChar w:fldCharType="end"/>
            </w:r>
            <w:r>
              <w:rPr>
                <w:color w:val="000000"/>
                <w:spacing w:val="0"/>
                <w:w w:val="100"/>
                <w:position w:val="0"/>
              </w:rPr>
              <w:t xml:space="preserve">. </w:t>
            </w:r>
            <w:r>
              <w:rPr>
                <w:color w:val="000000"/>
                <w:spacing w:val="0"/>
                <w:w w:val="100"/>
                <w:position w:val="0"/>
              </w:rPr>
              <w:t>com.cn/</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"mailto:zqswb@newcapec.net" </w:instrText>
            </w:r>
            <w:r>
              <w:fldChar w:fldCharType="separate"/>
            </w:r>
            <w:r>
              <w:rPr>
                <w:color w:val="000000"/>
                <w:spacing w:val="0"/>
                <w:w w:val="100"/>
                <w:position w:val="0"/>
              </w:rPr>
              <w:t>zqswb@newcapec.net</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上海市南京东路</w:t>
            </w:r>
            <w:r>
              <w:rPr>
                <w:color w:val="000000"/>
                <w:spacing w:val="0"/>
                <w:w w:val="100"/>
                <w:position w:val="0"/>
              </w:rPr>
              <w:t>61</w:t>
            </w:r>
            <w:r>
              <w:rPr>
                <w:rFonts w:ascii="SimSun" w:eastAsia="SimSun" w:hAnsi="SimSun" w:cs="SimSun"/>
                <w:color w:val="000000"/>
                <w:spacing w:val="0"/>
                <w:w w:val="100"/>
                <w:position w:val="0"/>
              </w:rPr>
              <w:t>号新黄浦金融大厦</w:t>
            </w:r>
            <w:r>
              <w:rPr>
                <w:color w:val="000000"/>
                <w:spacing w:val="0"/>
                <w:w w:val="100"/>
                <w:position w:val="0"/>
              </w:rPr>
              <w:t>4</w:t>
            </w:r>
            <w:r>
              <w:rPr>
                <w:rFonts w:ascii="SimSun" w:eastAsia="SimSun" w:hAnsi="SimSun" w:cs="SimSun"/>
                <w:color w:val="000000"/>
                <w:spacing w:val="0"/>
                <w:w w:val="100"/>
                <w:position w:val="0"/>
              </w:rPr>
              <w:t>楼</w:t>
            </w:r>
          </w:p>
        </w:tc>
      </w:tr>
    </w:tbl>
    <w:p>
      <w:pPr>
        <w:widowControl w:val="0"/>
        <w:spacing w:after="239" w:line="1" w:lineRule="exact"/>
      </w:pPr>
    </w:p>
    <w:p>
      <w:pPr>
        <w:pStyle w:val="Style26"/>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赵鑫</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郑州高新技术产业开发区翠竹街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 xml:space="preserve">863 </w:t>
            </w:r>
            <w:r>
              <w:rPr>
                <w:rFonts w:ascii="SimSun" w:eastAsia="SimSun" w:hAnsi="SimSun" w:cs="SimSun"/>
                <w:color w:val="000000"/>
                <w:spacing w:val="0"/>
                <w:w w:val="100"/>
                <w:position w:val="0"/>
              </w:rPr>
              <w:t>国家软件基地新开普大厦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郑州高新技术产业开发区翠竹街</w:t>
            </w:r>
            <w:r>
              <w:rPr>
                <w:color w:val="000000"/>
                <w:spacing w:val="0"/>
                <w:w w:val="100"/>
                <w:position w:val="0"/>
              </w:rPr>
              <w:t>6</w:t>
            </w:r>
            <w:r>
              <w:rPr>
                <w:rFonts w:ascii="SimSun" w:eastAsia="SimSun" w:hAnsi="SimSun" w:cs="SimSun"/>
                <w:color w:val="000000"/>
                <w:spacing w:val="0"/>
                <w:w w:val="100"/>
                <w:position w:val="0"/>
              </w:rPr>
              <w:t>号</w:t>
            </w:r>
            <w:r>
              <w:rPr>
                <w:color w:val="000000"/>
                <w:spacing w:val="0"/>
                <w:w w:val="100"/>
                <w:position w:val="0"/>
              </w:rPr>
              <w:t xml:space="preserve">863 </w:t>
            </w:r>
            <w:r>
              <w:rPr>
                <w:rFonts w:ascii="SimSun" w:eastAsia="SimSun" w:hAnsi="SimSun" w:cs="SimSun"/>
                <w:color w:val="000000"/>
                <w:spacing w:val="0"/>
                <w:w w:val="100"/>
                <w:position w:val="0"/>
              </w:rPr>
              <w:t>国家软件基地新开普大厦</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0371-67579758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0371-67579758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0371-67579716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0371-67579716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"mailto:huamengyang@newcapec.net" </w:instrText>
            </w:r>
            <w:r>
              <w:fldChar w:fldCharType="separate"/>
            </w:r>
            <w:r>
              <w:rPr>
                <w:color w:val="000000"/>
                <w:spacing w:val="0"/>
                <w:w w:val="100"/>
                <w:position w:val="0"/>
              </w:rPr>
              <w:t>huamengyang@newcapec.net</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"mailto:zhaoxin@newcapec.net" </w:instrText>
            </w:r>
            <w:r>
              <w:fldChar w:fldCharType="separate"/>
            </w:r>
            <w:r>
              <w:rPr>
                <w:color w:val="000000"/>
                <w:spacing w:val="0"/>
                <w:w w:val="100"/>
                <w:position w:val="0"/>
              </w:rPr>
              <w:t>zhaoxin@newcapec.net</w:t>
            </w:r>
            <w:r>
              <w:fldChar w:fldCharType="end"/>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公司证券事务部</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、公司历史沿革</w:t>
      </w:r>
      <w:bookmarkEnd w:id="24"/>
      <w:bookmarkEnd w:id="25"/>
      <w:bookmarkEnd w:id="27"/>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企业法人营业执照</w:t>
            </w:r>
          </w:p>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郑州市工商行政管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410199100002906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410102721832659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72183265-9</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首次公开发行股票 注册变更登记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郑州市工商行政管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410199100002906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410102721832659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72183265-9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修改经营范围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郑州市工商行政管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410199100002906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410102721832659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72183265-9</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增加注册资本、修改 经营范围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郑州市工商行政管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410199100002906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410102721832659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72183265-9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修改经营范围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郑州市工商行政管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410199100002906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410102721832659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72183265-9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修改经营范围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郑州市工商行政管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410199100002906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410102721832659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72183265-9</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28" w:name="bookmark28"/>
      <w:bookmarkStart w:id="29" w:name="bookmark29"/>
      <w:bookmarkStart w:id="30" w:name="bookmark30"/>
      <w:r>
        <w:rPr>
          <w:color w:val="000000"/>
          <w:spacing w:val="0"/>
          <w:w w:val="100"/>
          <w:position w:val="0"/>
        </w:rPr>
        <w:t>第三节会计数据和财务指标摘要</w:t>
      </w:r>
      <w:bookmarkEnd w:id="28"/>
      <w:bookmarkEnd w:id="29"/>
      <w:bookmarkEnd w:id="30"/>
    </w:p>
    <w:p>
      <w:pPr>
        <w:pStyle w:val="Style26"/>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一</w:t>
      </w:r>
      <w:bookmarkEnd w:id="33"/>
      <w:r>
        <w:rPr>
          <w:color w:val="000000"/>
          <w:spacing w:val="0"/>
          <w:w w:val="100"/>
          <w:position w:val="0"/>
          <w:sz w:val="24"/>
          <w:szCs w:val="24"/>
        </w:rPr>
        <w:t>、主要会计数据和财务指标</w:t>
      </w:r>
      <w:bookmarkEnd w:id="31"/>
      <w:bookmarkEnd w:id="32"/>
      <w:bookmarkEnd w:id="34"/>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221,169,469.97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209,436,781.07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184,266,436.98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营业成本（元）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109,286,406.39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96,536,894.23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88,294,522.64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营业利润（元）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6,932,003.12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45,468,271.75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37,266,910.03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利润总额（元）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25,973,417.31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48,730,574.33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48,190,630.00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24,696,036.39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42,133,555.90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41,859,345.94</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23,850,632.09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39,358,077.44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38,522,313.15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both"/>
            </w:pPr>
            <w:r>
              <w:rPr>
                <w:rFonts w:ascii="SimSun" w:eastAsia="SimSun" w:hAnsi="SimSun" w:cs="SimSun"/>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27,813,108.05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16,218,393.79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916,096.27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每股经营活动产生的现金流量净 额（元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4.95%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8.89%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-3.94%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15.93%</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扣除非经常性损益后的加权平均 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本年末比上年末增减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期末总股本（股）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44,600,000.00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583,071,821.25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548,453,305.04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501,694,885.04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71,637,906.78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56,995,206.82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43,450,342.72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507,234,134.61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491,458,098.22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458,244,542.32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归属于上市公司普通股股东的每 股净资产（元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10.2745</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资产负债率（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12.29%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8.66%</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二</w:t>
      </w:r>
      <w:bookmarkEnd w:id="37"/>
      <w:r>
        <w:rPr>
          <w:color w:val="000000"/>
          <w:spacing w:val="0"/>
          <w:w w:val="100"/>
          <w:position w:val="0"/>
          <w:sz w:val="24"/>
          <w:szCs w:val="24"/>
        </w:rPr>
        <w:t>、境内外会计准则下会计数据差异</w:t>
      </w:r>
      <w:bookmarkEnd w:id="35"/>
      <w:bookmarkEnd w:id="36"/>
      <w:bookmarkEnd w:id="38"/>
    </w:p>
    <w:p>
      <w:pPr>
        <w:pStyle w:val="Style31"/>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、同时按照国际会计准则与按中国会计准则披露的财务报告中净利润和净资产差异情况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24,696,036.39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42,133,555.90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507,234,134.61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491,458,098.22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、同时按照境外会计准则与按中国会计准则披露的财务报告中净利润和净资产差异情况</w:t>
      </w:r>
      <w:bookmarkEnd w:id="43"/>
      <w:bookmarkEnd w:id="44"/>
      <w:bookmarkEnd w:id="4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24,696,036.39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42,133,555.90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507,234,134.61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491,458,098.22</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3</w:t>
      </w:r>
      <w:bookmarkEnd w:id="49"/>
      <w:r>
        <w:rPr>
          <w:color w:val="000000"/>
          <w:spacing w:val="0"/>
          <w:w w:val="100"/>
          <w:position w:val="0"/>
        </w:rPr>
        <w:t>、境内外会计准则下会计数据差异说明</w:t>
      </w:r>
      <w:bookmarkEnd w:id="47"/>
      <w:bookmarkEnd w:id="48"/>
      <w:bookmarkEnd w:id="50"/>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三</w:t>
      </w:r>
      <w:bookmarkEnd w:id="53"/>
      <w:r>
        <w:rPr>
          <w:color w:val="000000"/>
          <w:spacing w:val="0"/>
          <w:w w:val="100"/>
          <w:position w:val="0"/>
          <w:sz w:val="24"/>
          <w:szCs w:val="24"/>
        </w:rPr>
        <w:t>、非经常性损益的项目及金额</w:t>
      </w:r>
      <w:bookmarkEnd w:id="51"/>
      <w:bookmarkEnd w:id="52"/>
      <w:bookmarkEnd w:id="5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-34,320.98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固定资产处置损失</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996,026.93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3,296,621.56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4,045,978.23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除增值税软件退税外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的政府补助</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149,156.72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486,824.12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588,888.14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845,404.30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2,775,478.46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3,337,032.79</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line="319"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after="20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四</w:t>
      </w:r>
      <w:bookmarkEnd w:id="57"/>
      <w:r>
        <w:rPr>
          <w:color w:val="000000"/>
          <w:spacing w:val="0"/>
          <w:w w:val="100"/>
          <w:position w:val="0"/>
          <w:sz w:val="24"/>
          <w:szCs w:val="24"/>
        </w:rPr>
        <w:t>、重大风险提示</w:t>
      </w:r>
      <w:bookmarkEnd w:id="55"/>
      <w:bookmarkEnd w:id="56"/>
      <w:bookmarkEnd w:id="58"/>
    </w:p>
    <w:p>
      <w:pPr>
        <w:pStyle w:val="Style34"/>
        <w:keepNext w:val="0"/>
        <w:keepLines w:val="0"/>
        <w:widowControl w:val="0"/>
        <w:shd w:val="clear" w:color="auto" w:fill="auto"/>
        <w:tabs>
          <w:tab w:pos="754" w:val="left"/>
        </w:tabs>
        <w:bidi w:val="0"/>
        <w:spacing w:before="0" w:after="0" w:line="469" w:lineRule="exact"/>
        <w:ind w:left="0" w:right="0" w:firstLine="440"/>
        <w:jc w:val="both"/>
      </w:pPr>
      <w:bookmarkStart w:id="59" w:name="bookmark59"/>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下游应用领域信息化进程风险</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公司所处智能一卡通行业主要应用领域为学校、企事业和城市。随着下游应用领域信息化进展的加快, 上游芯片制造、电子元器件等行业的不断成熟，以及智能卡技术、</w:t>
      </w:r>
      <w:r>
        <w:rPr>
          <w:rFonts w:ascii="Times New Roman" w:eastAsia="Times New Roman" w:hAnsi="Times New Roman" w:cs="Times New Roman"/>
          <w:color w:val="000000"/>
          <w:spacing w:val="0"/>
          <w:w w:val="100"/>
          <w:position w:val="0"/>
        </w:rPr>
        <w:t>RFID</w:t>
      </w:r>
      <w:r>
        <w:rPr>
          <w:color w:val="000000"/>
          <w:spacing w:val="0"/>
          <w:w w:val="100"/>
          <w:position w:val="0"/>
        </w:rPr>
        <w:t>技术、</w:t>
      </w:r>
      <w:r>
        <w:rPr>
          <w:rFonts w:ascii="Times New Roman" w:eastAsia="Times New Roman" w:hAnsi="Times New Roman" w:cs="Times New Roman"/>
          <w:color w:val="000000"/>
          <w:spacing w:val="0"/>
          <w:w w:val="100"/>
          <w:position w:val="0"/>
        </w:rPr>
        <w:t>NFC</w:t>
      </w:r>
      <w:r>
        <w:rPr>
          <w:color w:val="000000"/>
          <w:spacing w:val="0"/>
          <w:w w:val="100"/>
          <w:position w:val="0"/>
        </w:rPr>
        <w:t>近场通信技术、系统集 成及功能实现技术的不断完善，在最近几年取得了快速发展，并将在“智慧校园”和“智慧城市”建设浪 潮及物联网和手机一卡通兴起的推动下，得到更蓬勃的发展。</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下游应用领域的发展已对智能一卡通企业整体解决方案提供能力提出更高要求，为行业内的优势企业 提供了巨大发展机遇。但是，下游应用领域的信息化进程，还受制于投资体制、具体用户消费习惯提升、 上游配套产业的完善程度以及相关技术的发展及成熟度等诸多因素影响，从而对智能一卡通行业的发展速 度及方向产生影响。</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应对措施：公司将密切关注用户行业变革动态，强化与直接用户的沟通与联系，更加贴近市场，贴近 实际应用现场，根据市场和需求变化完善配套解决方案，跟踪新的需求增长点，升级产品和开发跟多定制 化方案。同时，强化与运营商、银行、银联等客户的技术与渠道合作，保持对市场的敏感度，缩短获取需 求</w:t>
      </w:r>
      <w:r>
        <w:rPr>
          <w:rFonts w:ascii="Times New Roman" w:eastAsia="Times New Roman" w:hAnsi="Times New Roman" w:cs="Times New Roman"/>
          <w:color w:val="000000"/>
          <w:spacing w:val="0"/>
          <w:w w:val="100"/>
          <w:position w:val="0"/>
        </w:rPr>
        <w:t>-</w:t>
      </w:r>
      <w:r>
        <w:rPr>
          <w:color w:val="000000"/>
          <w:spacing w:val="0"/>
          <w:w w:val="100"/>
          <w:position w:val="0"/>
        </w:rPr>
        <w:t>产品开发</w:t>
      </w:r>
      <w:r>
        <w:rPr>
          <w:rFonts w:ascii="Times New Roman" w:eastAsia="Times New Roman" w:hAnsi="Times New Roman" w:cs="Times New Roman"/>
          <w:color w:val="000000"/>
          <w:spacing w:val="0"/>
          <w:w w:val="100"/>
          <w:position w:val="0"/>
        </w:rPr>
        <w:t>-</w:t>
      </w:r>
      <w:r>
        <w:rPr>
          <w:color w:val="000000"/>
          <w:spacing w:val="0"/>
          <w:w w:val="100"/>
          <w:position w:val="0"/>
        </w:rPr>
        <w:t>方案提供</w:t>
      </w:r>
      <w:r>
        <w:rPr>
          <w:rFonts w:ascii="Times New Roman" w:eastAsia="Times New Roman" w:hAnsi="Times New Roman" w:cs="Times New Roman"/>
          <w:color w:val="000000"/>
          <w:spacing w:val="0"/>
          <w:w w:val="100"/>
          <w:position w:val="0"/>
        </w:rPr>
        <w:t>-</w:t>
      </w:r>
      <w:r>
        <w:rPr>
          <w:color w:val="000000"/>
          <w:spacing w:val="0"/>
          <w:w w:val="100"/>
          <w:position w:val="0"/>
        </w:rPr>
        <w:t>用户实施的过程，实现及时获取、及时响应、及时跟进和及时更新。</w:t>
      </w:r>
    </w:p>
    <w:p>
      <w:pPr>
        <w:pStyle w:val="Style34"/>
        <w:keepNext w:val="0"/>
        <w:keepLines w:val="0"/>
        <w:widowControl w:val="0"/>
        <w:shd w:val="clear" w:color="auto" w:fill="auto"/>
        <w:tabs>
          <w:tab w:pos="754" w:val="left"/>
        </w:tabs>
        <w:bidi w:val="0"/>
        <w:spacing w:before="0" w:after="0" w:line="469" w:lineRule="exact"/>
        <w:ind w:left="0" w:right="0" w:firstLine="440"/>
        <w:jc w:val="both"/>
      </w:pPr>
      <w:bookmarkStart w:id="60" w:name="bookmark60"/>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行业扩张、市场拓展以及模式创新风险</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公司所处智能一卡通行业的市场化程度较高，其竞争力主要体现在适应行业特点、贴近客户需求的整 体解决方案提供能力上。从市场竞争格局来看，在门禁、考勤、餐卡、公交卡等传统一卡通业务中，从事 企业数量较多，市场竞争较为激烈。公司在拓展企事业及城市领域时，将面临原有市场进入者较激烈的竞 争；同时，智能一卡通市场快速增长所带来的盈利空间，也可能吸引更多的有实力企业的加入，使公司面 临市场竞争加剧的风险。此外，公司如更多进行合作模式的创新，也将面临一定的不确定性。同时，公司 如进行行业扩张，则也面临规模扩大后的管理、资金等众多考验。</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应对措施：公司现已在对智能一卡通个性化需求最多、功能要求最全的学校领域，建立了较高的市场 竞争地位，并正紧随智能一卡通在下游领域应用的发展趋势，积极开拓企事业和城市领域。虽然随企事业、 城市信息化进程的加快、功能需求的增加，公司凭借对智能一卡通行业应用深入的理解和一站式的整体解 决方案提供能力，其竞争优势将逐渐凸显。同时，公司业务模式的创新主要集中于多功能实现、智能化程 度高、技术含量高的智能一卡通整体解决方案或新兴一卡通业务中，该领域进入门槛较高，竞争相对缓和， 公司独特的竞争优势以及近年来与运营商、银行、银联等进行的技术创新以及新合作模式的探讨均已形成 了较好的效果，且已迈向成熟。</w:t>
      </w:r>
    </w:p>
    <w:p>
      <w:pPr>
        <w:pStyle w:val="Style3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面临未来公司经营规模和新业务模式的增加，及带来的资产、业务及人员的扩张，公司已经相应开始 </w:t>
      </w:r>
      <w:r>
        <w:rPr>
          <w:color w:val="000000"/>
          <w:spacing w:val="0"/>
          <w:w w:val="100"/>
          <w:position w:val="0"/>
        </w:rPr>
        <w:t>调整组织架构和管理体系，对资源整合、科研开发、生产管理、市场开拓、资本运作等方面均设置了相应 部门和明确任务的产品研发中心，以保证公司生产经营是继续保持高效运转。同时，公司将采取以下措施 保证资金和融资渠道的畅通，具体包括：①加强应收账款管理，提高经营活动产生的净现金流量，增强公 司营运能力；②继续与银行等金融机构保持良好的合作关系，稳定银行融资渠道；③积极拓宽融资渠道， 利用资本市场平台和政策支持的机会，通过更多金融工具和资本运作方式募集资金。</w:t>
      </w:r>
    </w:p>
    <w:p>
      <w:pPr>
        <w:pStyle w:val="Style34"/>
        <w:keepNext w:val="0"/>
        <w:keepLines w:val="0"/>
        <w:widowControl w:val="0"/>
        <w:shd w:val="clear" w:color="auto" w:fill="auto"/>
        <w:tabs>
          <w:tab w:pos="782" w:val="left"/>
        </w:tabs>
        <w:bidi w:val="0"/>
        <w:spacing w:before="0" w:after="0"/>
        <w:ind w:left="0" w:right="0" w:firstLine="460"/>
        <w:jc w:val="left"/>
      </w:pPr>
      <w:bookmarkStart w:id="61" w:name="bookmark61"/>
      <w:r>
        <w:rPr>
          <w:rFonts w:ascii="Times New Roman" w:eastAsia="Times New Roman" w:hAnsi="Times New Roman" w:cs="Times New Roman"/>
          <w:color w:val="000000"/>
          <w:spacing w:val="0"/>
          <w:w w:val="100"/>
          <w:position w:val="0"/>
        </w:rPr>
        <w:t>3</w:t>
      </w:r>
      <w:bookmarkEnd w:id="61"/>
      <w:r>
        <w:rPr>
          <w:color w:val="000000"/>
          <w:spacing w:val="0"/>
          <w:w w:val="100"/>
          <w:position w:val="0"/>
        </w:rPr>
        <w:t>、</w:t>
        <w:tab/>
        <w:t>技术升级和产品开发风险</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及时响应客户的个性化需求，进行持续的技术及产品开发是公司不断发展壮大的基础。由于智能一卡 通行业具有技术更新快、产品生命周期短的特点，客户对软件系统和硬件系统及相关产品的功能要求不断 提高，因此，公司需要不断进行新技术、新产品的研发和升级。虽然自主研发和技术创新能力是本公司的 核心竞争优势之一，但如果公司未来不能准确把握技术、产品及市场的发展趋势，持续研发出符合市场需 求的新产品，将会削弱公司的技术优势和市场优势，从而影响公司未来发展。</w:t>
      </w:r>
    </w:p>
    <w:p>
      <w:pPr>
        <w:pStyle w:val="Style34"/>
        <w:keepNext w:val="0"/>
        <w:keepLines w:val="0"/>
        <w:widowControl w:val="0"/>
        <w:shd w:val="clear" w:color="auto" w:fill="auto"/>
        <w:bidi w:val="0"/>
        <w:spacing w:before="0" w:after="240" w:line="469" w:lineRule="exact"/>
        <w:ind w:left="0" w:right="0" w:firstLine="460"/>
        <w:jc w:val="both"/>
      </w:pPr>
      <w:r>
        <w:rPr>
          <w:color w:val="000000"/>
          <w:spacing w:val="0"/>
          <w:w w:val="100"/>
          <w:position w:val="0"/>
        </w:rPr>
        <w:t>应对措施：公司在产品研发中心为主的研发体系下，将积极推进面向营销中心提供所负责产品线的产 品解决方案及产品销售支持和培训的功能整合，通过产品事业部，保障产品竞争力、可靠性及经济效益， 并向其他产品事业部提供产品、开发支持与保障。同时，将加大研发管理体系的投入，提高研发创新体系 管理水平。通过产品研发流程体系再造，深化研发体系，建立和固化相关的制度和流程，进一步完善和规 范化研发过程管理。同时对于电子硬件产品，进行质量体系再造，在产品研发流程中规范和加强质量可靠 性的设计和管理，通过这两项研发体系的改造和提升，实现提高产品研发效率、提高产品的质量可靠性。</w:t>
      </w:r>
    </w:p>
    <w:p>
      <w:pPr>
        <w:pStyle w:val="Style34"/>
        <w:keepNext w:val="0"/>
        <w:keepLines w:val="0"/>
        <w:widowControl w:val="0"/>
        <w:shd w:val="clear" w:color="auto" w:fill="auto"/>
        <w:tabs>
          <w:tab w:pos="782" w:val="left"/>
        </w:tabs>
        <w:bidi w:val="0"/>
        <w:spacing w:before="0" w:after="0"/>
        <w:ind w:left="0" w:right="0" w:firstLine="460"/>
        <w:jc w:val="both"/>
      </w:pPr>
      <w:bookmarkStart w:id="62" w:name="bookmark62"/>
      <w:r>
        <w:rPr>
          <w:rFonts w:ascii="Times New Roman" w:eastAsia="Times New Roman" w:hAnsi="Times New Roman" w:cs="Times New Roman"/>
          <w:color w:val="000000"/>
          <w:spacing w:val="0"/>
          <w:w w:val="100"/>
          <w:position w:val="0"/>
        </w:rPr>
        <w:t>4</w:t>
      </w:r>
      <w:bookmarkEnd w:id="62"/>
      <w:r>
        <w:rPr>
          <w:color w:val="000000"/>
          <w:spacing w:val="0"/>
          <w:w w:val="100"/>
          <w:position w:val="0"/>
        </w:rPr>
        <w:t>、</w:t>
        <w:tab/>
        <w:t>核心技术人员流失风险</w:t>
      </w:r>
    </w:p>
    <w:p>
      <w:pPr>
        <w:pStyle w:val="Style34"/>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伴随着行业技术的不断更新和市场竞争的不断加剧，相关技术人才的竞争也日趋激烈，如果公司不能 有效保持和完善核心技术人员的激励机制，将会影响到核心技术人员积极性、创造性的发挥，也会影响到 核心技术团队后备力量的建设，造成人才流失，从而给公司的生产经营造成不利影响。</w:t>
      </w:r>
    </w:p>
    <w:p>
      <w:pPr>
        <w:pStyle w:val="Style34"/>
        <w:keepNext w:val="0"/>
        <w:keepLines w:val="0"/>
        <w:widowControl w:val="0"/>
        <w:shd w:val="clear" w:color="auto" w:fill="auto"/>
        <w:bidi w:val="0"/>
        <w:spacing w:before="0" w:after="140" w:line="469" w:lineRule="exact"/>
        <w:ind w:left="0" w:right="0" w:firstLine="460"/>
        <w:jc w:val="both"/>
      </w:pPr>
      <w:r>
        <w:rPr>
          <w:color w:val="000000"/>
          <w:spacing w:val="0"/>
          <w:w w:val="100"/>
          <w:position w:val="0"/>
        </w:rPr>
        <w:t>应对措施：人才资源是公司核心竞争力，公司把对外部高端人才的引进和对内部骨干及后备人才的培 养提到了战略高度。公司通过外部引进、内部培养等多种手段，不断强化技术力量，形成了强有力的技术 团队。同时，公司建立了一套完整的激励机制和科技人才发展规划，通过提供优厚的薪酬福利待遇为科技 人员创造优越的研发环境，充分调动了研发人员的积极性。同时公司引入竞争机制，设定科技人才发展平 台，使其在明确的发展路径下通过竞争和努力实现员工与企业的共赢。</w:t>
      </w:r>
    </w:p>
    <w:p>
      <w:pPr>
        <w:pStyle w:val="Style14"/>
        <w:keepNext/>
        <w:keepLines/>
        <w:widowControl w:val="0"/>
        <w:shd w:val="clear" w:color="auto" w:fill="auto"/>
        <w:bidi w:val="0"/>
        <w:spacing w:before="0" w:after="520" w:line="240" w:lineRule="auto"/>
        <w:ind w:left="0" w:right="0" w:firstLine="0"/>
        <w:jc w:val="center"/>
      </w:pPr>
      <w:bookmarkStart w:id="63" w:name="bookmark63"/>
      <w:bookmarkStart w:id="64" w:name="bookmark64"/>
      <w:bookmarkStart w:id="65" w:name="bookmark65"/>
      <w:r>
        <w:rPr>
          <w:color w:val="000000"/>
          <w:spacing w:val="0"/>
          <w:w w:val="100"/>
          <w:position w:val="0"/>
        </w:rPr>
        <w:t>第四节董事会报告</w:t>
      </w:r>
      <w:bookmarkEnd w:id="63"/>
      <w:bookmarkEnd w:id="64"/>
      <w:bookmarkEnd w:id="65"/>
    </w:p>
    <w:p>
      <w:pPr>
        <w:pStyle w:val="Style26"/>
        <w:keepNext/>
        <w:keepLines/>
        <w:widowControl w:val="0"/>
        <w:shd w:val="clear" w:color="auto" w:fill="auto"/>
        <w:bidi w:val="0"/>
        <w:spacing w:before="0" w:after="14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、管理层讨论与分析</w:t>
      </w:r>
      <w:bookmarkEnd w:id="66"/>
      <w:bookmarkEnd w:id="67"/>
      <w:bookmarkEnd w:id="69"/>
    </w:p>
    <w:p>
      <w:pPr>
        <w:pStyle w:val="Style31"/>
        <w:keepNext/>
        <w:keepLines/>
        <w:widowControl w:val="0"/>
        <w:shd w:val="clear" w:color="auto" w:fill="auto"/>
        <w:bidi w:val="0"/>
        <w:spacing w:before="0" w:after="180" w:line="469" w:lineRule="exact"/>
        <w:ind w:left="0" w:right="0" w:firstLine="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、报告期内主要业务回顾</w:t>
      </w:r>
      <w:bookmarkEnd w:id="70"/>
      <w:bookmarkEnd w:id="71"/>
      <w:bookmarkEnd w:id="73"/>
    </w:p>
    <w:p>
      <w:pPr>
        <w:pStyle w:val="Style34"/>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年度，公司继续紧密围绕市场需求、深耕细作、拓展智能一卡通主营业务，致力于为更多校园、 企事业、城市等社区型客户提供更优质的集身份识别、小额支付、资源管控、信息集成等多种功能为一体 的智能一卡通系统完整解决方案及个性化定制服务。公司在完善和丰富产品线、技术创新及技术储备的同 时，积极打造高水平的研发、生产及质量体系、优化人力资源结构和市场布局，为建设更具竞争力并具有 可持续发展的团队进行了大量投入，报告期内公司营业成本上升，导致利润水平有所下降。</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22,116.95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5.60%</w:t>
      </w:r>
      <w:r>
        <w:rPr>
          <w:color w:val="000000"/>
          <w:spacing w:val="0"/>
          <w:w w:val="100"/>
          <w:position w:val="0"/>
        </w:rPr>
        <w:t>，实现净利润</w:t>
      </w:r>
      <w:r>
        <w:rPr>
          <w:rFonts w:ascii="Times New Roman" w:eastAsia="Times New Roman" w:hAnsi="Times New Roman" w:cs="Times New Roman"/>
          <w:color w:val="000000"/>
          <w:spacing w:val="0"/>
          <w:w w:val="100"/>
          <w:position w:val="0"/>
        </w:rPr>
        <w:t>2,469.60</w:t>
      </w:r>
      <w:r>
        <w:rPr>
          <w:color w:val="000000"/>
          <w:spacing w:val="0"/>
          <w:w w:val="100"/>
          <w:position w:val="0"/>
        </w:rPr>
        <w:t>万元，较 上年同期下降</w:t>
      </w:r>
      <w:r>
        <w:rPr>
          <w:rFonts w:ascii="Times New Roman" w:eastAsia="Times New Roman" w:hAnsi="Times New Roman" w:cs="Times New Roman"/>
          <w:color w:val="000000"/>
          <w:spacing w:val="0"/>
          <w:w w:val="100"/>
          <w:position w:val="0"/>
        </w:rPr>
        <w:t>41.39%</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年公司通过扩大优质客户直销比重，创新社区型一卡通功能，进一步增强了 客户黏性，增加了持卡用户。同时，公司在主营业务拓展基础上，实现了电力载波集中抄表及燃气表在内 的新业务的横向扩张和市场规模放大。</w:t>
      </w:r>
      <w:r>
        <w:rPr>
          <w:rFonts w:ascii="Times New Roman" w:eastAsia="Times New Roman" w:hAnsi="Times New Roman" w:cs="Times New Roman"/>
          <w:color w:val="000000"/>
          <w:spacing w:val="0"/>
          <w:w w:val="100"/>
          <w:position w:val="0"/>
        </w:rPr>
        <w:t>2014</w:t>
      </w:r>
      <w:r>
        <w:rPr>
          <w:color w:val="000000"/>
          <w:spacing w:val="0"/>
          <w:w w:val="100"/>
          <w:position w:val="0"/>
        </w:rPr>
        <w:t>年公司会提升投入产出效率，持续加大在智能一卡通应用领域 的新产品、新技术投入力度。随着移动互联网的蓬勃发展，</w:t>
      </w:r>
      <w:r>
        <w:rPr>
          <w:rFonts w:ascii="Times New Roman" w:eastAsia="Times New Roman" w:hAnsi="Times New Roman" w:cs="Times New Roman"/>
          <w:color w:val="000000"/>
          <w:spacing w:val="0"/>
          <w:w w:val="100"/>
          <w:position w:val="0"/>
        </w:rPr>
        <w:t>4G</w:t>
      </w:r>
      <w:r>
        <w:rPr>
          <w:color w:val="000000"/>
          <w:spacing w:val="0"/>
          <w:w w:val="100"/>
          <w:position w:val="0"/>
        </w:rPr>
        <w:t>的正式商用，新兴互联网企业对</w:t>
      </w:r>
      <w:r>
        <w:rPr>
          <w:rFonts w:ascii="Times New Roman" w:eastAsia="Times New Roman" w:hAnsi="Times New Roman" w:cs="Times New Roman"/>
          <w:color w:val="000000"/>
          <w:spacing w:val="0"/>
          <w:w w:val="100"/>
          <w:position w:val="0"/>
        </w:rPr>
        <w:t>O2O</w:t>
      </w:r>
      <w:r>
        <w:rPr>
          <w:color w:val="000000"/>
          <w:spacing w:val="0"/>
          <w:w w:val="100"/>
          <w:position w:val="0"/>
        </w:rPr>
        <w:t>商业 模式的关注度和电信运营商对</w:t>
      </w:r>
      <w:r>
        <w:rPr>
          <w:rFonts w:ascii="Times New Roman" w:eastAsia="Times New Roman" w:hAnsi="Times New Roman" w:cs="Times New Roman"/>
          <w:color w:val="000000"/>
          <w:spacing w:val="0"/>
          <w:w w:val="100"/>
          <w:position w:val="0"/>
        </w:rPr>
        <w:t>NFC</w:t>
      </w:r>
      <w:r>
        <w:rPr>
          <w:color w:val="000000"/>
          <w:spacing w:val="0"/>
          <w:w w:val="100"/>
          <w:position w:val="0"/>
        </w:rPr>
        <w:t>移动支付的投入度都在迅速提升。目前，公司凭借客户资源、产品终 端及行业整体解决方案等优势，已经快速响应基于</w:t>
      </w:r>
      <w:r>
        <w:rPr>
          <w:rFonts w:ascii="Times New Roman" w:eastAsia="Times New Roman" w:hAnsi="Times New Roman" w:cs="Times New Roman"/>
          <w:color w:val="000000"/>
          <w:spacing w:val="0"/>
          <w:w w:val="100"/>
          <w:position w:val="0"/>
        </w:rPr>
        <w:t>NFC</w:t>
      </w:r>
      <w:r>
        <w:rPr>
          <w:color w:val="000000"/>
          <w:spacing w:val="0"/>
          <w:w w:val="100"/>
          <w:position w:val="0"/>
        </w:rPr>
        <w:t>技术的手机近场支付市场需求，且具备了在移动 支付四个关键环节上提供相应解决方案的能力和技术储备，在移动支付关键业务方面取得突破，并与三大 电信运营商建立了良好的合作基础。同时，由于公司在一卡通行业内积累了多年经验与技术成果，熟悉众 多行业的运作流程与信息化建设需求，可以为银行、互联网企业等合作对象带来丰富的线下客户资源，为 客户提供更为贴近生活、更为便利的内容服务，所以公司在银行推广金融</w:t>
      </w:r>
      <w:r>
        <w:rPr>
          <w:rFonts w:ascii="Times New Roman" w:eastAsia="Times New Roman" w:hAnsi="Times New Roman" w:cs="Times New Roman"/>
          <w:color w:val="000000"/>
          <w:spacing w:val="0"/>
          <w:w w:val="100"/>
          <w:position w:val="0"/>
        </w:rPr>
        <w:t>IC</w:t>
      </w:r>
      <w:r>
        <w:rPr>
          <w:color w:val="000000"/>
          <w:spacing w:val="0"/>
          <w:w w:val="100"/>
          <w:position w:val="0"/>
        </w:rPr>
        <w:t>卡及互联网企业由线上向线 下市场拓展的过程中，扮演了重要角色。公司将利用在智能一卡通业务领域形成并具备的优势，通过商业 模式以及产品技术创新，逐步快速转化为新的利润增长点。</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年，公司着重从以下几个方面进行工作推进：</w:t>
      </w:r>
    </w:p>
    <w:p>
      <w:pPr>
        <w:pStyle w:val="Style34"/>
        <w:keepNext w:val="0"/>
        <w:keepLines w:val="0"/>
        <w:widowControl w:val="0"/>
        <w:numPr>
          <w:ilvl w:val="0"/>
          <w:numId w:val="1"/>
        </w:numPr>
        <w:shd w:val="clear" w:color="auto" w:fill="auto"/>
        <w:bidi w:val="0"/>
        <w:spacing w:before="0" w:after="0" w:line="475" w:lineRule="exact"/>
        <w:ind w:left="0" w:right="0" w:firstLine="440"/>
        <w:jc w:val="both"/>
      </w:pPr>
      <w:bookmarkStart w:id="74" w:name="bookmark74"/>
      <w:bookmarkEnd w:id="74"/>
      <w:r>
        <w:rPr>
          <w:color w:val="000000"/>
          <w:spacing w:val="0"/>
          <w:w w:val="100"/>
          <w:position w:val="0"/>
        </w:rPr>
        <w:t>持续保持主营业务，积极拓展和深化智能一卡通应用</w:t>
      </w:r>
    </w:p>
    <w:p>
      <w:pPr>
        <w:pStyle w:val="Style34"/>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年公司以金融</w:t>
      </w:r>
      <w:r>
        <w:rPr>
          <w:rFonts w:ascii="Times New Roman" w:eastAsia="Times New Roman" w:hAnsi="Times New Roman" w:cs="Times New Roman"/>
          <w:color w:val="000000"/>
          <w:spacing w:val="0"/>
          <w:w w:val="100"/>
          <w:position w:val="0"/>
        </w:rPr>
        <w:t>IC</w:t>
      </w:r>
      <w:r>
        <w:rPr>
          <w:color w:val="000000"/>
          <w:spacing w:val="0"/>
          <w:w w:val="100"/>
          <w:position w:val="0"/>
        </w:rPr>
        <w:t>卡多行业应用、</w:t>
      </w:r>
      <w:r>
        <w:rPr>
          <w:rFonts w:ascii="Times New Roman" w:eastAsia="Times New Roman" w:hAnsi="Times New Roman" w:cs="Times New Roman"/>
          <w:color w:val="000000"/>
          <w:spacing w:val="0"/>
          <w:w w:val="100"/>
          <w:position w:val="0"/>
        </w:rPr>
        <w:t>NFC</w:t>
      </w:r>
      <w:r>
        <w:rPr>
          <w:color w:val="000000"/>
          <w:spacing w:val="0"/>
          <w:w w:val="100"/>
          <w:position w:val="0"/>
        </w:rPr>
        <w:t>近场移动支付为抓手，以改善用户体验、深化智能一卡通 技术应用为着眼点，增加持卡用户，增强客户黏性，报告期内，公司订单数量明显增加。</w:t>
      </w:r>
    </w:p>
    <w:p>
      <w:pPr>
        <w:pStyle w:val="Style34"/>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 xml:space="preserve">在竞争激烈的校园一卡通市场，公司通过全面的产品线和优质的服务为客户提供智能一卡通整体解决 </w:t>
      </w:r>
      <w:r>
        <w:rPr>
          <w:color w:val="000000"/>
          <w:spacing w:val="0"/>
          <w:w w:val="100"/>
          <w:position w:val="0"/>
        </w:rPr>
        <w:t>方案，满足客户的个性化需求，继续保持校园领域业务的传统优势，不仅进一步积累了较多优质客户，也 持续关注、响应原有客户的深度智慧化需求，不断深化技术创新力度，提供更好的客户体验。报告期内， 公司新增东北大学、南京师范大学、山西大学、长春工业大学、西南石油大学、延安大学、中国人民解放 军重庆通信学院等众多高等院校客户。同时，公司积极拓展如“标准化考场”等系统集成项目，为校园一 卡通市场建设添加了新的活力。</w:t>
      </w:r>
      <w:r>
        <w:rPr>
          <w:rFonts w:ascii="Times New Roman" w:eastAsia="Times New Roman" w:hAnsi="Times New Roman" w:cs="Times New Roman"/>
          <w:color w:val="000000"/>
          <w:spacing w:val="0"/>
          <w:w w:val="100"/>
          <w:position w:val="0"/>
        </w:rPr>
        <w:t>2013</w:t>
      </w:r>
      <w:r>
        <w:rPr>
          <w:color w:val="000000"/>
          <w:spacing w:val="0"/>
          <w:w w:val="100"/>
          <w:position w:val="0"/>
        </w:rPr>
        <w:t>年度，公司校园领域业务实现营业收入</w:t>
      </w:r>
      <w:r>
        <w:rPr>
          <w:rFonts w:ascii="Times New Roman" w:eastAsia="Times New Roman" w:hAnsi="Times New Roman" w:cs="Times New Roman"/>
          <w:color w:val="000000"/>
          <w:spacing w:val="0"/>
          <w:w w:val="100"/>
          <w:position w:val="0"/>
        </w:rPr>
        <w:t>10,903.23</w:t>
      </w:r>
      <w:r>
        <w:rPr>
          <w:color w:val="000000"/>
          <w:spacing w:val="0"/>
          <w:w w:val="100"/>
          <w:position w:val="0"/>
        </w:rPr>
        <w:t>万元，较上年同期 增长</w:t>
      </w:r>
      <w:r>
        <w:rPr>
          <w:rFonts w:ascii="Times New Roman" w:eastAsia="Times New Roman" w:hAnsi="Times New Roman" w:cs="Times New Roman"/>
          <w:color w:val="000000"/>
          <w:spacing w:val="0"/>
          <w:w w:val="100"/>
          <w:position w:val="0"/>
        </w:rPr>
        <w:t>1.90%</w:t>
      </w:r>
      <w:r>
        <w:rPr>
          <w:color w:val="000000"/>
          <w:spacing w:val="0"/>
          <w:w w:val="100"/>
          <w:position w:val="0"/>
        </w:rPr>
        <w:t>。</w:t>
      </w:r>
    </w:p>
    <w:p>
      <w:pPr>
        <w:pStyle w:val="Style3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企事业单位是智能一卡通行业的又一重要应用领域，报告期内，公司新增客户主要包括国电南瑞科技 股份有限公司、大唐新能源、郑州煤矿机械集团股份有限公司等。</w:t>
      </w:r>
      <w:r>
        <w:rPr>
          <w:rFonts w:ascii="Times New Roman" w:eastAsia="Times New Roman" w:hAnsi="Times New Roman" w:cs="Times New Roman"/>
          <w:color w:val="000000"/>
          <w:spacing w:val="0"/>
          <w:w w:val="100"/>
          <w:position w:val="0"/>
        </w:rPr>
        <w:t>2013</w:t>
      </w:r>
      <w:r>
        <w:rPr>
          <w:color w:val="000000"/>
          <w:spacing w:val="0"/>
          <w:w w:val="100"/>
          <w:position w:val="0"/>
        </w:rPr>
        <w:t>年度，公司企事业业务领域实现营 业收入</w:t>
      </w:r>
      <w:r>
        <w:rPr>
          <w:rFonts w:ascii="Times New Roman" w:eastAsia="Times New Roman" w:hAnsi="Times New Roman" w:cs="Times New Roman"/>
          <w:color w:val="000000"/>
          <w:spacing w:val="0"/>
          <w:w w:val="100"/>
          <w:position w:val="0"/>
        </w:rPr>
        <w:t>3,619.93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19.29%</w:t>
      </w:r>
      <w:r>
        <w:rPr>
          <w:color w:val="000000"/>
          <w:spacing w:val="0"/>
          <w:w w:val="100"/>
          <w:position w:val="0"/>
        </w:rPr>
        <w:t>。</w:t>
      </w:r>
    </w:p>
    <w:p>
      <w:pPr>
        <w:pStyle w:val="Style3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在城市一卡通建设领域，公司继续大力拓展城市公共交通系统、城市小额支付、城市综合缴费及城市 一卡通平台建设，各项业务均保持了良好的发展势头，目前公司已经在全国</w:t>
      </w:r>
      <w:r>
        <w:rPr>
          <w:rFonts w:ascii="Times New Roman" w:eastAsia="Times New Roman" w:hAnsi="Times New Roman" w:cs="Times New Roman"/>
          <w:color w:val="000000"/>
          <w:spacing w:val="0"/>
          <w:w w:val="100"/>
          <w:position w:val="0"/>
        </w:rPr>
        <w:t>70</w:t>
      </w:r>
      <w:r>
        <w:rPr>
          <w:color w:val="000000"/>
          <w:spacing w:val="0"/>
          <w:w w:val="100"/>
          <w:position w:val="0"/>
        </w:rPr>
        <w:t>多个市县承接了城市智能 卡应用项目。</w:t>
      </w:r>
      <w:r>
        <w:rPr>
          <w:rFonts w:ascii="Times New Roman" w:eastAsia="Times New Roman" w:hAnsi="Times New Roman" w:cs="Times New Roman"/>
          <w:color w:val="000000"/>
          <w:spacing w:val="0"/>
          <w:w w:val="100"/>
          <w:position w:val="0"/>
        </w:rPr>
        <w:t>2013</w:t>
      </w:r>
      <w:r>
        <w:rPr>
          <w:color w:val="000000"/>
          <w:spacing w:val="0"/>
          <w:w w:val="100"/>
          <w:position w:val="0"/>
        </w:rPr>
        <w:t>年，公司获得了住建部颁发的“全国城市一卡通系统集成企业互联互通资质认定”，表 明公司在城市一卡通业务领域已具备较强的综合竞争优势，并为公司城市一卡通业务的开展，奠定了更加 坚实的基础。报告期内，公司在湖南省承建的金融</w:t>
      </w:r>
      <w:r>
        <w:rPr>
          <w:rFonts w:ascii="Times New Roman" w:eastAsia="Times New Roman" w:hAnsi="Times New Roman" w:cs="Times New Roman"/>
          <w:color w:val="000000"/>
          <w:spacing w:val="0"/>
          <w:w w:val="100"/>
          <w:position w:val="0"/>
        </w:rPr>
        <w:t>IC</w:t>
      </w:r>
      <w:r>
        <w:rPr>
          <w:color w:val="000000"/>
          <w:spacing w:val="0"/>
          <w:w w:val="100"/>
          <w:position w:val="0"/>
        </w:rPr>
        <w:t>卡公共服务业运营服务平台运行良好，该平台最大 限度地利用金融资源，实现公共行业和传统支付领域一卡通用，既为公共行业节约大量的人力物力和财力， 又便于快速复制。目前，公司承建的多个省份的金融</w:t>
      </w:r>
      <w:r>
        <w:rPr>
          <w:rFonts w:ascii="Times New Roman" w:eastAsia="Times New Roman" w:hAnsi="Times New Roman" w:cs="Times New Roman"/>
          <w:color w:val="000000"/>
          <w:spacing w:val="0"/>
          <w:w w:val="100"/>
          <w:position w:val="0"/>
        </w:rPr>
        <w:t>IC</w:t>
      </w:r>
      <w:r>
        <w:rPr>
          <w:color w:val="000000"/>
          <w:spacing w:val="0"/>
          <w:w w:val="100"/>
          <w:position w:val="0"/>
        </w:rPr>
        <w:t>卡公共服务业运营服务平台正在加紧建设。</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年度，公司在城市领域实现营业收入</w:t>
      </w:r>
      <w:r>
        <w:rPr>
          <w:rFonts w:ascii="Times New Roman" w:eastAsia="Times New Roman" w:hAnsi="Times New Roman" w:cs="Times New Roman"/>
          <w:color w:val="000000"/>
          <w:spacing w:val="0"/>
          <w:w w:val="100"/>
          <w:position w:val="0"/>
        </w:rPr>
        <w:t>1,285.11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50.22%</w:t>
      </w:r>
      <w:r>
        <w:rPr>
          <w:color w:val="000000"/>
          <w:spacing w:val="0"/>
          <w:w w:val="100"/>
          <w:position w:val="0"/>
        </w:rPr>
        <w:t>。</w:t>
      </w:r>
    </w:p>
    <w:p>
      <w:pPr>
        <w:pStyle w:val="Style34"/>
        <w:keepNext w:val="0"/>
        <w:keepLines w:val="0"/>
        <w:widowControl w:val="0"/>
        <w:numPr>
          <w:ilvl w:val="0"/>
          <w:numId w:val="1"/>
        </w:numPr>
        <w:shd w:val="clear" w:color="auto" w:fill="auto"/>
        <w:bidi w:val="0"/>
        <w:spacing w:before="0" w:after="40" w:line="466" w:lineRule="exact"/>
        <w:ind w:left="0" w:right="0" w:firstLine="440"/>
        <w:jc w:val="both"/>
      </w:pPr>
      <w:bookmarkStart w:id="75" w:name="bookmark75"/>
      <w:bookmarkEnd w:id="75"/>
      <w:r>
        <w:rPr>
          <w:color w:val="000000"/>
          <w:spacing w:val="0"/>
          <w:w w:val="100"/>
          <w:position w:val="0"/>
        </w:rPr>
        <w:t>加大产品和模式创新，增强解决方案开发能力，为公司持续发展提供技术保障</w:t>
      </w:r>
    </w:p>
    <w:p>
      <w:pPr>
        <w:pStyle w:val="Style34"/>
        <w:keepNext w:val="0"/>
        <w:keepLines w:val="0"/>
        <w:widowControl w:val="0"/>
        <w:shd w:val="clear" w:color="auto" w:fill="auto"/>
        <w:bidi w:val="0"/>
        <w:spacing w:before="0" w:after="40" w:line="470"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年度，公司根据市场需求及技术发展趋势，继续深化研发体系改革，将原技术研究中心与产品事 业部进行整合，系统规划新的产品研发中心，调整部分研发部门配置，新设立智能电力事业部、燃气表事 业部以进一步推进基于自身产品线的整体解决方案及销售支持的功能整合，保证产品竞争力、可靠性及经 济效益。</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月，公司又设立了移动互联事业部，以期在当今移动互联网迅速发展的趋势下，通过自 身的资源优势以及对行业客户需求的深刻理解，实现新的业绩增长点。</w:t>
      </w:r>
    </w:p>
    <w:p>
      <w:pPr>
        <w:pStyle w:val="Style34"/>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报告期内，公司为发挥在智能卡支付技术、通信技术、智能电表研发等方面的优势，继续整合完善产 业链。公司围绕电力系统行业客户，以国家电网电能信息采集系统标准化为基础，进行载波集中抄表系列 解决方案的科研、生产、销售和服务。同时，公司在现有智能水表、电表等能源管控产品的基础上，又着 力投入智能燃气表及燃气计量管理系统的研发，致力于为燃气公司提供燃气计量、结算收费、组网传输、 在线监测等为一体的整体解决方案。公司在电力载波集中抄表及燃气表等方面的研发及业务拓展，均为智 慧城市建设拓展的后续应用奠定了基础。</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报告期内，公司加大与电信运营商的合作，充分运用公司的自主研发技术能力，拥有丰富多样的平台 产品和应用系统，广泛的校企、城市客户资源，系统化的一卡通终端机具且能为客户提供差异化、定制化 并贴近客户的服务体系等优势，快速响应基于</w:t>
      </w:r>
      <w:r>
        <w:rPr>
          <w:rFonts w:ascii="Times New Roman" w:eastAsia="Times New Roman" w:hAnsi="Times New Roman" w:cs="Times New Roman"/>
          <w:color w:val="000000"/>
          <w:spacing w:val="0"/>
          <w:w w:val="100"/>
          <w:position w:val="0"/>
        </w:rPr>
        <w:t>NFC</w:t>
      </w:r>
      <w:r>
        <w:rPr>
          <w:color w:val="000000"/>
          <w:spacing w:val="0"/>
          <w:w w:val="100"/>
          <w:position w:val="0"/>
        </w:rPr>
        <w:t>技术的手机近场支付的市场需求，已经具备在</w:t>
      </w:r>
      <w:r>
        <w:rPr>
          <w:rFonts w:ascii="Times New Roman" w:eastAsia="Times New Roman" w:hAnsi="Times New Roman" w:cs="Times New Roman"/>
          <w:color w:val="000000"/>
          <w:spacing w:val="0"/>
          <w:w w:val="100"/>
          <w:position w:val="0"/>
        </w:rPr>
        <w:t>TSM</w:t>
      </w:r>
      <w:r>
        <w:rPr>
          <w:color w:val="000000"/>
          <w:spacing w:val="0"/>
          <w:w w:val="100"/>
          <w:position w:val="0"/>
        </w:rPr>
        <w:t>平 台、业务运营系统、用户终端、业务受理环境四个移动支付的关键环节上提供相应解决方案的能力，在多 行业</w:t>
      </w:r>
      <w:r>
        <w:rPr>
          <w:rFonts w:ascii="Times New Roman" w:eastAsia="Times New Roman" w:hAnsi="Times New Roman" w:cs="Times New Roman"/>
          <w:color w:val="000000"/>
          <w:spacing w:val="0"/>
          <w:w w:val="100"/>
          <w:position w:val="0"/>
        </w:rPr>
        <w:t>SP-TSM</w:t>
      </w:r>
      <w:r>
        <w:rPr>
          <w:color w:val="000000"/>
          <w:spacing w:val="0"/>
          <w:w w:val="100"/>
          <w:position w:val="0"/>
        </w:rPr>
        <w:t>平台、空中业务、</w:t>
      </w:r>
      <w:r>
        <w:rPr>
          <w:rFonts w:ascii="Times New Roman" w:eastAsia="Times New Roman" w:hAnsi="Times New Roman" w:cs="Times New Roman"/>
          <w:color w:val="000000"/>
          <w:spacing w:val="0"/>
          <w:w w:val="100"/>
          <w:position w:val="0"/>
        </w:rPr>
        <w:t>APP</w:t>
      </w:r>
      <w:r>
        <w:rPr>
          <w:color w:val="000000"/>
          <w:spacing w:val="0"/>
          <w:w w:val="100"/>
          <w:position w:val="0"/>
        </w:rPr>
        <w:t xml:space="preserve">应用等方面研发取得突破，并推出了部分试点项目，力求为行业客户 提供更多的优秀产品体验。同时，公司紧抓移动互联网、物联网技术发展机遇，实现与互联网企业的合作。 报告期内，在物联网感知层面推出多种智能终端，适用于不同行业、不同场景的物联网应用需求：如基于 </w:t>
      </w:r>
      <w:r>
        <w:rPr>
          <w:rFonts w:ascii="Times New Roman" w:eastAsia="Times New Roman" w:hAnsi="Times New Roman" w:cs="Times New Roman"/>
          <w:color w:val="000000"/>
          <w:spacing w:val="0"/>
          <w:w w:val="100"/>
          <w:position w:val="0"/>
        </w:rPr>
        <w:t>900MHz</w:t>
      </w:r>
      <w:r>
        <w:rPr>
          <w:color w:val="000000"/>
          <w:spacing w:val="0"/>
          <w:w w:val="100"/>
          <w:position w:val="0"/>
        </w:rPr>
        <w:t>矿用本安型读卡分站（</w:t>
      </w:r>
      <w:r>
        <w:rPr>
          <w:rFonts w:ascii="Times New Roman" w:eastAsia="Times New Roman" w:hAnsi="Times New Roman" w:cs="Times New Roman"/>
          <w:color w:val="000000"/>
          <w:spacing w:val="0"/>
          <w:w w:val="100"/>
          <w:position w:val="0"/>
        </w:rPr>
        <w:t>KJ163-F</w:t>
      </w:r>
      <w:r>
        <w:rPr>
          <w:color w:val="000000"/>
          <w:spacing w:val="0"/>
          <w:w w:val="100"/>
          <w:position w:val="0"/>
        </w:rPr>
        <w:t>）通过了矿用设备检查中心的认证；</w:t>
      </w:r>
      <w:r>
        <w:rPr>
          <w:rFonts w:ascii="Times New Roman" w:eastAsia="Times New Roman" w:hAnsi="Times New Roman" w:cs="Times New Roman"/>
          <w:color w:val="000000"/>
          <w:spacing w:val="0"/>
          <w:w w:val="100"/>
          <w:position w:val="0"/>
        </w:rPr>
        <w:t>UHF</w:t>
      </w:r>
      <w:r>
        <w:rPr>
          <w:color w:val="000000"/>
          <w:spacing w:val="0"/>
          <w:w w:val="100"/>
          <w:position w:val="0"/>
        </w:rPr>
        <w:t>超高频远距离一体化读 卡器通过了国家无委会监测中心严格测试，并获得无委会颁发的无线电发射设备核准证；</w:t>
      </w:r>
      <w:r>
        <w:rPr>
          <w:rFonts w:ascii="Times New Roman" w:eastAsia="Times New Roman" w:hAnsi="Times New Roman" w:cs="Times New Roman"/>
          <w:color w:val="000000"/>
          <w:spacing w:val="0"/>
          <w:w w:val="100"/>
          <w:position w:val="0"/>
        </w:rPr>
        <w:t>2.4G</w:t>
      </w:r>
      <w:r>
        <w:rPr>
          <w:color w:val="000000"/>
          <w:spacing w:val="0"/>
          <w:w w:val="100"/>
          <w:position w:val="0"/>
        </w:rPr>
        <w:t>有源</w:t>
      </w:r>
      <w:r>
        <w:rPr>
          <w:rFonts w:ascii="Times New Roman" w:eastAsia="Times New Roman" w:hAnsi="Times New Roman" w:cs="Times New Roman"/>
          <w:color w:val="000000"/>
          <w:spacing w:val="0"/>
          <w:w w:val="100"/>
          <w:position w:val="0"/>
        </w:rPr>
        <w:t xml:space="preserve">RFID </w:t>
      </w:r>
      <w:r>
        <w:rPr>
          <w:color w:val="000000"/>
          <w:spacing w:val="0"/>
          <w:w w:val="100"/>
          <w:position w:val="0"/>
        </w:rPr>
        <w:t>卡在家校通领域的试点推行，已为河南省百余家学校、近</w:t>
      </w:r>
      <w:r>
        <w:rPr>
          <w:rFonts w:ascii="Times New Roman" w:eastAsia="Times New Roman" w:hAnsi="Times New Roman" w:cs="Times New Roman"/>
          <w:color w:val="000000"/>
          <w:spacing w:val="0"/>
          <w:w w:val="100"/>
          <w:position w:val="0"/>
        </w:rPr>
        <w:t>6</w:t>
      </w:r>
      <w:r>
        <w:rPr>
          <w:color w:val="000000"/>
          <w:spacing w:val="0"/>
          <w:w w:val="100"/>
          <w:position w:val="0"/>
        </w:rPr>
        <w:t>万名学生及其家庭提供出入校数据支撑。</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另外，报告期内，公司研发的</w:t>
      </w:r>
      <w:r>
        <w:rPr>
          <w:rFonts w:ascii="Times New Roman" w:eastAsia="Times New Roman" w:hAnsi="Times New Roman" w:cs="Times New Roman"/>
          <w:color w:val="000000"/>
          <w:spacing w:val="0"/>
          <w:w w:val="100"/>
          <w:position w:val="0"/>
        </w:rPr>
        <w:t>E711</w:t>
      </w:r>
      <w:r>
        <w:rPr>
          <w:color w:val="000000"/>
          <w:spacing w:val="0"/>
          <w:w w:val="100"/>
          <w:position w:val="0"/>
        </w:rPr>
        <w:t>居民健康卡读卡器，已通过卫生部信息化领导小组办公室指定的 相关检测机构检测；</w:t>
      </w:r>
      <w:r>
        <w:rPr>
          <w:rFonts w:ascii="Times New Roman" w:eastAsia="Times New Roman" w:hAnsi="Times New Roman" w:cs="Times New Roman"/>
          <w:color w:val="000000"/>
          <w:spacing w:val="0"/>
          <w:w w:val="100"/>
          <w:position w:val="0"/>
        </w:rPr>
        <w:t>B502</w:t>
      </w:r>
      <w:r>
        <w:rPr>
          <w:color w:val="000000"/>
          <w:spacing w:val="0"/>
          <w:w w:val="100"/>
          <w:position w:val="0"/>
        </w:rPr>
        <w:t>智能卡车载机终端通过银联</w:t>
      </w:r>
      <w:r>
        <w:rPr>
          <w:rFonts w:ascii="Times New Roman" w:eastAsia="Times New Roman" w:hAnsi="Times New Roman" w:cs="Times New Roman"/>
          <w:color w:val="000000"/>
          <w:spacing w:val="0"/>
          <w:w w:val="100"/>
          <w:position w:val="0"/>
        </w:rPr>
        <w:t>QPBOC3.0</w:t>
      </w:r>
      <w:r>
        <w:rPr>
          <w:color w:val="000000"/>
          <w:spacing w:val="0"/>
          <w:w w:val="100"/>
          <w:position w:val="0"/>
        </w:rPr>
        <w:t>认证；金融</w:t>
      </w:r>
      <w:r>
        <w:rPr>
          <w:rFonts w:ascii="Times New Roman" w:eastAsia="Times New Roman" w:hAnsi="Times New Roman" w:cs="Times New Roman"/>
          <w:color w:val="000000"/>
          <w:spacing w:val="0"/>
          <w:w w:val="100"/>
          <w:position w:val="0"/>
        </w:rPr>
        <w:t>POS</w:t>
      </w:r>
      <w:r>
        <w:rPr>
          <w:color w:val="000000"/>
          <w:spacing w:val="0"/>
          <w:w w:val="100"/>
          <w:position w:val="0"/>
        </w:rPr>
        <w:t>终端研发进展顺利；基 于</w:t>
      </w:r>
      <w:r>
        <w:rPr>
          <w:rFonts w:ascii="Times New Roman" w:eastAsia="Times New Roman" w:hAnsi="Times New Roman" w:cs="Times New Roman"/>
          <w:color w:val="000000"/>
          <w:spacing w:val="0"/>
          <w:w w:val="100"/>
          <w:position w:val="0"/>
        </w:rPr>
        <w:t>ZigBee</w:t>
      </w:r>
      <w:r>
        <w:rPr>
          <w:color w:val="000000"/>
          <w:spacing w:val="0"/>
          <w:w w:val="100"/>
          <w:position w:val="0"/>
        </w:rPr>
        <w:t>技术的无线联网智能门锁，商业应用效果良好；</w:t>
      </w:r>
    </w:p>
    <w:p>
      <w:pPr>
        <w:pStyle w:val="Style3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公司正是通过不断的产品技术创新、推广，将智能社区型应用延伸到千家万户，把二者有机结合，实 现公司业务的可持续扩张。</w:t>
      </w:r>
    </w:p>
    <w:p>
      <w:pPr>
        <w:pStyle w:val="Style34"/>
        <w:keepNext w:val="0"/>
        <w:keepLines w:val="0"/>
        <w:widowControl w:val="0"/>
        <w:numPr>
          <w:ilvl w:val="0"/>
          <w:numId w:val="1"/>
        </w:numPr>
        <w:shd w:val="clear" w:color="auto" w:fill="auto"/>
        <w:tabs>
          <w:tab w:pos="777" w:val="left"/>
        </w:tabs>
        <w:bidi w:val="0"/>
        <w:spacing w:before="0" w:after="0" w:line="471" w:lineRule="exact"/>
        <w:ind w:left="0" w:right="0" w:firstLine="440"/>
        <w:jc w:val="both"/>
      </w:pPr>
      <w:bookmarkStart w:id="76" w:name="bookmark76"/>
      <w:bookmarkEnd w:id="76"/>
      <w:r>
        <w:rPr>
          <w:color w:val="000000"/>
          <w:spacing w:val="0"/>
          <w:w w:val="100"/>
          <w:position w:val="0"/>
        </w:rPr>
        <w:t>进行资本运作，拓展公司业务范围</w:t>
      </w:r>
    </w:p>
    <w:p>
      <w:pPr>
        <w:pStyle w:val="Style34"/>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年度，公司投资设立了福建新开普信息科技有限公司（以下简称“福建新开普”）及凯里智慧城 市通卡管理有限公司（以下简称“凯里通卡公司”）两个合资公司，其中福建新开普为控股子公司，凯里 通卡公司为参股子公司。福建新开普目前主要进行智能一卡通资源管控及物联网业务，以满足公司经营规 模不断扩大对全国市场的需求。凯里通卡公司主要承担了凯里智慧城市一卡通项目的建设和运营。</w:t>
      </w:r>
    </w:p>
    <w:p>
      <w:pPr>
        <w:pStyle w:val="Style34"/>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月，为进一步提高公司智能一卡通整体解决方案及个性化定制服务水平，增强行业竞争力， 实现快速发展，公司筹划了重大资产重组事项，计划借助资本市场的力量，并购具有较强研发能力、优秀 管理及研发团队、能和公司产生协同效应的的优质企业。但由于本次重大资产重组涉及环节较多，重组方 案较为复杂，重组的某些实施条件尚不成熟，交易双方对标的资产的交易价格、交易方案仍存在一定分歧, 公司在综合考虑收购成本及收购标的资产风险因素的前提下，于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月终止筹划本次重大资产重组 事项。</w:t>
      </w:r>
      <w:r>
        <w:rPr>
          <w:rFonts w:ascii="Times New Roman" w:eastAsia="Times New Roman" w:hAnsi="Times New Roman" w:cs="Times New Roman"/>
          <w:color w:val="000000"/>
          <w:spacing w:val="0"/>
          <w:w w:val="100"/>
          <w:position w:val="0"/>
        </w:rPr>
        <w:t>2014</w:t>
      </w:r>
      <w:r>
        <w:rPr>
          <w:color w:val="000000"/>
          <w:spacing w:val="0"/>
          <w:w w:val="100"/>
          <w:position w:val="0"/>
        </w:rPr>
        <w:t>年，公司将更加聚焦并购标的的选择，吸纳优秀的合作伙伴，为未来的可持续发展，创造更为 有力的条件。</w:t>
      </w:r>
    </w:p>
    <w:p>
      <w:pPr>
        <w:pStyle w:val="Style34"/>
        <w:keepNext w:val="0"/>
        <w:keepLines w:val="0"/>
        <w:widowControl w:val="0"/>
        <w:numPr>
          <w:ilvl w:val="0"/>
          <w:numId w:val="1"/>
        </w:numPr>
        <w:shd w:val="clear" w:color="auto" w:fill="auto"/>
        <w:tabs>
          <w:tab w:pos="777" w:val="left"/>
        </w:tabs>
        <w:bidi w:val="0"/>
        <w:spacing w:before="0" w:after="240" w:line="468" w:lineRule="exact"/>
        <w:ind w:left="0" w:right="0" w:firstLine="440"/>
        <w:jc w:val="both"/>
      </w:pPr>
      <w:bookmarkStart w:id="77" w:name="bookmark77"/>
      <w:bookmarkEnd w:id="77"/>
      <w:r>
        <w:rPr>
          <w:color w:val="000000"/>
          <w:spacing w:val="0"/>
          <w:w w:val="100"/>
          <w:position w:val="0"/>
        </w:rPr>
        <w:t>提升产品质量，加快高端人才的引进</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年度，公司继续加强产品质量管控及人力资源的优化。目前，公司设立有质控中心，在设计开发、 </w:t>
      </w:r>
      <w:r>
        <w:rPr>
          <w:color w:val="000000"/>
          <w:spacing w:val="0"/>
          <w:w w:val="100"/>
          <w:position w:val="0"/>
        </w:rPr>
        <w:t>生产制造、原材料采购等方面进行严格管控。公司持续完善产品可靠性设计及产品试验的系列标准、生产 工艺规范和生产制造标准、生产原材料供应商的评价和考核标准，全方位确保产品可靠性。</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报告期内，逐渐完善的体系制度，成立了质量改进委员会，相继出台了十余项质量管控制度，同时推 动质控信息系统建设，其中包括</w:t>
      </w:r>
      <w:r>
        <w:rPr>
          <w:rFonts w:ascii="Times New Roman" w:eastAsia="Times New Roman" w:hAnsi="Times New Roman" w:cs="Times New Roman"/>
          <w:color w:val="000000"/>
          <w:spacing w:val="0"/>
          <w:w w:val="100"/>
          <w:position w:val="0"/>
        </w:rPr>
        <w:t xml:space="preserve">FRACAS </w:t>
      </w:r>
      <w:r>
        <w:rPr>
          <w:color w:val="000000"/>
          <w:spacing w:val="0"/>
          <w:w w:val="100"/>
          <w:position w:val="0"/>
        </w:rPr>
        <w:t>（故障报告、分析及纠正措施系统）及专项开发“质量战略绩效 评估和决策系统”。通过一系列措施，公司内部已经建立起较系统的架构和能力体系，产品质量提升已见 成效。</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在人力资源建设方面，公司通过更加细化的绩效指标，提升员工薪酬水平，为员工创造良好的职业发 展环境，使员工与企业共同成长。公司属于知识密集型、智力密集型行业，高端人才储备不足将制约企业 的进一步发展，随着公司业务规模不断扩大，以及互联网、电子信息技术、软件技术等领域的不断进步， 对软、硬件高级技术人员、营销人员和管理人员具有较大的需求。报告期内，公司陆续引进上述高端人员， 从整体上优化公司人力资源结构。</w:t>
      </w:r>
    </w:p>
    <w:p>
      <w:pPr>
        <w:pStyle w:val="Style34"/>
        <w:keepNext w:val="0"/>
        <w:keepLines w:val="0"/>
        <w:widowControl w:val="0"/>
        <w:numPr>
          <w:ilvl w:val="0"/>
          <w:numId w:val="1"/>
        </w:numPr>
        <w:shd w:val="clear" w:color="auto" w:fill="auto"/>
        <w:bidi w:val="0"/>
        <w:spacing w:before="0" w:after="0" w:line="471" w:lineRule="exact"/>
        <w:ind w:left="0" w:right="0" w:firstLine="440"/>
        <w:jc w:val="both"/>
      </w:pPr>
      <w:bookmarkStart w:id="78" w:name="bookmark78"/>
      <w:bookmarkEnd w:id="78"/>
      <w:r>
        <w:rPr>
          <w:color w:val="000000"/>
          <w:spacing w:val="0"/>
          <w:w w:val="100"/>
          <w:position w:val="0"/>
        </w:rPr>
        <w:t>完善公司治理结构，加强内部控制，保证规范运作</w:t>
      </w:r>
    </w:p>
    <w:p>
      <w:pPr>
        <w:pStyle w:val="Style34"/>
        <w:keepNext w:val="0"/>
        <w:keepLines w:val="0"/>
        <w:widowControl w:val="0"/>
        <w:shd w:val="clear" w:color="auto" w:fill="auto"/>
        <w:bidi w:val="0"/>
        <w:spacing w:before="0" w:after="0" w:line="472" w:lineRule="exact"/>
        <w:ind w:left="0" w:right="0" w:firstLine="0"/>
        <w:jc w:val="both"/>
      </w:pPr>
      <w:r>
        <w:rPr>
          <w:color w:val="000000"/>
          <w:spacing w:val="0"/>
          <w:w w:val="100"/>
          <w:position w:val="0"/>
        </w:rPr>
        <w:t>报告期内，公司陆续制定了《资产损失制度》、《子公司管理制度》、《子公司财务管理制度》、《累积投票制 实施细则》等一系列内控制度，并根据监管部门要求及相关指引修订了《对外投资管理制度》、《股东大会 议事规则》、《董事会议事规则》、《监事会议事规则》等制度以保障公司的生产经营活动规范、有序开展。</w:t>
      </w:r>
    </w:p>
    <w:p>
      <w:pPr>
        <w:pStyle w:val="Style34"/>
        <w:keepNext w:val="0"/>
        <w:keepLines w:val="0"/>
        <w:widowControl w:val="0"/>
        <w:shd w:val="clear" w:color="auto" w:fill="auto"/>
        <w:bidi w:val="0"/>
        <w:spacing w:before="0" w:after="420" w:line="472"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年，公司更加明确的界定了各部门的目标、职责和权限，建立了相应的授权、检查和问责制度，确保 其在授权范围内履行职责；公司上述内部组织机构能够按照公司制订的管理制度，在各经营管理层的领导 下有效执行和运作，公司倡导的“精细化的管理模式”也逐步提升了内控体系的健全性、合理性和遵循性。</w:t>
      </w:r>
    </w:p>
    <w:p>
      <w:pPr>
        <w:pStyle w:val="Style31"/>
        <w:keepNext/>
        <w:keepLines/>
        <w:widowControl w:val="0"/>
        <w:shd w:val="clear" w:color="auto" w:fill="auto"/>
        <w:bidi w:val="0"/>
        <w:spacing w:before="0" w:after="0" w:line="492" w:lineRule="auto"/>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、报告期内主要经营情况</w:t>
      </w:r>
      <w:bookmarkEnd w:id="79"/>
      <w:bookmarkEnd w:id="80"/>
      <w:bookmarkEnd w:id="82"/>
    </w:p>
    <w:p>
      <w:pPr>
        <w:pStyle w:val="Style31"/>
        <w:keepNext/>
        <w:keepLines/>
        <w:widowControl w:val="0"/>
        <w:shd w:val="clear" w:color="auto" w:fill="auto"/>
        <w:bidi w:val="0"/>
        <w:spacing w:before="0" w:after="360" w:line="471" w:lineRule="exact"/>
        <w:ind w:left="0" w:right="0" w:firstLine="0"/>
        <w:jc w:val="both"/>
      </w:pPr>
      <w:bookmarkStart w:id="79" w:name="bookmark79"/>
      <w:bookmarkStart w:id="80" w:name="bookmark80"/>
      <w:bookmarkStart w:id="83" w:name="bookmark83"/>
      <w:bookmarkStart w:id="84" w:name="bookmark84"/>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9"/>
      <w:bookmarkEnd w:id="80"/>
      <w:bookmarkEnd w:id="84"/>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概述</w:t>
      </w:r>
    </w:p>
    <w:p>
      <w:pPr>
        <w:pStyle w:val="Style34"/>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年度，公司坚持“规模化个性定制”的经营模式，并采取“差异化竞争战略”和“成本领先竞争 战略”，完善产品结构，优化市场布局，积极与运营商、银行保持密切合作，在巩固并扩大校园一卡通市 场份额的基础上，大力拓展城市一卡通市场领域，积极拓展企事业一卡通市场，同时努力增强自主研发和 技术创新能力，不断推出新的技术应用，支持公司未来可持续发展。</w:t>
      </w:r>
    </w:p>
    <w:p>
      <w:pPr>
        <w:pStyle w:val="Style34"/>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22,116.95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5.60% </w:t>
      </w:r>
      <w:r>
        <w:rPr>
          <w:color w:val="000000"/>
          <w:spacing w:val="0"/>
          <w:w w:val="100"/>
          <w:position w:val="0"/>
        </w:rPr>
        <w:t>；营业成本同比增长</w:t>
      </w:r>
      <w:r>
        <w:rPr>
          <w:rFonts w:ascii="Times New Roman" w:eastAsia="Times New Roman" w:hAnsi="Times New Roman" w:cs="Times New Roman"/>
          <w:color w:val="000000"/>
          <w:spacing w:val="0"/>
          <w:w w:val="100"/>
          <w:position w:val="0"/>
        </w:rPr>
        <w:t xml:space="preserve">13.21% </w:t>
      </w:r>
      <w:r>
        <w:rPr>
          <w:color w:val="000000"/>
          <w:spacing w:val="0"/>
          <w:w w:val="100"/>
          <w:position w:val="0"/>
        </w:rPr>
        <w:t>；期 间费用同比增长</w:t>
      </w:r>
      <w:r>
        <w:rPr>
          <w:rFonts w:ascii="Times New Roman" w:eastAsia="Times New Roman" w:hAnsi="Times New Roman" w:cs="Times New Roman"/>
          <w:color w:val="000000"/>
          <w:spacing w:val="0"/>
          <w:w w:val="100"/>
          <w:position w:val="0"/>
        </w:rPr>
        <w:t>59.05%</w:t>
      </w:r>
      <w:r>
        <w:rPr>
          <w:color w:val="000000"/>
          <w:spacing w:val="0"/>
          <w:w w:val="100"/>
          <w:position w:val="0"/>
        </w:rPr>
        <w:t>，主要原因为员工工资支出大幅上涨；研发支出同比增长</w:t>
      </w:r>
      <w:r>
        <w:rPr>
          <w:rFonts w:ascii="Times New Roman" w:eastAsia="Times New Roman" w:hAnsi="Times New Roman" w:cs="Times New Roman"/>
          <w:color w:val="000000"/>
          <w:spacing w:val="0"/>
          <w:w w:val="100"/>
          <w:position w:val="0"/>
        </w:rPr>
        <w:t>53.45%</w:t>
      </w:r>
      <w:r>
        <w:rPr>
          <w:color w:val="000000"/>
          <w:spacing w:val="0"/>
          <w:w w:val="100"/>
          <w:position w:val="0"/>
        </w:rPr>
        <w:t>,主要原因为公司 大幅加大研发投入所致；经营活动产生的现金流量净额同比增长</w:t>
      </w:r>
      <w:r>
        <w:rPr>
          <w:rFonts w:ascii="Times New Roman" w:eastAsia="Times New Roman" w:hAnsi="Times New Roman" w:cs="Times New Roman"/>
          <w:color w:val="000000"/>
          <w:spacing w:val="0"/>
          <w:w w:val="100"/>
          <w:position w:val="0"/>
        </w:rPr>
        <w:t>71.49%</w:t>
      </w:r>
      <w:r>
        <w:rPr>
          <w:color w:val="000000"/>
          <w:spacing w:val="0"/>
          <w:w w:val="100"/>
          <w:position w:val="0"/>
        </w:rPr>
        <w:t xml:space="preserve">,主要原因为本年度公司加大收款 </w:t>
      </w:r>
      <w:r>
        <w:rPr>
          <w:color w:val="000000"/>
          <w:spacing w:val="0"/>
          <w:w w:val="100"/>
          <w:position w:val="0"/>
        </w:rPr>
        <w:t>力度，销售商品、提供劳务收到的现金较上年同期增长幅度较大，另外受本年度收到软件产品退税款影响， 经营活动产生的现金流入增加金额较大，超过了经营活动的现金流出的增加，整体使经营活动产生的现金 流量净额同比较长较大。</w:t>
      </w:r>
    </w:p>
    <w:p>
      <w:pPr>
        <w:pStyle w:val="Style28"/>
        <w:keepNext w:val="0"/>
        <w:keepLines w:val="0"/>
        <w:widowControl w:val="0"/>
        <w:shd w:val="clear" w:color="auto" w:fill="auto"/>
        <w:tabs>
          <w:tab w:pos="321" w:val="left"/>
        </w:tabs>
        <w:bidi w:val="0"/>
        <w:spacing w:before="0" w:after="0" w:line="240" w:lineRule="auto"/>
        <w:ind w:left="0" w:right="0" w:firstLine="0"/>
        <w:jc w:val="left"/>
      </w:pPr>
      <w:bookmarkStart w:id="85" w:name="bookmark85"/>
      <w:r>
        <w:rPr>
          <w:rFonts w:ascii="Times New Roman" w:eastAsia="Times New Roman" w:hAnsi="Times New Roman" w:cs="Times New Roman"/>
          <w:color w:val="000000"/>
          <w:spacing w:val="0"/>
          <w:w w:val="100"/>
          <w:position w:val="0"/>
        </w:rPr>
        <w:t>2</w:t>
      </w:r>
      <w:bookmarkEnd w:id="85"/>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34"/>
        <w:keepNext w:val="0"/>
        <w:keepLines w:val="0"/>
        <w:widowControl w:val="0"/>
        <w:shd w:val="clear" w:color="auto" w:fill="auto"/>
        <w:bidi w:val="0"/>
        <w:spacing w:before="0" w:after="200" w:line="470" w:lineRule="exact"/>
        <w:ind w:left="22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年度，公司加大对员工薪酬的调整力度，有计划的引进高端营销、研发人员，且在</w:t>
      </w:r>
      <w:r>
        <w:rPr>
          <w:rFonts w:ascii="Times New Roman" w:eastAsia="Times New Roman" w:hAnsi="Times New Roman" w:cs="Times New Roman"/>
          <w:color w:val="000000"/>
          <w:spacing w:val="0"/>
          <w:w w:val="100"/>
          <w:position w:val="0"/>
        </w:rPr>
        <w:t>NFC</w:t>
      </w:r>
      <w:r>
        <w:rPr>
          <w:color w:val="000000"/>
          <w:spacing w:val="0"/>
          <w:w w:val="100"/>
          <w:position w:val="0"/>
        </w:rPr>
        <w:t>手机近 场支付、电力载波集中抄表、燃气表等新应用领域进行技术研发。报告期内，公司采取一系列措施提升 产品品质及可靠性，并打造高水平研发体系。上述举措使公司的费用水平大幅增长，而收入的实现需要 一定时间，造成</w:t>
      </w:r>
      <w:r>
        <w:rPr>
          <w:rFonts w:ascii="Times New Roman" w:eastAsia="Times New Roman" w:hAnsi="Times New Roman" w:cs="Times New Roman"/>
          <w:color w:val="000000"/>
          <w:spacing w:val="0"/>
          <w:w w:val="100"/>
          <w:position w:val="0"/>
        </w:rPr>
        <w:t>2013</w:t>
      </w:r>
      <w:r>
        <w:rPr>
          <w:color w:val="000000"/>
          <w:spacing w:val="0"/>
          <w:w w:val="100"/>
          <w:position w:val="0"/>
        </w:rPr>
        <w:t>年度实现的净利润较上年同期下降</w:t>
      </w:r>
      <w:r>
        <w:rPr>
          <w:rFonts w:ascii="Times New Roman" w:eastAsia="Times New Roman" w:hAnsi="Times New Roman" w:cs="Times New Roman"/>
          <w:color w:val="000000"/>
          <w:spacing w:val="0"/>
          <w:w w:val="100"/>
          <w:position w:val="0"/>
        </w:rPr>
        <w:t>41.39%</w:t>
      </w:r>
      <w:r>
        <w:rPr>
          <w:color w:val="000000"/>
          <w:spacing w:val="0"/>
          <w:w w:val="100"/>
          <w:position w:val="0"/>
        </w:rPr>
        <w:t>。</w:t>
      </w:r>
    </w:p>
    <w:p>
      <w:pPr>
        <w:pStyle w:val="Style38"/>
        <w:keepNext w:val="0"/>
        <w:keepLines w:val="0"/>
        <w:widowControl w:val="0"/>
        <w:shd w:val="clear" w:color="auto" w:fill="auto"/>
        <w:tabs>
          <w:tab w:pos="1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tab/>
      </w:r>
      <w:r>
        <w:rPr>
          <w:color w:val="000000"/>
          <w:spacing w:val="0"/>
          <w:w w:val="100"/>
          <w:position w:val="0"/>
        </w:rPr>
        <w:t>收入</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221,169,469.97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4"/>
        <w:keepNext w:val="0"/>
        <w:keepLines w:val="0"/>
        <w:widowControl w:val="0"/>
        <w:shd w:val="clear" w:color="auto" w:fill="auto"/>
        <w:bidi w:val="0"/>
        <w:spacing w:before="0" w:after="200" w:line="478" w:lineRule="exact"/>
        <w:ind w:left="0" w:right="0" w:firstLine="44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22,116.95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5.60%</w:t>
      </w:r>
      <w:r>
        <w:rPr>
          <w:color w:val="000000"/>
          <w:spacing w:val="0"/>
          <w:w w:val="100"/>
          <w:position w:val="0"/>
        </w:rPr>
        <w:t>。收入的持续增长源于公司在校 园、企事业、城市一卡通业务领域，借助自身产品及经营模式优势持续发展新客户、增加持卡用户，同时 为既有客户拓展新的智能应用，增强客户黏性。</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公司实物销售收入是否大于劳务收入</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行业分类</w:t>
            </w:r>
            <w:r>
              <w:rPr>
                <w:color w:val="000000"/>
                <w:spacing w:val="0"/>
                <w:w w:val="100"/>
                <w:position w:val="0"/>
              </w:rPr>
              <w:t>/</w:t>
            </w:r>
            <w:r>
              <w:rPr>
                <w:rFonts w:ascii="SimSun" w:eastAsia="SimSun" w:hAnsi="SimSun" w:cs="SimSun"/>
                <w:color w:val="000000"/>
                <w:spacing w:val="0"/>
                <w:w w:val="100"/>
                <w:position w:val="0"/>
              </w:rPr>
              <w:t>产品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智能一卡通行业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266,630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337,651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151,814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466"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年度公司在巩固并扩大校园一卡通市场份额的基础上，大力拓展城市一卡通市场领域，积极拓展 企事业一卡通市场。因市场需求旺盛，为满足公司销售发货需求，产成品生产数量较上年度有较大幅度增 长</w:t>
      </w:r>
      <w:r>
        <w:rPr>
          <w:rFonts w:ascii="Times New Roman" w:eastAsia="Times New Roman" w:hAnsi="Times New Roman" w:cs="Times New Roman"/>
          <w:color w:val="000000"/>
          <w:spacing w:val="0"/>
          <w:w w:val="100"/>
          <w:position w:val="0"/>
        </w:rPr>
        <w:t>61.8%</w:t>
      </w:r>
      <w:r>
        <w:rPr>
          <w:color w:val="000000"/>
          <w:spacing w:val="0"/>
          <w:w w:val="100"/>
          <w:position w:val="0"/>
        </w:rPr>
        <w:t xml:space="preserve">；因当年部分项目开始较晚，造成当年度未能验收结算，故期末库存量较大，较上年同期增长 </w:t>
      </w:r>
      <w:r>
        <w:rPr>
          <w:rFonts w:ascii="Times New Roman" w:eastAsia="Times New Roman" w:hAnsi="Times New Roman" w:cs="Times New Roman"/>
          <w:color w:val="000000"/>
          <w:spacing w:val="0"/>
          <w:w w:val="100"/>
          <w:position w:val="0"/>
        </w:rPr>
        <w:t>87.9%</w:t>
      </w:r>
      <w:r>
        <w:rPr>
          <w:color w:val="000000"/>
          <w:spacing w:val="0"/>
          <w:w w:val="100"/>
          <w:position w:val="0"/>
        </w:rPr>
        <w:t>。</w:t>
      </w:r>
    </w:p>
    <w:p>
      <w:pPr>
        <w:pStyle w:val="Style34"/>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注：上表列示为公司自主研发硬件产品的生产量、销售量及结存量，公司自主研发的硬件产品按型号 分类多达</w:t>
      </w:r>
      <w:r>
        <w:rPr>
          <w:rFonts w:ascii="Times New Roman" w:eastAsia="Times New Roman" w:hAnsi="Times New Roman" w:cs="Times New Roman"/>
          <w:color w:val="000000"/>
          <w:spacing w:val="0"/>
          <w:w w:val="100"/>
          <w:position w:val="0"/>
        </w:rPr>
        <w:t>300</w:t>
      </w:r>
      <w:r>
        <w:rPr>
          <w:color w:val="000000"/>
          <w:spacing w:val="0"/>
          <w:w w:val="100"/>
          <w:position w:val="0"/>
        </w:rPr>
        <w:t>余种，不同的产品价格差异也非常大。</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数量分散的订单情况</w:t>
      </w:r>
      <w:r>
        <w:br w:type="page"/>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成本</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97,732,449.31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85,220,114.27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3,013,921.78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3,438,521.33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8,540,035.30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7,878,258.63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both"/>
            </w:pPr>
            <w:r>
              <w:rPr>
                <w:color w:val="000000"/>
                <w:spacing w:val="0"/>
                <w:w w:val="100"/>
                <w:position w:val="0"/>
              </w:rPr>
              <w:t>109,286,406.39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both"/>
            </w:pPr>
            <w:r>
              <w:rPr>
                <w:color w:val="000000"/>
                <w:spacing w:val="0"/>
                <w:w w:val="100"/>
                <w:position w:val="0"/>
              </w:rPr>
              <w:t>96,536,894.23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13.21%</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69,634,627.60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42,797,378.17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62.71%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主要系公司本年度销售人员及技术 服务人员增加以及薪金调整，对应的 职工薪酬及相关费用大幅度增加导 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33,687,693.49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25,877,839.04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主要系公司本年度研发人员职工薪 酬大幅度增加及其办公费增加导致。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-5,778,695.33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-7,347,016.44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主要系本年度定期存款利息收入较 上期减少导致。</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1,510,901.06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6,597,018.43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主要系公司本年度应税所得额下降 导致。</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3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公司是国家重点支持的高新技术企业、火炬计划重点高新技术企业，持续的研发与创新是公司保持核 心竞争力的重要保证，长期以来公司一直非常重视研发投入，报告期内，公司仍保持了较大的技术开发与 研究投入力度，研发投入金额较上年同期增长</w:t>
      </w:r>
      <w:r>
        <w:rPr>
          <w:rFonts w:ascii="Times New Roman" w:eastAsia="Times New Roman" w:hAnsi="Times New Roman" w:cs="Times New Roman"/>
          <w:color w:val="000000"/>
          <w:spacing w:val="0"/>
          <w:w w:val="100"/>
          <w:position w:val="0"/>
        </w:rPr>
        <w:t>53.45%</w:t>
      </w:r>
      <w:r>
        <w:rPr>
          <w:color w:val="000000"/>
          <w:spacing w:val="0"/>
          <w:w w:val="100"/>
          <w:position w:val="0"/>
        </w:rPr>
        <w:t>,占营业收入比例为</w:t>
      </w:r>
      <w:r>
        <w:rPr>
          <w:rFonts w:ascii="Times New Roman" w:eastAsia="Times New Roman" w:hAnsi="Times New Roman" w:cs="Times New Roman"/>
          <w:color w:val="000000"/>
          <w:spacing w:val="0"/>
          <w:w w:val="100"/>
          <w:position w:val="0"/>
        </w:rPr>
        <w:t>10.02%</w:t>
      </w:r>
      <w:r>
        <w:rPr>
          <w:color w:val="000000"/>
          <w:spacing w:val="0"/>
          <w:w w:val="100"/>
          <w:position w:val="0"/>
        </w:rPr>
        <w:t>,占比较上年上升</w:t>
      </w:r>
      <w:r>
        <w:rPr>
          <w:rFonts w:ascii="Times New Roman" w:eastAsia="Times New Roman" w:hAnsi="Times New Roman" w:cs="Times New Roman"/>
          <w:color w:val="000000"/>
          <w:spacing w:val="0"/>
          <w:w w:val="100"/>
          <w:position w:val="0"/>
        </w:rPr>
        <w:t>3.12%</w:t>
      </w:r>
      <w:r>
        <w:rPr>
          <w:color w:val="000000"/>
          <w:spacing w:val="0"/>
          <w:w w:val="100"/>
          <w:position w:val="0"/>
        </w:rPr>
        <w:t>。</w:t>
      </w:r>
    </w:p>
    <w:p>
      <w:pPr>
        <w:pStyle w:val="Style34"/>
        <w:keepNext w:val="0"/>
        <w:keepLines w:val="0"/>
        <w:widowControl w:val="0"/>
        <w:shd w:val="clear" w:color="auto" w:fill="auto"/>
        <w:bidi w:val="0"/>
        <w:spacing w:before="0" w:after="100" w:line="463" w:lineRule="exact"/>
        <w:ind w:left="0" w:right="0" w:firstLine="440"/>
        <w:jc w:val="both"/>
        <w:sectPr>
          <w:footnotePr>
            <w:pos w:val="pageBottom"/>
            <w:numFmt w:val="decimal"/>
            <w:numRestart w:val="continuous"/>
          </w:footnotePr>
          <w:pgSz w:w="11900" w:h="16840"/>
          <w:pgMar w:top="1306" w:right="1032" w:bottom="1407" w:left="1076" w:header="0" w:footer="3" w:gutter="0"/>
          <w:cols w:space="720"/>
          <w:noEndnote/>
          <w:rtlGutter w:val="0"/>
          <w:docGrid w:linePitch="360"/>
        </w:sectPr>
      </w:pPr>
      <w:r>
        <w:rPr>
          <w:color w:val="000000"/>
          <w:spacing w:val="0"/>
          <w:w w:val="100"/>
          <w:position w:val="0"/>
        </w:rPr>
        <w:t>报告期内，公司正在进行的研发项目进展情况如下：</w:t>
      </w:r>
    </w:p>
    <w:tbl>
      <w:tblPr>
        <w:tblOverlap w:val="never"/>
        <w:jc w:val="center"/>
        <w:tblLayout w:type="fixed"/>
      </w:tblPr>
      <w:tblGrid>
        <w:gridCol w:w="730"/>
        <w:gridCol w:w="1987"/>
        <w:gridCol w:w="1061"/>
        <w:gridCol w:w="2040"/>
        <w:gridCol w:w="2218"/>
        <w:gridCol w:w="6134"/>
      </w:tblGrid>
      <w:tr>
        <w:trPr>
          <w:trHeight w:val="68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对应功能</w:t>
            </w:r>
          </w:p>
        </w:tc>
        <w:tc>
          <w:tcPr>
            <w:tcBorders>
              <w:top w:val="single" w:sz="4"/>
              <w:left w:val="single" w:sz="4"/>
            </w:tcBorders>
            <w:shd w:val="clear" w:color="auto" w:fill="BFBFBF"/>
            <w:vAlign w:val="bottom"/>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b/>
                <w:bCs/>
                <w:color w:val="000000"/>
                <w:spacing w:val="0"/>
                <w:w w:val="100"/>
                <w:position w:val="0"/>
              </w:rPr>
              <w:t>所处阶段</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（截止到</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计划起止时间</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开发功能及技术创新</w:t>
            </w:r>
          </w:p>
        </w:tc>
      </w:tr>
      <w:tr>
        <w:trPr>
          <w:trHeight w:val="28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基于银联标准的金融支付终端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小额支付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2012.10-2014.3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5"/>
                <w:szCs w:val="15"/>
              </w:rPr>
            </w:pPr>
            <w:r>
              <w:rPr>
                <w:rFonts w:ascii="SimSun" w:eastAsia="SimSun" w:hAnsi="SimSun" w:cs="SimSun"/>
                <w:color w:val="000000"/>
                <w:spacing w:val="0"/>
                <w:w w:val="100"/>
                <w:position w:val="0"/>
                <w:sz w:val="15"/>
                <w:szCs w:val="15"/>
              </w:rPr>
              <w:t>金融支付终端：支持运行</w:t>
            </w:r>
            <w:r>
              <w:rPr>
                <w:color w:val="000000"/>
                <w:spacing w:val="0"/>
                <w:w w:val="100"/>
                <w:position w:val="0"/>
                <w:sz w:val="15"/>
                <w:szCs w:val="15"/>
              </w:rPr>
              <w:t>L inux</w:t>
            </w:r>
            <w:r>
              <w:rPr>
                <w:rFonts w:ascii="SimSun" w:eastAsia="SimSun" w:hAnsi="SimSun" w:cs="SimSun"/>
                <w:color w:val="000000"/>
                <w:spacing w:val="0"/>
                <w:w w:val="100"/>
                <w:position w:val="0"/>
                <w:sz w:val="15"/>
                <w:szCs w:val="15"/>
              </w:rPr>
              <w:t>操作系统，能够完成金融支付功能及城市小额支付的功能，能 够通过多种通讯方式上传数据，能够支持多种标准的射频卡、磁条卡、接触式</w:t>
            </w:r>
            <w:r>
              <w:rPr>
                <w:color w:val="000000"/>
                <w:spacing w:val="0"/>
                <w:w w:val="100"/>
                <w:position w:val="0"/>
                <w:sz w:val="15"/>
                <w:szCs w:val="15"/>
              </w:rPr>
              <w:t>IC</w:t>
            </w:r>
            <w:r>
              <w:rPr>
                <w:rFonts w:ascii="SimSun" w:eastAsia="SimSun" w:hAnsi="SimSun" w:cs="SimSun"/>
                <w:color w:val="000000"/>
                <w:spacing w:val="0"/>
                <w:w w:val="100"/>
                <w:position w:val="0"/>
                <w:sz w:val="15"/>
                <w:szCs w:val="15"/>
              </w:rPr>
              <w:t>卡，支持打印 功能、密码键盘等；</w:t>
            </w:r>
          </w:p>
          <w:p>
            <w:pPr>
              <w:pStyle w:val="Style2"/>
              <w:keepNext w:val="0"/>
              <w:keepLines w:val="0"/>
              <w:widowControl w:val="0"/>
              <w:shd w:val="clear" w:color="auto" w:fill="auto"/>
              <w:bidi w:val="0"/>
              <w:spacing w:before="0" w:after="0" w:line="318" w:lineRule="exact"/>
              <w:ind w:left="0" w:right="0" w:firstLine="0"/>
              <w:jc w:val="both"/>
              <w:rPr>
                <w:sz w:val="15"/>
                <w:szCs w:val="15"/>
              </w:rPr>
            </w:pPr>
            <w:r>
              <w:rPr>
                <w:rFonts w:ascii="SimSun" w:eastAsia="SimSun" w:hAnsi="SimSun" w:cs="SimSun"/>
                <w:color w:val="000000"/>
                <w:spacing w:val="0"/>
                <w:w w:val="100"/>
                <w:position w:val="0"/>
                <w:sz w:val="15"/>
                <w:szCs w:val="15"/>
              </w:rPr>
              <w:t>软件平台：采用</w:t>
            </w:r>
            <w:r>
              <w:rPr>
                <w:color w:val="000000"/>
                <w:spacing w:val="0"/>
                <w:w w:val="100"/>
                <w:position w:val="0"/>
                <w:sz w:val="15"/>
                <w:szCs w:val="15"/>
              </w:rPr>
              <w:t>Linux</w:t>
            </w:r>
            <w:r>
              <w:rPr>
                <w:rFonts w:ascii="SimSun" w:eastAsia="SimSun" w:hAnsi="SimSun" w:cs="SimSun"/>
                <w:color w:val="000000"/>
                <w:spacing w:val="0"/>
                <w:w w:val="100"/>
                <w:position w:val="0"/>
                <w:sz w:val="15"/>
                <w:szCs w:val="15"/>
              </w:rPr>
              <w:t>操作系统，支持文件系统；开发支持硬件平台的</w:t>
            </w:r>
            <w:r>
              <w:rPr>
                <w:color w:val="000000"/>
                <w:spacing w:val="0"/>
                <w:w w:val="100"/>
                <w:position w:val="0"/>
                <w:sz w:val="15"/>
                <w:szCs w:val="15"/>
              </w:rPr>
              <w:t>BSP</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同时可根据定制的 二次开发的硬件组成，按照一定的方法完成</w:t>
            </w:r>
            <w:r>
              <w:rPr>
                <w:color w:val="000000"/>
                <w:spacing w:val="0"/>
                <w:w w:val="100"/>
                <w:position w:val="0"/>
                <w:sz w:val="15"/>
                <w:szCs w:val="15"/>
              </w:rPr>
              <w:t>BSP</w:t>
            </w:r>
            <w:r>
              <w:rPr>
                <w:rFonts w:ascii="SimSun" w:eastAsia="SimSun" w:hAnsi="SimSun" w:cs="SimSun"/>
                <w:color w:val="000000"/>
                <w:spacing w:val="0"/>
                <w:w w:val="100"/>
                <w:position w:val="0"/>
                <w:sz w:val="15"/>
                <w:szCs w:val="15"/>
              </w:rPr>
              <w:t>的开发</w:t>
            </w:r>
            <w:r>
              <w:rPr>
                <w:rFonts w:ascii="SimSun" w:eastAsia="SimSun" w:hAnsi="SimSun" w:cs="SimSun"/>
                <w:color w:val="000000"/>
                <w:spacing w:val="0"/>
                <w:w w:val="100"/>
                <w:position w:val="0"/>
                <w:sz w:val="15"/>
                <w:szCs w:val="15"/>
              </w:rPr>
              <w:t>-</w:t>
            </w:r>
          </w:p>
          <w:p>
            <w:pPr>
              <w:pStyle w:val="Style2"/>
              <w:keepNext w:val="0"/>
              <w:keepLines w:val="0"/>
              <w:widowControl w:val="0"/>
              <w:shd w:val="clear" w:color="auto" w:fill="auto"/>
              <w:bidi w:val="0"/>
              <w:spacing w:before="0" w:after="0" w:line="318" w:lineRule="exact"/>
              <w:ind w:left="0" w:right="0" w:firstLine="0"/>
              <w:jc w:val="both"/>
              <w:rPr>
                <w:sz w:val="15"/>
                <w:szCs w:val="15"/>
              </w:rPr>
            </w:pPr>
            <w:r>
              <w:rPr>
                <w:rFonts w:ascii="SimSun" w:eastAsia="SimSun" w:hAnsi="SimSun" w:cs="SimSun"/>
                <w:color w:val="000000"/>
                <w:spacing w:val="0"/>
                <w:w w:val="100"/>
                <w:position w:val="0"/>
                <w:sz w:val="15"/>
                <w:szCs w:val="15"/>
              </w:rPr>
              <w:t>硬件平台：开发支持</w:t>
            </w:r>
            <w:r>
              <w:rPr>
                <w:color w:val="000000"/>
                <w:spacing w:val="0"/>
                <w:w w:val="100"/>
                <w:position w:val="0"/>
                <w:sz w:val="15"/>
                <w:szCs w:val="15"/>
              </w:rPr>
              <w:t>Linux</w:t>
            </w:r>
            <w:r>
              <w:rPr>
                <w:rFonts w:ascii="SimSun" w:eastAsia="SimSun" w:hAnsi="SimSun" w:cs="SimSun"/>
                <w:color w:val="000000"/>
                <w:spacing w:val="0"/>
                <w:w w:val="100"/>
                <w:position w:val="0"/>
                <w:sz w:val="15"/>
                <w:szCs w:val="15"/>
              </w:rPr>
              <w:t>运行的硬件系统，同时硬件系统中各组成部件逻辑上相对独立，可 根据具体应用产品进行二次开发；</w:t>
            </w:r>
          </w:p>
          <w:p>
            <w:pPr>
              <w:pStyle w:val="Style2"/>
              <w:keepNext w:val="0"/>
              <w:keepLines w:val="0"/>
              <w:widowControl w:val="0"/>
              <w:shd w:val="clear" w:color="auto" w:fill="auto"/>
              <w:bidi w:val="0"/>
              <w:spacing w:before="0" w:after="0" w:line="318" w:lineRule="exact"/>
              <w:ind w:left="0" w:right="0" w:firstLine="0"/>
              <w:jc w:val="both"/>
              <w:rPr>
                <w:sz w:val="15"/>
                <w:szCs w:val="15"/>
              </w:rPr>
            </w:pPr>
            <w:r>
              <w:rPr>
                <w:rFonts w:ascii="SimSun" w:eastAsia="SimSun" w:hAnsi="SimSun" w:cs="SimSun"/>
                <w:color w:val="000000"/>
                <w:spacing w:val="0"/>
                <w:w w:val="100"/>
                <w:position w:val="0"/>
                <w:sz w:val="15"/>
                <w:szCs w:val="15"/>
              </w:rPr>
              <w:t>它形式上表现为一块</w:t>
            </w:r>
            <w:r>
              <w:rPr>
                <w:color w:val="000000"/>
                <w:spacing w:val="0"/>
                <w:w w:val="100"/>
                <w:position w:val="0"/>
                <w:sz w:val="15"/>
                <w:szCs w:val="15"/>
              </w:rPr>
              <w:t>“</w:t>
            </w:r>
            <w:r>
              <w:rPr>
                <w:rFonts w:ascii="SimSun" w:eastAsia="SimSun" w:hAnsi="SimSun" w:cs="SimSun"/>
                <w:color w:val="000000"/>
                <w:spacing w:val="0"/>
                <w:w w:val="100"/>
                <w:position w:val="0"/>
                <w:sz w:val="15"/>
                <w:szCs w:val="15"/>
              </w:rPr>
              <w:t>核心板</w:t>
            </w:r>
            <w:r>
              <w:rPr>
                <w:color w:val="000000"/>
                <w:spacing w:val="0"/>
                <w:w w:val="100"/>
                <w:position w:val="0"/>
                <w:sz w:val="15"/>
                <w:szCs w:val="15"/>
              </w:rPr>
              <w:t>”</w:t>
            </w:r>
            <w:r>
              <w:rPr>
                <w:rFonts w:ascii="SimSun" w:eastAsia="SimSun" w:hAnsi="SimSun" w:cs="SimSun"/>
                <w:color w:val="000000"/>
                <w:spacing w:val="0"/>
                <w:w w:val="100"/>
                <w:position w:val="0"/>
                <w:sz w:val="15"/>
                <w:szCs w:val="15"/>
              </w:rPr>
              <w:t>：载有</w:t>
            </w:r>
            <w:r>
              <w:rPr>
                <w:color w:val="000000"/>
                <w:spacing w:val="0"/>
                <w:w w:val="100"/>
                <w:position w:val="0"/>
                <w:sz w:val="15"/>
                <w:szCs w:val="15"/>
              </w:rPr>
              <w:t>MPU</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存储器等能使操作系统工作的基础硬件，各种外设 接口通过插针（座）引出；</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教务管理系统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2012.4-2013.10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5"/>
                <w:szCs w:val="15"/>
              </w:rPr>
            </w:pPr>
            <w:r>
              <w:rPr>
                <w:rFonts w:ascii="SimSun" w:eastAsia="SimSun" w:hAnsi="SimSun" w:cs="SimSun"/>
                <w:color w:val="000000"/>
                <w:spacing w:val="0"/>
                <w:w w:val="100"/>
                <w:position w:val="0"/>
                <w:sz w:val="15"/>
                <w:szCs w:val="15"/>
              </w:rPr>
              <w:t>新开普教务管理系统以减轻教学管理工作量、提高教学管理工作效率为目标，系统版本根据学 校类型来定，初次开发版本定位为技工学校版本，实现学分制教学管理-</w:t>
            </w:r>
          </w:p>
          <w:p>
            <w:pPr>
              <w:pStyle w:val="Style2"/>
              <w:keepNext w:val="0"/>
              <w:keepLines w:val="0"/>
              <w:widowControl w:val="0"/>
              <w:shd w:val="clear" w:color="auto" w:fill="auto"/>
              <w:bidi w:val="0"/>
              <w:spacing w:before="0" w:after="0" w:line="316" w:lineRule="exact"/>
              <w:ind w:left="0" w:right="0" w:firstLine="0"/>
              <w:jc w:val="both"/>
              <w:rPr>
                <w:sz w:val="15"/>
                <w:szCs w:val="15"/>
              </w:rPr>
            </w:pPr>
            <w:r>
              <w:rPr>
                <w:rFonts w:ascii="SimSun" w:eastAsia="SimSun" w:hAnsi="SimSun" w:cs="SimSun"/>
                <w:color w:val="000000"/>
                <w:spacing w:val="0"/>
                <w:w w:val="100"/>
                <w:position w:val="0"/>
                <w:sz w:val="15"/>
                <w:szCs w:val="15"/>
              </w:rPr>
              <w:t>系统是基于</w:t>
            </w:r>
            <w:r>
              <w:rPr>
                <w:color w:val="000000"/>
                <w:spacing w:val="0"/>
                <w:w w:val="100"/>
                <w:position w:val="0"/>
                <w:sz w:val="15"/>
                <w:szCs w:val="15"/>
              </w:rPr>
              <w:t>J2EE</w:t>
            </w:r>
            <w:r>
              <w:rPr>
                <w:rFonts w:ascii="SimSun" w:eastAsia="SimSun" w:hAnsi="SimSun" w:cs="SimSun"/>
                <w:color w:val="000000"/>
                <w:spacing w:val="0"/>
                <w:w w:val="100"/>
                <w:position w:val="0"/>
                <w:sz w:val="15"/>
                <w:szCs w:val="15"/>
              </w:rPr>
              <w:t>架构开发的</w:t>
            </w:r>
            <w:r>
              <w:rPr>
                <w:color w:val="000000"/>
                <w:spacing w:val="0"/>
                <w:w w:val="100"/>
                <w:position w:val="0"/>
                <w:sz w:val="15"/>
                <w:szCs w:val="15"/>
              </w:rPr>
              <w:t>B/S</w:t>
            </w:r>
            <w:r>
              <w:rPr>
                <w:rFonts w:ascii="SimSun" w:eastAsia="SimSun" w:hAnsi="SimSun" w:cs="SimSun"/>
                <w:color w:val="000000"/>
                <w:spacing w:val="0"/>
                <w:w w:val="100"/>
                <w:position w:val="0"/>
                <w:sz w:val="15"/>
                <w:szCs w:val="15"/>
              </w:rPr>
              <w:t>结构管理系统-功能贯穿学籍管理、教学计划制定、开课管理、 排课管理、选课管理、教学活动管理、考务管理、辅修管理、成绩管理、教学考评、毕业生管 理等全部教务管理活动-系统提供了智能排课、排考，可以辅助相关教务管理人员智能科学地 处理繁杂的排课、排考业务-</w:t>
            </w:r>
          </w:p>
          <w:p>
            <w:pPr>
              <w:pStyle w:val="Style2"/>
              <w:keepNext w:val="0"/>
              <w:keepLines w:val="0"/>
              <w:widowControl w:val="0"/>
              <w:shd w:val="clear" w:color="auto" w:fill="auto"/>
              <w:bidi w:val="0"/>
              <w:spacing w:before="0" w:after="0" w:line="316" w:lineRule="exact"/>
              <w:ind w:left="0" w:right="0" w:firstLine="0"/>
              <w:jc w:val="both"/>
              <w:rPr>
                <w:sz w:val="15"/>
                <w:szCs w:val="15"/>
              </w:rPr>
            </w:pPr>
            <w:r>
              <w:rPr>
                <w:rFonts w:ascii="SimSun" w:eastAsia="SimSun" w:hAnsi="SimSun" w:cs="SimSun"/>
                <w:color w:val="000000"/>
                <w:spacing w:val="0"/>
                <w:w w:val="100"/>
                <w:position w:val="0"/>
                <w:sz w:val="15"/>
                <w:szCs w:val="15"/>
              </w:rPr>
              <w:t>系统信息标准符合有关国家标准、教育部标准、行业标准，快捷方便向教育部、教育厅申报数 据，也方便与其它系统进行数据对接-</w:t>
            </w:r>
          </w:p>
        </w:tc>
      </w:tr>
      <w:tr>
        <w:trPr>
          <w:trHeight w:val="12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智慧云项目（基于云计算的技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术架构平台）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2012.6-2013.12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企业</w:t>
            </w:r>
            <w:r>
              <w:rPr>
                <w:color w:val="000000"/>
                <w:spacing w:val="0"/>
                <w:w w:val="100"/>
                <w:position w:val="0"/>
                <w:sz w:val="15"/>
                <w:szCs w:val="15"/>
              </w:rPr>
              <w:t>IT</w:t>
            </w:r>
            <w:r>
              <w:rPr>
                <w:rFonts w:ascii="SimSun" w:eastAsia="SimSun" w:hAnsi="SimSun" w:cs="SimSun"/>
                <w:color w:val="000000"/>
                <w:spacing w:val="0"/>
                <w:w w:val="100"/>
                <w:position w:val="0"/>
                <w:sz w:val="15"/>
                <w:szCs w:val="15"/>
              </w:rPr>
              <w:t>架构现状：随着公司规模不断的扩大，</w:t>
            </w:r>
            <w:r>
              <w:rPr>
                <w:color w:val="000000"/>
                <w:spacing w:val="0"/>
                <w:w w:val="100"/>
                <w:position w:val="0"/>
                <w:sz w:val="15"/>
                <w:szCs w:val="15"/>
              </w:rPr>
              <w:t>IT</w:t>
            </w:r>
            <w:r>
              <w:rPr>
                <w:rFonts w:ascii="SimSun" w:eastAsia="SimSun" w:hAnsi="SimSun" w:cs="SimSun"/>
                <w:color w:val="000000"/>
                <w:spacing w:val="0"/>
                <w:w w:val="100"/>
                <w:position w:val="0"/>
                <w:sz w:val="15"/>
                <w:szCs w:val="15"/>
              </w:rPr>
              <w:t>基础设施呈现出设备资源老化、资源不足、资 源分布不均匀、设备利用率低、资源采购周期长、信息系统众多</w:t>
            </w:r>
            <w:r>
              <w:rPr>
                <w:rFonts w:ascii="SimSun" w:eastAsia="SimSun" w:hAnsi="SimSun" w:cs="SimSun"/>
                <w:color w:val="000000"/>
                <w:spacing w:val="0"/>
                <w:w w:val="100"/>
                <w:position w:val="0"/>
                <w:sz w:val="15"/>
                <w:szCs w:val="15"/>
              </w:rPr>
              <w:t>（</w:t>
            </w:r>
            <w:r>
              <w:rPr>
                <w:color w:val="000000"/>
                <w:spacing w:val="0"/>
                <w:w w:val="100"/>
                <w:position w:val="0"/>
                <w:sz w:val="15"/>
                <w:szCs w:val="15"/>
              </w:rPr>
              <w:t>OA</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门户、</w:t>
            </w:r>
            <w:r>
              <w:rPr>
                <w:color w:val="000000"/>
                <w:spacing w:val="0"/>
                <w:w w:val="100"/>
                <w:position w:val="0"/>
                <w:sz w:val="15"/>
                <w:szCs w:val="15"/>
              </w:rPr>
              <w:t>ERP</w:t>
            </w:r>
            <w:r>
              <w:rPr>
                <w:rFonts w:ascii="SimSun" w:eastAsia="SimSun" w:hAnsi="SimSun" w:cs="SimSun"/>
                <w:color w:val="000000"/>
                <w:spacing w:val="0"/>
                <w:w w:val="100"/>
                <w:position w:val="0"/>
                <w:sz w:val="15"/>
                <w:szCs w:val="15"/>
              </w:rPr>
              <w:t>、</w:t>
            </w:r>
            <w:r>
              <w:rPr>
                <w:color w:val="000000"/>
                <w:spacing w:val="0"/>
                <w:w w:val="100"/>
                <w:position w:val="0"/>
                <w:sz w:val="15"/>
                <w:szCs w:val="15"/>
              </w:rPr>
              <w:t>CRM</w:t>
            </w:r>
            <w:r>
              <w:rPr>
                <w:rFonts w:ascii="SimSun" w:eastAsia="SimSun" w:hAnsi="SimSun" w:cs="SimSun"/>
                <w:color w:val="000000"/>
                <w:spacing w:val="0"/>
                <w:w w:val="100"/>
                <w:position w:val="0"/>
                <w:sz w:val="15"/>
                <w:szCs w:val="15"/>
              </w:rPr>
              <w:t xml:space="preserve">、 </w:t>
            </w:r>
            <w:r>
              <w:rPr>
                <w:color w:val="000000"/>
                <w:spacing w:val="0"/>
                <w:w w:val="100"/>
                <w:position w:val="0"/>
                <w:sz w:val="15"/>
                <w:szCs w:val="15"/>
              </w:rPr>
              <w:t>PDM</w:t>
            </w:r>
            <w:r>
              <w:rPr>
                <w:rFonts w:ascii="SimSun" w:eastAsia="SimSun" w:hAnsi="SimSun" w:cs="SimSun"/>
                <w:color w:val="000000"/>
                <w:spacing w:val="0"/>
                <w:w w:val="100"/>
                <w:position w:val="0"/>
                <w:sz w:val="15"/>
                <w:szCs w:val="15"/>
              </w:rPr>
              <w:t xml:space="preserve">等）、信息化运维程度低等众多问题，如何充分的管理和利用信息系统和设备，改善公司 </w:t>
            </w:r>
            <w:r>
              <w:rPr>
                <w:color w:val="000000"/>
                <w:spacing w:val="0"/>
                <w:w w:val="100"/>
                <w:position w:val="0"/>
                <w:sz w:val="15"/>
                <w:szCs w:val="15"/>
              </w:rPr>
              <w:t>IT</w:t>
            </w:r>
            <w:r>
              <w:rPr>
                <w:rFonts w:ascii="SimSun" w:eastAsia="SimSun" w:hAnsi="SimSun" w:cs="SimSun"/>
                <w:color w:val="000000"/>
                <w:spacing w:val="0"/>
                <w:w w:val="100"/>
                <w:position w:val="0"/>
                <w:sz w:val="15"/>
                <w:szCs w:val="15"/>
              </w:rPr>
              <w:t>运营状况急需解决的问题；</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Cortex-A8</w:t>
            </w:r>
            <w:r>
              <w:rPr>
                <w:rFonts w:ascii="SimSun" w:eastAsia="SimSun" w:hAnsi="SimSun" w:cs="SimSun"/>
                <w:color w:val="000000"/>
                <w:spacing w:val="0"/>
                <w:w w:val="100"/>
                <w:position w:val="0"/>
                <w:sz w:val="15"/>
                <w:szCs w:val="15"/>
              </w:rPr>
              <w:t>系统平台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身份识别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2012.10-2013.9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5"/>
                <w:szCs w:val="15"/>
              </w:rPr>
            </w:pPr>
            <w:r>
              <w:rPr>
                <w:rFonts w:ascii="SimSun" w:eastAsia="SimSun" w:hAnsi="SimSun" w:cs="SimSun"/>
                <w:color w:val="000000"/>
                <w:spacing w:val="0"/>
                <w:w w:val="100"/>
                <w:position w:val="0"/>
                <w:sz w:val="15"/>
                <w:szCs w:val="15"/>
              </w:rPr>
              <w:t>适用于公司所有对</w:t>
            </w:r>
            <w:r>
              <w:rPr>
                <w:color w:val="000000"/>
                <w:spacing w:val="0"/>
                <w:w w:val="100"/>
                <w:position w:val="0"/>
                <w:sz w:val="15"/>
                <w:szCs w:val="15"/>
              </w:rPr>
              <w:t>CPU</w:t>
            </w:r>
            <w:r>
              <w:rPr>
                <w:rFonts w:ascii="SimSun" w:eastAsia="SimSun" w:hAnsi="SimSun" w:cs="SimSun"/>
                <w:color w:val="000000"/>
                <w:spacing w:val="0"/>
                <w:w w:val="100"/>
                <w:position w:val="0"/>
                <w:sz w:val="15"/>
                <w:szCs w:val="15"/>
              </w:rPr>
              <w:t>处理能力要求较高产品，主要应用视频处理、主机下挂多个负载业务流 量较大并需要实时数据处理-</w:t>
            </w:r>
          </w:p>
        </w:tc>
      </w:tr>
      <w:tr>
        <w:trPr>
          <w:trHeight w:val="15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城市一卡通运营服务管理平台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2013.6.1-2013.12.20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系统提供城市内各应用系统的服务对接，对交通、卫生、医疗、旅游等行业进行统一的卡应用 规划和发行管理，实现市民一卡在手出行无忧的目标，提高城市综合服务领域的价值，管理 平台以部署扩容灵活、系统数据处理能力突出、安全应用保障高、应用接入灵活开放为最终实 现目标，兼容金融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卡的应用推广和具体实施限定要求，确保各领域在城市一卡通运营方面的 高度融合，平台对各应用提供信息数据管理支持，为政府提供各领域的数据通道进行行业应用</w:t>
            </w:r>
          </w:p>
        </w:tc>
      </w:tr>
    </w:tbl>
    <w:p>
      <w:pPr>
        <w:spacing w:lineRule="exact" w:line="1"/>
        <w:rPr>
          <w:sz w:val="2"/>
          <w:szCs w:val="2"/>
        </w:rPr>
      </w:pPr>
      <w:r>
        <w:br w:type="page"/>
      </w:r>
    </w:p>
    <w:tbl>
      <w:tblPr>
        <w:tblOverlap w:val="never"/>
        <w:jc w:val="center"/>
        <w:tblLayout w:type="fixed"/>
      </w:tblPr>
      <w:tblGrid>
        <w:gridCol w:w="730"/>
        <w:gridCol w:w="1987"/>
        <w:gridCol w:w="1061"/>
        <w:gridCol w:w="2040"/>
        <w:gridCol w:w="2218"/>
        <w:gridCol w:w="6134"/>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方面的决策分析，为市民提供开放的查询入口，促进社会服务和谐发展。</w:t>
            </w:r>
          </w:p>
        </w:tc>
      </w:tr>
      <w:tr>
        <w:trPr>
          <w:trHeight w:val="3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数据挖掘与决策系统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2013.5.1-2013.10.31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基于城市一卡通、公交一卡通、旅游一卡通等应用数据，通过数据整理、汇总、统计、分析， 进行深层次数据挖掘，为系统使用者提供政策制定、业务管理提供数据支持</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城市运营领域需 要大量的数据进行基础运算和相关决策处理，数据用来汇总、统计、分析、查询或更复杂的应 用是运营企业或应用商的无形资产且存在巨大的潜在价值，本系统从数据基础存储和 查询入手，结合不同的应用进行数据价值分析并根据运营应用需求挖掘数据价值形成产业价 值。</w:t>
            </w:r>
          </w:p>
          <w:p>
            <w:pPr>
              <w:pStyle w:val="Style2"/>
              <w:keepNext w:val="0"/>
              <w:keepLines w:val="0"/>
              <w:widowControl w:val="0"/>
              <w:shd w:val="clear" w:color="auto" w:fill="auto"/>
              <w:tabs>
                <w:tab w:pos="206" w:val="left"/>
              </w:tabs>
              <w:bidi w:val="0"/>
              <w:spacing w:before="0" w:after="120" w:line="312" w:lineRule="exact"/>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tab/>
              <w:t>解决大数据存储和基础查询问题，以</w:t>
            </w:r>
            <w:r>
              <w:rPr>
                <w:color w:val="000000"/>
                <w:spacing w:val="0"/>
                <w:w w:val="100"/>
                <w:position w:val="0"/>
                <w:sz w:val="15"/>
                <w:szCs w:val="15"/>
              </w:rPr>
              <w:t>JAVA</w:t>
            </w:r>
            <w:r>
              <w:rPr>
                <w:rFonts w:ascii="SimSun" w:eastAsia="SimSun" w:hAnsi="SimSun" w:cs="SimSun"/>
                <w:color w:val="000000"/>
                <w:spacing w:val="0"/>
                <w:w w:val="100"/>
                <w:position w:val="0"/>
                <w:sz w:val="15"/>
                <w:szCs w:val="15"/>
              </w:rPr>
              <w:t>的大数据处理开放架构资源为基础，选型并进行 基础部署；</w:t>
            </w:r>
          </w:p>
          <w:p>
            <w:pPr>
              <w:pStyle w:val="Style2"/>
              <w:keepNext w:val="0"/>
              <w:keepLines w:val="0"/>
              <w:widowControl w:val="0"/>
              <w:shd w:val="clear" w:color="auto" w:fill="auto"/>
              <w:tabs>
                <w:tab w:pos="221" w:val="left"/>
              </w:tabs>
              <w:bidi w:val="0"/>
              <w:spacing w:before="0" w:after="0" w:line="434"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tab/>
              <w:t>文件数据存储机制，</w:t>
            </w:r>
            <w:r>
              <w:rPr>
                <w:color w:val="000000"/>
                <w:spacing w:val="0"/>
                <w:w w:val="100"/>
                <w:position w:val="0"/>
                <w:sz w:val="15"/>
                <w:szCs w:val="15"/>
              </w:rPr>
              <w:t>NOSQL</w:t>
            </w:r>
            <w:r>
              <w:rPr>
                <w:rFonts w:ascii="SimSun" w:eastAsia="SimSun" w:hAnsi="SimSun" w:cs="SimSun"/>
                <w:color w:val="000000"/>
                <w:spacing w:val="0"/>
                <w:w w:val="100"/>
                <w:position w:val="0"/>
                <w:sz w:val="15"/>
                <w:szCs w:val="15"/>
              </w:rPr>
              <w:t>、</w:t>
            </w:r>
            <w:r>
              <w:rPr>
                <w:color w:val="000000"/>
                <w:spacing w:val="0"/>
                <w:w w:val="100"/>
                <w:position w:val="0"/>
                <w:sz w:val="15"/>
                <w:szCs w:val="15"/>
              </w:rPr>
              <w:t>HIV</w:t>
            </w:r>
            <w:r>
              <w:rPr>
                <w:rFonts w:ascii="SimSun" w:eastAsia="SimSun" w:hAnsi="SimSun" w:cs="SimSun"/>
                <w:color w:val="000000"/>
                <w:spacing w:val="0"/>
                <w:w w:val="100"/>
                <w:position w:val="0"/>
                <w:sz w:val="15"/>
                <w:szCs w:val="15"/>
              </w:rPr>
              <w:t>、</w:t>
            </w:r>
            <w:r>
              <w:rPr>
                <w:color w:val="000000"/>
                <w:spacing w:val="0"/>
                <w:w w:val="100"/>
                <w:position w:val="0"/>
                <w:sz w:val="15"/>
                <w:szCs w:val="15"/>
              </w:rPr>
              <w:t>MAP/REDUCE</w:t>
            </w:r>
            <w:r>
              <w:rPr>
                <w:rFonts w:ascii="SimSun" w:eastAsia="SimSun" w:hAnsi="SimSun" w:cs="SimSun"/>
                <w:color w:val="000000"/>
                <w:spacing w:val="0"/>
                <w:w w:val="100"/>
                <w:position w:val="0"/>
                <w:sz w:val="15"/>
                <w:szCs w:val="15"/>
              </w:rPr>
              <w:t>的技术应用</w:t>
            </w:r>
          </w:p>
          <w:p>
            <w:pPr>
              <w:pStyle w:val="Style2"/>
              <w:keepNext w:val="0"/>
              <w:keepLines w:val="0"/>
              <w:widowControl w:val="0"/>
              <w:shd w:val="clear" w:color="auto" w:fill="auto"/>
              <w:tabs>
                <w:tab w:pos="226" w:val="left"/>
              </w:tabs>
              <w:bidi w:val="0"/>
              <w:spacing w:before="0" w:after="0" w:line="434"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tab/>
              <w:t>行业应用数据挖掘策略的制定</w:t>
            </w:r>
          </w:p>
          <w:p>
            <w:pPr>
              <w:pStyle w:val="Style2"/>
              <w:keepNext w:val="0"/>
              <w:keepLines w:val="0"/>
              <w:widowControl w:val="0"/>
              <w:shd w:val="clear" w:color="auto" w:fill="auto"/>
              <w:tabs>
                <w:tab w:pos="226" w:val="left"/>
              </w:tabs>
              <w:bidi w:val="0"/>
              <w:spacing w:before="0" w:after="0" w:line="434"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tab/>
              <w:t>数据报表的自定义结果定制与查询体现</w:t>
            </w:r>
          </w:p>
          <w:p>
            <w:pPr>
              <w:pStyle w:val="Style2"/>
              <w:keepNext w:val="0"/>
              <w:keepLines w:val="0"/>
              <w:widowControl w:val="0"/>
              <w:shd w:val="clear" w:color="auto" w:fill="auto"/>
              <w:tabs>
                <w:tab w:pos="226" w:val="left"/>
              </w:tabs>
              <w:bidi w:val="0"/>
              <w:spacing w:before="0" w:after="60" w:line="434" w:lineRule="auto"/>
              <w:ind w:left="0" w:right="0" w:firstLine="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w:t>
              <w:tab/>
              <w:t>性能、效率、部署、安全性、方便性的设计原则</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新智能车载机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小额支付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2012.12.20-2013.7.31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5"/>
                <w:szCs w:val="15"/>
              </w:rPr>
            </w:pPr>
            <w:r>
              <w:rPr>
                <w:rFonts w:ascii="SimSun" w:eastAsia="SimSun" w:hAnsi="SimSun" w:cs="SimSun"/>
                <w:color w:val="000000"/>
                <w:spacing w:val="0"/>
                <w:w w:val="100"/>
                <w:position w:val="0"/>
                <w:sz w:val="15"/>
                <w:szCs w:val="15"/>
              </w:rPr>
              <w:t>随着城市现代化的进程的不断加速，数字城市、智慧城市等为城市增添了许多靓丽色彩。基于 城市数字化的推进，城市公交系统的建设和改造也成了城市建设的一个主要内容。基于城市公 交系统的智能车载机旨在提高公司的产品竞争力，满足用户的需求，提升产品的稳定性和可靠 性，为公司今后在城市一卡通行业的发展奠定基础。</w:t>
            </w:r>
          </w:p>
          <w:p>
            <w:pPr>
              <w:pStyle w:val="Style2"/>
              <w:keepNext w:val="0"/>
              <w:keepLines w:val="0"/>
              <w:widowControl w:val="0"/>
              <w:shd w:val="clear" w:color="auto" w:fill="auto"/>
              <w:bidi w:val="0"/>
              <w:spacing w:before="0" w:after="0" w:line="313" w:lineRule="exact"/>
              <w:ind w:left="0" w:right="0" w:firstLine="0"/>
              <w:jc w:val="left"/>
              <w:rPr>
                <w:sz w:val="15"/>
                <w:szCs w:val="15"/>
              </w:rPr>
            </w:pPr>
            <w:r>
              <w:rPr>
                <w:rFonts w:ascii="SimSun" w:eastAsia="SimSun" w:hAnsi="SimSun" w:cs="SimSun"/>
                <w:color w:val="000000"/>
                <w:spacing w:val="0"/>
                <w:w w:val="100"/>
                <w:position w:val="0"/>
                <w:sz w:val="15"/>
                <w:szCs w:val="15"/>
              </w:rPr>
              <w:t>新款智能车载终端基于新的产品外观设计，大气靓丽、坚固可靠，采用最新的</w:t>
            </w:r>
            <w:r>
              <w:rPr>
                <w:color w:val="000000"/>
                <w:spacing w:val="0"/>
                <w:w w:val="100"/>
                <w:position w:val="0"/>
                <w:sz w:val="15"/>
                <w:szCs w:val="15"/>
              </w:rPr>
              <w:t>Comtex M3</w:t>
            </w:r>
            <w:r>
              <w:rPr>
                <w:rFonts w:ascii="SimSun" w:eastAsia="SimSun" w:hAnsi="SimSun" w:cs="SimSun"/>
                <w:color w:val="000000"/>
                <w:spacing w:val="0"/>
                <w:w w:val="100"/>
                <w:position w:val="0"/>
                <w:sz w:val="15"/>
                <w:szCs w:val="15"/>
              </w:rPr>
              <w:t>的内 核架构，支持</w:t>
            </w:r>
            <w:r>
              <w:rPr>
                <w:color w:val="000000"/>
                <w:spacing w:val="0"/>
                <w:w w:val="100"/>
                <w:position w:val="0"/>
                <w:sz w:val="15"/>
                <w:szCs w:val="15"/>
              </w:rPr>
              <w:t>CPU</w:t>
            </w:r>
            <w:r>
              <w:rPr>
                <w:rFonts w:ascii="SimSun" w:eastAsia="SimSun" w:hAnsi="SimSun" w:cs="SimSun"/>
                <w:color w:val="000000"/>
                <w:spacing w:val="0"/>
                <w:w w:val="100"/>
                <w:position w:val="0"/>
                <w:sz w:val="15"/>
                <w:szCs w:val="15"/>
              </w:rPr>
              <w:t>卡、</w:t>
            </w:r>
            <w:r>
              <w:rPr>
                <w:color w:val="000000"/>
                <w:spacing w:val="0"/>
                <w:w w:val="100"/>
                <w:position w:val="0"/>
                <w:sz w:val="15"/>
                <w:szCs w:val="15"/>
              </w:rPr>
              <w:t>Mifare1</w:t>
            </w:r>
            <w:r>
              <w:rPr>
                <w:rFonts w:ascii="SimSun" w:eastAsia="SimSun" w:hAnsi="SimSun" w:cs="SimSun"/>
                <w:color w:val="000000"/>
                <w:spacing w:val="0"/>
                <w:w w:val="100"/>
                <w:position w:val="0"/>
                <w:sz w:val="15"/>
                <w:szCs w:val="15"/>
              </w:rPr>
              <w:t>卡，遵循</w:t>
            </w:r>
            <w:r>
              <w:rPr>
                <w:color w:val="000000"/>
                <w:spacing w:val="0"/>
                <w:w w:val="100"/>
                <w:position w:val="0"/>
                <w:sz w:val="15"/>
                <w:szCs w:val="15"/>
              </w:rPr>
              <w:t>ISO14443</w:t>
            </w:r>
            <w:r>
              <w:rPr>
                <w:rFonts w:ascii="SimSun" w:eastAsia="SimSun" w:hAnsi="SimSun" w:cs="SimSun"/>
                <w:color w:val="000000"/>
                <w:spacing w:val="0"/>
                <w:w w:val="100"/>
                <w:position w:val="0"/>
                <w:sz w:val="15"/>
                <w:szCs w:val="15"/>
              </w:rPr>
              <w:t>、</w:t>
            </w:r>
            <w:r>
              <w:rPr>
                <w:color w:val="000000"/>
                <w:spacing w:val="0"/>
                <w:w w:val="100"/>
                <w:position w:val="0"/>
                <w:sz w:val="15"/>
                <w:szCs w:val="15"/>
              </w:rPr>
              <w:t>ISO7816</w:t>
            </w:r>
            <w:r>
              <w:rPr>
                <w:rFonts w:ascii="SimSun" w:eastAsia="SimSun" w:hAnsi="SimSun" w:cs="SimSun"/>
                <w:color w:val="000000"/>
                <w:spacing w:val="0"/>
                <w:w w:val="100"/>
                <w:position w:val="0"/>
                <w:sz w:val="15"/>
                <w:szCs w:val="15"/>
              </w:rPr>
              <w:t>协议，支持</w:t>
            </w:r>
            <w:r>
              <w:rPr>
                <w:color w:val="000000"/>
                <w:spacing w:val="0"/>
                <w:w w:val="100"/>
                <w:position w:val="0"/>
                <w:sz w:val="15"/>
                <w:szCs w:val="15"/>
              </w:rPr>
              <w:t>GPS</w:t>
            </w:r>
            <w:r>
              <w:rPr>
                <w:rFonts w:ascii="SimSun" w:eastAsia="SimSun" w:hAnsi="SimSun" w:cs="SimSun"/>
                <w:color w:val="000000"/>
                <w:spacing w:val="0"/>
                <w:w w:val="100"/>
                <w:position w:val="0"/>
                <w:sz w:val="15"/>
                <w:szCs w:val="15"/>
              </w:rPr>
              <w:t>定位（选配），符 合车载终端标准，完全满足城市公交车的需求。新款智能车载终端可以实现定位、车辆调度、 分段计费、分时计费、无线数据采集等多种功能，可以完全满足城市公交系统的需求。</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射频卡一体化水控器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小额支付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2013.4.2-2013.11.20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一体化水控器采用免灌胶工艺后，水控器的质量得到很大的提升，但在水温五十度左右时，机 壳存在进水风险，为使防水效果更好，质量更优，计划采用全新防水工艺对机壳进行重新设计。</w:t>
            </w: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卡校园一卡通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2013.2.1-2013.7.20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卡具备多应用加载的平台，通过金融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卡实现多种行业应用，既能保证行业卡金融资金 风险，同时也能满足行业应用特定的业务需求。因此，基于金融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卡实现行业应用是银行卡及 行业卡发展的必然趋势。校园作为一个特殊的消费群体，是金融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卡多行业发展的典型应用。</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校园一卡通多帐户系统改进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2013.8.1-2013.12.31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5"/>
                <w:szCs w:val="15"/>
              </w:rPr>
            </w:pPr>
            <w:r>
              <w:rPr>
                <w:rFonts w:ascii="SimSun" w:eastAsia="SimSun" w:hAnsi="SimSun" w:cs="SimSun"/>
                <w:color w:val="000000"/>
                <w:spacing w:val="0"/>
                <w:w w:val="100"/>
                <w:position w:val="0"/>
                <w:sz w:val="15"/>
                <w:szCs w:val="15"/>
              </w:rPr>
              <w:t>在现在校园一卡通的基础上，增加同时可以联机、脱机消费，</w:t>
            </w:r>
            <w:r>
              <w:rPr>
                <w:color w:val="000000"/>
                <w:spacing w:val="0"/>
                <w:w w:val="100"/>
                <w:position w:val="0"/>
                <w:sz w:val="15"/>
                <w:szCs w:val="15"/>
              </w:rPr>
              <w:t>ID</w:t>
            </w:r>
            <w:r>
              <w:rPr>
                <w:rFonts w:ascii="SimSun" w:eastAsia="SimSun" w:hAnsi="SimSun" w:cs="SimSun"/>
                <w:color w:val="000000"/>
                <w:spacing w:val="0"/>
                <w:w w:val="100"/>
                <w:position w:val="0"/>
                <w:sz w:val="15"/>
                <w:szCs w:val="15"/>
              </w:rPr>
              <w:t>消费模式，支持一人多帐户， 一帐户多卡；卡卡之间可以转帐，支持信用额度，支持子母卡（共用一个帐户）。</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高校协同社区平台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2013.6.10-2014.6.10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为广大师生提供一个服务教学、科研活动全过程的虚拟网络交互环境，突破传统模式的时间、</w:t>
            </w:r>
          </w:p>
        </w:tc>
      </w:tr>
    </w:tbl>
    <w:p>
      <w:pPr>
        <w:spacing w:lineRule="exact" w:line="1"/>
        <w:rPr>
          <w:sz w:val="2"/>
          <w:szCs w:val="2"/>
        </w:rPr>
      </w:pPr>
      <w:r>
        <w:br w:type="page"/>
      </w:r>
    </w:p>
    <w:tbl>
      <w:tblPr>
        <w:tblOverlap w:val="never"/>
        <w:jc w:val="center"/>
        <w:tblLayout w:type="fixed"/>
      </w:tblPr>
      <w:tblGrid>
        <w:gridCol w:w="730"/>
        <w:gridCol w:w="1987"/>
        <w:gridCol w:w="1061"/>
        <w:gridCol w:w="2040"/>
        <w:gridCol w:w="2218"/>
        <w:gridCol w:w="6134"/>
      </w:tblGrid>
      <w:tr>
        <w:trPr>
          <w:trHeight w:val="9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空间限制。该产品定位在以教科研活动中的人未中心，以教科研活动过程为主线，面向人际交 互与协同的基础性业务支撑服务平台，是信息技术、网络技术最直接的为高校教学、科研两大 核心业务服务的典型应用。</w:t>
            </w:r>
          </w:p>
        </w:tc>
      </w:tr>
      <w:tr>
        <w:trPr>
          <w:trHeight w:val="19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高校学生学习平台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测试阶段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2013.5.6-2014.4.30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信息时代的学习与以多媒体和网络技术为核心的信息技术的发展密切相关。信息技术是以数字 化为支柱</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信息技术应用到教育教学过程后</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引起了学习环境、学习资源、学习方式都向数字化 方向发展</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形成数字化的学习环境、数字化的学习资源和数字化的学习方式。学生学习平台是 针对高校学生开发的一套自主学习、评教、查询学习资源等功能，主要目的是不但让学生方便 了解校内的学习课程、教学资源、对教学评价以外，还能学到不同专业实用的知识。提升学生 综合能力。</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高校版本教务管理系统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2013.5.16-2014.5.16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5"/>
                <w:szCs w:val="15"/>
              </w:rPr>
            </w:pPr>
            <w:r>
              <w:rPr>
                <w:rFonts w:ascii="SimSun" w:eastAsia="SimSun" w:hAnsi="SimSun" w:cs="SimSun"/>
                <w:color w:val="000000"/>
                <w:spacing w:val="0"/>
                <w:w w:val="100"/>
                <w:position w:val="0"/>
                <w:sz w:val="15"/>
                <w:szCs w:val="15"/>
              </w:rPr>
              <w:t>新开普综合教务管理系统以减轻教学管理工作量、提高教学管理工作效率为目标，系统版本根 据学校类型来定，初次开发版本定位为技工学校版本，实现学分制教学管理。</w:t>
            </w:r>
          </w:p>
          <w:p>
            <w:pPr>
              <w:pStyle w:val="Style2"/>
              <w:keepNext w:val="0"/>
              <w:keepLines w:val="0"/>
              <w:widowControl w:val="0"/>
              <w:shd w:val="clear" w:color="auto" w:fill="auto"/>
              <w:bidi w:val="0"/>
              <w:spacing w:before="0" w:after="0" w:line="316" w:lineRule="exact"/>
              <w:ind w:left="0" w:right="0" w:firstLine="0"/>
              <w:jc w:val="both"/>
              <w:rPr>
                <w:sz w:val="15"/>
                <w:szCs w:val="15"/>
              </w:rPr>
            </w:pPr>
            <w:r>
              <w:rPr>
                <w:rFonts w:ascii="SimSun" w:eastAsia="SimSun" w:hAnsi="SimSun" w:cs="SimSun"/>
                <w:color w:val="000000"/>
                <w:spacing w:val="0"/>
                <w:w w:val="100"/>
                <w:position w:val="0"/>
                <w:sz w:val="15"/>
                <w:szCs w:val="15"/>
              </w:rPr>
              <w:t>系统是基于</w:t>
            </w:r>
            <w:r>
              <w:rPr>
                <w:color w:val="000000"/>
                <w:spacing w:val="0"/>
                <w:w w:val="100"/>
                <w:position w:val="0"/>
                <w:sz w:val="15"/>
                <w:szCs w:val="15"/>
              </w:rPr>
              <w:t>J2EE</w:t>
            </w:r>
            <w:r>
              <w:rPr>
                <w:rFonts w:ascii="SimSun" w:eastAsia="SimSun" w:hAnsi="SimSun" w:cs="SimSun"/>
                <w:color w:val="000000"/>
                <w:spacing w:val="0"/>
                <w:w w:val="100"/>
                <w:position w:val="0"/>
                <w:sz w:val="15"/>
                <w:szCs w:val="15"/>
              </w:rPr>
              <w:t>架构开发的</w:t>
            </w:r>
            <w:r>
              <w:rPr>
                <w:color w:val="000000"/>
                <w:spacing w:val="0"/>
                <w:w w:val="100"/>
                <w:position w:val="0"/>
                <w:sz w:val="15"/>
                <w:szCs w:val="15"/>
              </w:rPr>
              <w:t>B/S</w:t>
            </w:r>
            <w:r>
              <w:rPr>
                <w:rFonts w:ascii="SimSun" w:eastAsia="SimSun" w:hAnsi="SimSun" w:cs="SimSun"/>
                <w:color w:val="000000"/>
                <w:spacing w:val="0"/>
                <w:w w:val="100"/>
                <w:position w:val="0"/>
                <w:sz w:val="15"/>
                <w:szCs w:val="15"/>
              </w:rPr>
              <w:t>结构管理系统。功能贯穿学籍管理、教学计划制定、开课管理、 排课管理、选课管理、教学活动管理、考务管理、辅修管理、成绩管理、教学考评、毕业生管 理等全部教务管理活动。系统提供了智能排课、排考，可以辅助相关教务管理人员智能科学地 处理繁杂的排课、排考业务。</w:t>
            </w:r>
          </w:p>
          <w:p>
            <w:pPr>
              <w:pStyle w:val="Style2"/>
              <w:keepNext w:val="0"/>
              <w:keepLines w:val="0"/>
              <w:widowControl w:val="0"/>
              <w:shd w:val="clear" w:color="auto" w:fill="auto"/>
              <w:bidi w:val="0"/>
              <w:spacing w:before="0" w:after="0" w:line="316" w:lineRule="exact"/>
              <w:ind w:left="0" w:right="0" w:firstLine="0"/>
              <w:jc w:val="both"/>
              <w:rPr>
                <w:sz w:val="15"/>
                <w:szCs w:val="15"/>
              </w:rPr>
            </w:pPr>
            <w:r>
              <w:rPr>
                <w:rFonts w:ascii="SimSun" w:eastAsia="SimSun" w:hAnsi="SimSun" w:cs="SimSun"/>
                <w:color w:val="000000"/>
                <w:spacing w:val="0"/>
                <w:w w:val="100"/>
                <w:position w:val="0"/>
                <w:sz w:val="15"/>
                <w:szCs w:val="15"/>
              </w:rPr>
              <w:t>系统信息标准符合有关国家标准、教育部标准、行业标准，快捷方便向教育部、教育厅申报数 据，也方便与其它系统进行数据对接。</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一卡通增值业务标准化开发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2013.5.20-2013.11.30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本项目将通过与公司校园一卡通、企业一卡通、城市一卡通和数字化校园等系统进行深入对接， 实现对增值服务管理平台的业务功能扩充，增强部门增值类产品的竞争力，从而提高公司各产 品的增值业务功能点。</w:t>
            </w:r>
          </w:p>
        </w:tc>
      </w:tr>
      <w:tr>
        <w:trPr>
          <w:trHeight w:val="22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驾校综合管理系统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2013.3.1-2013.12.31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机动车驾驶员培训计时计里程综合管理系统，是为全面贯彻《中华人民共和国道路交通安全法 【</w:t>
            </w:r>
            <w:r>
              <w:rPr>
                <w:color w:val="000000"/>
                <w:spacing w:val="0"/>
                <w:w w:val="100"/>
                <w:position w:val="0"/>
                <w:sz w:val="15"/>
                <w:szCs w:val="15"/>
              </w:rPr>
              <w:t>2013</w:t>
            </w:r>
            <w:r>
              <w:rPr>
                <w:rFonts w:ascii="SimSun" w:eastAsia="SimSun" w:hAnsi="SimSun" w:cs="SimSun"/>
                <w:color w:val="000000"/>
                <w:spacing w:val="0"/>
                <w:w w:val="100"/>
                <w:position w:val="0"/>
                <w:sz w:val="15"/>
                <w:szCs w:val="15"/>
              </w:rPr>
              <w:t>】》，《机动车驾驶培训教学与考试大纲【</w:t>
            </w:r>
            <w:r>
              <w:rPr>
                <w:color w:val="000000"/>
                <w:spacing w:val="0"/>
                <w:w w:val="100"/>
                <w:position w:val="0"/>
                <w:sz w:val="15"/>
                <w:szCs w:val="15"/>
              </w:rPr>
              <w:t>2013</w:t>
            </w:r>
            <w:r>
              <w:rPr>
                <w:rFonts w:ascii="SimSun" w:eastAsia="SimSun" w:hAnsi="SimSun" w:cs="SimSun"/>
                <w:color w:val="000000"/>
                <w:spacing w:val="0"/>
                <w:w w:val="100"/>
                <w:position w:val="0"/>
                <w:sz w:val="15"/>
                <w:szCs w:val="15"/>
              </w:rPr>
              <w:t>】》的精神，为把好道路交通安全的第 一道防线，扭转个别驾校培训</w:t>
            </w:r>
            <w:r>
              <w:rPr>
                <w:color w:val="000000"/>
                <w:spacing w:val="0"/>
                <w:w w:val="100"/>
                <w:position w:val="0"/>
                <w:sz w:val="15"/>
                <w:szCs w:val="15"/>
              </w:rPr>
              <w:t>“</w:t>
            </w:r>
            <w:r>
              <w:rPr>
                <w:rFonts w:ascii="SimSun" w:eastAsia="SimSun" w:hAnsi="SimSun" w:cs="SimSun"/>
                <w:color w:val="000000"/>
                <w:spacing w:val="0"/>
                <w:w w:val="100"/>
                <w:position w:val="0"/>
                <w:sz w:val="15"/>
                <w:szCs w:val="15"/>
              </w:rPr>
              <w:t>重考试，轻培训</w:t>
            </w:r>
            <w:r>
              <w:rPr>
                <w:color w:val="000000"/>
                <w:spacing w:val="0"/>
                <w:w w:val="100"/>
                <w:position w:val="0"/>
                <w:sz w:val="15"/>
                <w:szCs w:val="15"/>
              </w:rPr>
              <w:t>"</w:t>
            </w:r>
            <w:r>
              <w:rPr>
                <w:rFonts w:ascii="SimSun" w:eastAsia="SimSun" w:hAnsi="SimSun" w:cs="SimSun"/>
                <w:color w:val="000000"/>
                <w:spacing w:val="0"/>
                <w:w w:val="100"/>
                <w:position w:val="0"/>
                <w:sz w:val="15"/>
                <w:szCs w:val="15"/>
              </w:rPr>
              <w:t>的局面，让学员真正学够规定的学时跟里程， 为省市运管部门提供方便的监管平台，也为驾校内部车辆管理，人员考评提供依据；</w:t>
            </w:r>
          </w:p>
          <w:p>
            <w:pPr>
              <w:pStyle w:val="Style2"/>
              <w:keepNext w:val="0"/>
              <w:keepLines w:val="0"/>
              <w:widowControl w:val="0"/>
              <w:shd w:val="clear" w:color="auto" w:fill="auto"/>
              <w:bidi w:val="0"/>
              <w:spacing w:before="0" w:after="0" w:line="311" w:lineRule="exact"/>
              <w:ind w:left="0" w:right="0" w:firstLine="240"/>
              <w:jc w:val="left"/>
              <w:rPr>
                <w:sz w:val="15"/>
                <w:szCs w:val="15"/>
              </w:rPr>
            </w:pPr>
            <w:r>
              <w:rPr>
                <w:rFonts w:ascii="SimSun" w:eastAsia="SimSun" w:hAnsi="SimSun" w:cs="SimSun"/>
                <w:color w:val="000000"/>
                <w:spacing w:val="0"/>
                <w:w w:val="100"/>
                <w:position w:val="0"/>
                <w:sz w:val="15"/>
                <w:szCs w:val="15"/>
              </w:rPr>
              <w:t>该系统硬件终端设备包括多功能实操车载终端、模拟驾驶计时终端、理论计时设备等组成， 以智能卡识别、指纹、卫星定位、无线通讯等技术为基础，实现对驾培人员的学时和里程信息 的记录、传输与管理，从根源上堵住驾驶学员纯粹为了拿驾照的</w:t>
            </w:r>
            <w:r>
              <w:rPr>
                <w:color w:val="000000"/>
                <w:spacing w:val="0"/>
                <w:w w:val="100"/>
                <w:position w:val="0"/>
                <w:sz w:val="15"/>
                <w:szCs w:val="15"/>
              </w:rPr>
              <w:t>“</w:t>
            </w:r>
            <w:r>
              <w:rPr>
                <w:rFonts w:ascii="SimSun" w:eastAsia="SimSun" w:hAnsi="SimSun" w:cs="SimSun"/>
                <w:color w:val="000000"/>
                <w:spacing w:val="0"/>
                <w:w w:val="100"/>
                <w:position w:val="0"/>
                <w:sz w:val="15"/>
                <w:szCs w:val="15"/>
              </w:rPr>
              <w:t>应试考试</w:t>
            </w:r>
            <w:r>
              <w:rPr>
                <w:color w:val="000000"/>
                <w:spacing w:val="0"/>
                <w:w w:val="100"/>
                <w:position w:val="0"/>
                <w:sz w:val="15"/>
                <w:szCs w:val="15"/>
              </w:rPr>
              <w:t>”</w:t>
            </w:r>
            <w:r>
              <w:rPr>
                <w:rFonts w:ascii="SimSun" w:eastAsia="SimSun" w:hAnsi="SimSun" w:cs="SimSun"/>
                <w:color w:val="000000"/>
                <w:spacing w:val="0"/>
                <w:w w:val="100"/>
                <w:position w:val="0"/>
                <w:sz w:val="15"/>
                <w:szCs w:val="15"/>
              </w:rPr>
              <w:t>的漏洞。</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企业一卡通综合管理平台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结项，已经开始销售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2013.5.1-2013.10.31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打造企业一卡通应用的产品平台，可以独立部署，也可以和一卡通综合管理平台集成。使用构</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件化产品架构，完成各子系统的开发和集成，包含：</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一、一卡通综合管理平台</w:t>
            </w:r>
          </w:p>
        </w:tc>
      </w:tr>
    </w:tbl>
    <w:p>
      <w:pPr>
        <w:sectPr>
          <w:headerReference w:type="default" r:id="rId11"/>
          <w:footerReference w:type="default" r:id="rId12"/>
          <w:footnotePr>
            <w:pos w:val="pageBottom"/>
            <w:numFmt w:val="decimal"/>
            <w:numRestart w:val="continuous"/>
          </w:footnotePr>
          <w:pgSz w:w="16840" w:h="11900" w:orient="landscape"/>
          <w:pgMar w:top="1104" w:right="1335" w:bottom="1216" w:left="1335" w:header="0" w:footer="3" w:gutter="0"/>
          <w:cols w:space="720"/>
          <w:noEndnote/>
          <w:rtlGutter w:val="0"/>
          <w:docGrid w:linePitch="360"/>
        </w:sectPr>
      </w:pPr>
    </w:p>
    <w:tbl>
      <w:tblPr>
        <w:tblOverlap w:val="never"/>
        <w:jc w:val="center"/>
        <w:tblLayout w:type="fixed"/>
      </w:tblPr>
      <w:tblGrid>
        <w:gridCol w:w="730"/>
        <w:gridCol w:w="1987"/>
        <w:gridCol w:w="1061"/>
        <w:gridCol w:w="2040"/>
        <w:gridCol w:w="1267"/>
      </w:tblGrid>
      <w:tr>
        <w:trPr>
          <w:trHeight w:val="56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多行业密钥交换管理中心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信息集成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测试阶段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2013.5.1-2014.1.1</w:t>
            </w:r>
          </w:p>
        </w:tc>
      </w:tr>
    </w:tbl>
    <w:p>
      <w:pPr>
        <w:sectPr>
          <w:headerReference w:type="default" r:id="rId13"/>
          <w:footerReference w:type="default" r:id="rId14"/>
          <w:footnotePr>
            <w:pos w:val="pageBottom"/>
            <w:numFmt w:val="decimal"/>
            <w:numRestart w:val="continuous"/>
          </w:footnotePr>
          <w:pgSz w:w="8400" w:h="11900"/>
          <w:pgMar w:top="1102" w:right="0" w:bottom="4769" w:left="0" w:header="674" w:footer="4341" w:gutter="1315"/>
          <w:cols w:space="720"/>
          <w:noEndnote/>
          <w:rtlGutter/>
          <w:docGrid w:linePitch="360"/>
        </w:sectPr>
      </w:pPr>
    </w:p>
    <w:tbl>
      <w:tblPr>
        <w:tblOverlap w:val="never"/>
        <w:jc w:val="center"/>
        <w:tblLayout w:type="fixed"/>
      </w:tblPr>
      <w:tblGrid>
        <w:gridCol w:w="950"/>
        <w:gridCol w:w="6134"/>
      </w:tblGrid>
      <w:tr>
        <w:trPr>
          <w:trHeight w:val="5678" w:hRule="exact"/>
        </w:trPr>
        <w:tc>
          <w:tcPr>
            <w:tcBorders>
              <w:top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3"/>
              </w:numPr>
              <w:shd w:val="clear" w:color="auto" w:fill="auto"/>
              <w:tabs>
                <w:tab w:pos="106"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企业用语问题：将所有带有校区、学工号、教师、校园等语言都需要更换；</w:t>
            </w:r>
          </w:p>
          <w:p>
            <w:pPr>
              <w:pStyle w:val="Style2"/>
              <w:keepNext w:val="0"/>
              <w:keepLines w:val="0"/>
              <w:widowControl w:val="0"/>
              <w:numPr>
                <w:ilvl w:val="0"/>
                <w:numId w:val="3"/>
              </w:numPr>
              <w:shd w:val="clear" w:color="auto" w:fill="auto"/>
              <w:tabs>
                <w:tab w:pos="120"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身份类型不同：企业里需要管理职称、职位与校园身份大类、小类不同；</w:t>
            </w:r>
          </w:p>
          <w:p>
            <w:pPr>
              <w:pStyle w:val="Style2"/>
              <w:keepNext w:val="0"/>
              <w:keepLines w:val="0"/>
              <w:widowControl w:val="0"/>
              <w:numPr>
                <w:ilvl w:val="0"/>
                <w:numId w:val="3"/>
              </w:numPr>
              <w:shd w:val="clear" w:color="auto" w:fill="auto"/>
              <w:tabs>
                <w:tab w:pos="110"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权限问题：学校一般由一个统一部门进行管理比较简单，而企业则是多级部门多级权限的功 能权限控制和数据权限控制；</w:t>
            </w:r>
          </w:p>
          <w:p>
            <w:pPr>
              <w:pStyle w:val="Style2"/>
              <w:keepNext w:val="0"/>
              <w:keepLines w:val="0"/>
              <w:widowControl w:val="0"/>
              <w:numPr>
                <w:ilvl w:val="0"/>
                <w:numId w:val="3"/>
              </w:numPr>
              <w:shd w:val="clear" w:color="auto" w:fill="auto"/>
              <w:tabs>
                <w:tab w:pos="115"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人员机制问题：校园可以分批次，而企业没有批次这个概念，校园学生只有入学、留级和毕 业，而企业是有很多与校园不同的业务，辞职、退休、返聘（要求工号一致）；</w:t>
            </w:r>
          </w:p>
          <w:p>
            <w:pPr>
              <w:pStyle w:val="Style2"/>
              <w:keepNext w:val="0"/>
              <w:keepLines w:val="0"/>
              <w:widowControl w:val="0"/>
              <w:shd w:val="clear" w:color="auto" w:fill="auto"/>
              <w:tabs>
                <w:tab w:pos="302"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二、</w:t>
              <w:tab/>
              <w:t>消费管理子系统</w:t>
            </w:r>
          </w:p>
          <w:p>
            <w:pPr>
              <w:pStyle w:val="Style2"/>
              <w:keepNext w:val="0"/>
              <w:keepLines w:val="0"/>
              <w:widowControl w:val="0"/>
              <w:shd w:val="clear" w:color="auto" w:fill="auto"/>
              <w:bidi w:val="0"/>
              <w:spacing w:before="0" w:after="0" w:line="318" w:lineRule="exact"/>
              <w:ind w:left="0" w:right="0" w:firstLine="240"/>
              <w:jc w:val="left"/>
              <w:rPr>
                <w:sz w:val="15"/>
                <w:szCs w:val="15"/>
              </w:rPr>
            </w:pPr>
            <w:r>
              <w:rPr>
                <w:rFonts w:ascii="SimSun" w:eastAsia="SimSun" w:hAnsi="SimSun" w:cs="SimSun"/>
                <w:color w:val="000000"/>
                <w:spacing w:val="0"/>
                <w:w w:val="100"/>
                <w:position w:val="0"/>
                <w:sz w:val="15"/>
                <w:szCs w:val="15"/>
              </w:rPr>
              <w:t>丰富、完善消费管理功能</w:t>
            </w:r>
          </w:p>
          <w:p>
            <w:pPr>
              <w:pStyle w:val="Style2"/>
              <w:keepNext w:val="0"/>
              <w:keepLines w:val="0"/>
              <w:widowControl w:val="0"/>
              <w:shd w:val="clear" w:color="auto" w:fill="auto"/>
              <w:tabs>
                <w:tab w:pos="221" w:val="left"/>
              </w:tabs>
              <w:bidi w:val="0"/>
              <w:spacing w:before="0" w:after="0" w:line="318" w:lineRule="exact"/>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tab/>
              <w:t>福利发放规则问题：学校是统一的发送补贴，而企业有很多是根据考勤情况、消费情况、 充值情况等等发送不同的福利；</w:t>
            </w:r>
          </w:p>
          <w:p>
            <w:pPr>
              <w:pStyle w:val="Style2"/>
              <w:keepNext w:val="0"/>
              <w:keepLines w:val="0"/>
              <w:widowControl w:val="0"/>
              <w:numPr>
                <w:ilvl w:val="0"/>
                <w:numId w:val="5"/>
              </w:numPr>
              <w:shd w:val="clear" w:color="auto" w:fill="auto"/>
              <w:tabs>
                <w:tab w:pos="115"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报表对象问题：学校结算报表一般只需要出到终端和结算部门即可，而企业则比较关注客户 部门消费统计</w:t>
            </w:r>
          </w:p>
          <w:p>
            <w:pPr>
              <w:pStyle w:val="Style2"/>
              <w:keepNext w:val="0"/>
              <w:keepLines w:val="0"/>
              <w:widowControl w:val="0"/>
              <w:shd w:val="clear" w:color="auto" w:fill="auto"/>
              <w:tabs>
                <w:tab w:pos="298"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三、</w:t>
              <w:tab/>
              <w:t>考勤管理子系统</w:t>
            </w:r>
          </w:p>
          <w:p>
            <w:pPr>
              <w:pStyle w:val="Style2"/>
              <w:keepNext w:val="0"/>
              <w:keepLines w:val="0"/>
              <w:widowControl w:val="0"/>
              <w:shd w:val="clear" w:color="auto" w:fill="auto"/>
              <w:bidi w:val="0"/>
              <w:spacing w:before="0" w:after="0" w:line="318" w:lineRule="exact"/>
              <w:ind w:left="0" w:right="0" w:firstLine="240"/>
              <w:jc w:val="left"/>
              <w:rPr>
                <w:sz w:val="15"/>
                <w:szCs w:val="15"/>
              </w:rPr>
            </w:pPr>
            <w:r>
              <w:rPr>
                <w:rFonts w:ascii="SimSun" w:eastAsia="SimSun" w:hAnsi="SimSun" w:cs="SimSun"/>
                <w:color w:val="000000"/>
                <w:spacing w:val="0"/>
                <w:w w:val="100"/>
                <w:position w:val="0"/>
                <w:sz w:val="15"/>
                <w:szCs w:val="15"/>
              </w:rPr>
              <w:t>规划、优化产品功能及实现</w:t>
            </w:r>
          </w:p>
          <w:p>
            <w:pPr>
              <w:pStyle w:val="Style2"/>
              <w:keepNext w:val="0"/>
              <w:keepLines w:val="0"/>
              <w:widowControl w:val="0"/>
              <w:shd w:val="clear" w:color="auto" w:fill="auto"/>
              <w:tabs>
                <w:tab w:pos="307"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四、</w:t>
              <w:tab/>
              <w:t>门禁管理子系统</w:t>
            </w:r>
          </w:p>
          <w:p>
            <w:pPr>
              <w:pStyle w:val="Style2"/>
              <w:keepNext w:val="0"/>
              <w:keepLines w:val="0"/>
              <w:widowControl w:val="0"/>
              <w:shd w:val="clear" w:color="auto" w:fill="auto"/>
              <w:bidi w:val="0"/>
              <w:spacing w:before="0" w:after="0" w:line="318" w:lineRule="exact"/>
              <w:ind w:left="0" w:right="0" w:firstLine="180"/>
              <w:jc w:val="left"/>
              <w:rPr>
                <w:sz w:val="15"/>
                <w:szCs w:val="15"/>
              </w:rPr>
            </w:pPr>
            <w:r>
              <w:rPr>
                <w:rFonts w:ascii="SimSun" w:eastAsia="SimSun" w:hAnsi="SimSun" w:cs="SimSun"/>
                <w:color w:val="000000"/>
                <w:spacing w:val="0"/>
                <w:w w:val="100"/>
                <w:position w:val="0"/>
                <w:sz w:val="15"/>
                <w:szCs w:val="15"/>
              </w:rPr>
              <w:t>丰富门禁的功能，重点是火警联动、</w:t>
            </w:r>
            <w:r>
              <w:rPr>
                <w:color w:val="000000"/>
                <w:spacing w:val="0"/>
                <w:w w:val="100"/>
                <w:position w:val="0"/>
                <w:sz w:val="15"/>
                <w:szCs w:val="15"/>
              </w:rPr>
              <w:t>AB</w:t>
            </w:r>
            <w:r>
              <w:rPr>
                <w:rFonts w:ascii="SimSun" w:eastAsia="SimSun" w:hAnsi="SimSun" w:cs="SimSun"/>
                <w:color w:val="000000"/>
                <w:spacing w:val="0"/>
                <w:w w:val="100"/>
                <w:position w:val="0"/>
                <w:sz w:val="15"/>
                <w:szCs w:val="15"/>
              </w:rPr>
              <w:t>门，区域定位、电子地图等功能；</w:t>
            </w:r>
          </w:p>
          <w:p>
            <w:pPr>
              <w:pStyle w:val="Style2"/>
              <w:keepNext w:val="0"/>
              <w:keepLines w:val="0"/>
              <w:widowControl w:val="0"/>
              <w:shd w:val="clear" w:color="auto" w:fill="auto"/>
              <w:tabs>
                <w:tab w:pos="298" w:val="left"/>
              </w:tabs>
              <w:bidi w:val="0"/>
              <w:spacing w:before="0" w:after="0" w:line="318" w:lineRule="exact"/>
              <w:ind w:left="0" w:right="0" w:firstLine="0"/>
              <w:jc w:val="left"/>
              <w:rPr>
                <w:sz w:val="15"/>
                <w:szCs w:val="15"/>
              </w:rPr>
            </w:pPr>
            <w:r>
              <w:rPr>
                <w:rFonts w:ascii="SimSun" w:eastAsia="SimSun" w:hAnsi="SimSun" w:cs="SimSun"/>
                <w:color w:val="000000"/>
                <w:spacing w:val="0"/>
                <w:w w:val="100"/>
                <w:position w:val="0"/>
                <w:sz w:val="15"/>
                <w:szCs w:val="15"/>
              </w:rPr>
              <w:t>五、</w:t>
              <w:tab/>
              <w:t>会议签到子系统</w:t>
            </w:r>
          </w:p>
          <w:p>
            <w:pPr>
              <w:pStyle w:val="Style2"/>
              <w:keepNext w:val="0"/>
              <w:keepLines w:val="0"/>
              <w:widowControl w:val="0"/>
              <w:shd w:val="clear" w:color="auto" w:fill="auto"/>
              <w:bidi w:val="0"/>
              <w:spacing w:before="0" w:after="0" w:line="318" w:lineRule="exact"/>
              <w:ind w:left="0" w:right="0" w:firstLine="180"/>
              <w:jc w:val="left"/>
              <w:rPr>
                <w:sz w:val="15"/>
                <w:szCs w:val="15"/>
              </w:rPr>
            </w:pPr>
            <w:r>
              <w:rPr>
                <w:rFonts w:ascii="SimSun" w:eastAsia="SimSun" w:hAnsi="SimSun" w:cs="SimSun"/>
                <w:color w:val="000000"/>
                <w:spacing w:val="0"/>
                <w:w w:val="100"/>
                <w:position w:val="0"/>
                <w:sz w:val="15"/>
                <w:szCs w:val="15"/>
              </w:rPr>
              <w:t>重新设计会议签到业务模型；</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结合湖南金融</w:t>
            </w:r>
            <w:r>
              <w:rPr>
                <w:color w:val="000000"/>
                <w:spacing w:val="0"/>
                <w:w w:val="100"/>
                <w:position w:val="0"/>
                <w:sz w:val="15"/>
                <w:szCs w:val="15"/>
              </w:rPr>
              <w:t>IC</w:t>
            </w:r>
            <w:r>
              <w:rPr>
                <w:rFonts w:ascii="SimSun" w:eastAsia="SimSun" w:hAnsi="SimSun" w:cs="SimSun"/>
                <w:color w:val="000000"/>
                <w:spacing w:val="0"/>
                <w:w w:val="100"/>
                <w:position w:val="0"/>
                <w:sz w:val="15"/>
                <w:szCs w:val="15"/>
              </w:rPr>
              <w:t>卡行业应用，实现多行业密钥交换，实现跨行业圈存、支付、代缴费等</w:t>
            </w:r>
          </w:p>
        </w:tc>
      </w:tr>
    </w:tbl>
    <w:p>
      <w:pPr>
        <w:sectPr>
          <w:headerReference w:type="default" r:id="rId15"/>
          <w:footerReference w:type="default" r:id="rId16"/>
          <w:footnotePr>
            <w:pos w:val="pageBottom"/>
            <w:numFmt w:val="decimal"/>
            <w:numRestart w:val="continuous"/>
          </w:footnotePr>
          <w:pgSz w:w="8400" w:h="11900"/>
          <w:pgMar w:top="1102" w:right="0" w:bottom="4769" w:left="0" w:header="0" w:footer="3" w:gutter="1315"/>
          <w:pgNumType w:start="22"/>
          <w:cols w:space="720"/>
          <w:noEndnote/>
          <w:rtlGutter w:val="0"/>
          <w:docGrid w:linePitch="360"/>
        </w:sectPr>
      </w:pPr>
    </w:p>
    <w:p>
      <w:pPr>
        <w:widowControl w:val="0"/>
        <w:spacing w:after="15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22,170,883.01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14,447,972.80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9,343,384.83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资本化研发支出占研发投入 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资本化研发支出占当期净利 润的比重（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现金流</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298,040,935.36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213,388,369.94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270,227,827.31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197,169,976.15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27,813,108.05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16,218,393.79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-35,134.56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3,284,670.00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78,216,237.22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30,428,412.45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-78,251,371.78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-27,143,742.45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8,927,850.76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-3,004,350.76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-53,442,614.49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-19,897,388.72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-168.59%</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00" w:line="468" w:lineRule="exact"/>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经营活动产生的现金流量净额较上期大幅度增加，主要系一方面公司加大了销售催款力度，销售回 款较上期增加了 </w:t>
      </w:r>
      <w:r>
        <w:rPr>
          <w:rFonts w:ascii="Times New Roman" w:eastAsia="Times New Roman" w:hAnsi="Times New Roman" w:cs="Times New Roman"/>
          <w:color w:val="000000"/>
          <w:spacing w:val="0"/>
          <w:w w:val="100"/>
          <w:position w:val="0"/>
        </w:rPr>
        <w:t>6,825.4</w:t>
      </w:r>
      <w:r>
        <w:rPr>
          <w:rFonts w:ascii="Times New Roman" w:eastAsia="Times New Roman" w:hAnsi="Times New Roman" w:cs="Times New Roman"/>
          <w:color w:val="000000"/>
          <w:spacing w:val="0"/>
          <w:w w:val="100"/>
          <w:position w:val="0"/>
        </w:rPr>
        <w:t>1</w:t>
      </w:r>
      <w:r>
        <w:rPr>
          <w:color w:val="000000"/>
          <w:spacing w:val="0"/>
          <w:w w:val="100"/>
          <w:position w:val="0"/>
        </w:rPr>
        <w:t xml:space="preserve">万，另一方面公司本年度收到了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月的软件产品增值税退税 款</w:t>
      </w:r>
      <w:r>
        <w:rPr>
          <w:rFonts w:ascii="Times New Roman" w:eastAsia="Times New Roman" w:hAnsi="Times New Roman" w:cs="Times New Roman"/>
          <w:color w:val="000000"/>
          <w:spacing w:val="0"/>
          <w:w w:val="100"/>
          <w:position w:val="0"/>
        </w:rPr>
        <w:t>1,804.64</w:t>
      </w:r>
      <w:r>
        <w:rPr>
          <w:color w:val="000000"/>
          <w:spacing w:val="0"/>
          <w:w w:val="100"/>
          <w:position w:val="0"/>
        </w:rPr>
        <w:t>万，使得公司本年度经营活动现金流入较上期增长较大。随着公司业务规模的扩张以及人员的 增加，购买商品接受劳务支付的现金、支付给职工以及为职工支付的现金、支付的各项税费等支出相应随 之增加，由于经营活动的现金流出增长幅度小于经营活动现金流入的增长幅度，整体使经营活动产生的现 金流量金额增加了</w:t>
      </w:r>
      <w:r>
        <w:rPr>
          <w:rFonts w:ascii="Times New Roman" w:eastAsia="Times New Roman" w:hAnsi="Times New Roman" w:cs="Times New Roman"/>
          <w:color w:val="000000"/>
          <w:spacing w:val="0"/>
          <w:w w:val="100"/>
          <w:position w:val="0"/>
        </w:rPr>
        <w:t>71.49%</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 xml:space="preserve">投资活动产生的现金流量金额较上期减少了 </w:t>
      </w:r>
      <w:r>
        <w:rPr>
          <w:rFonts w:ascii="Times New Roman" w:eastAsia="Times New Roman" w:hAnsi="Times New Roman" w:cs="Times New Roman"/>
          <w:color w:val="000000"/>
          <w:spacing w:val="0"/>
          <w:w w:val="100"/>
          <w:position w:val="0"/>
        </w:rPr>
        <w:t>188.29%</w:t>
      </w:r>
      <w:r>
        <w:rPr>
          <w:color w:val="000000"/>
          <w:spacing w:val="0"/>
          <w:w w:val="100"/>
          <w:position w:val="0"/>
        </w:rPr>
        <w:t>，</w:t>
      </w:r>
      <w:r>
        <w:rPr>
          <w:color w:val="000000"/>
          <w:spacing w:val="0"/>
          <w:w w:val="100"/>
          <w:position w:val="0"/>
        </w:rPr>
        <w:t xml:space="preserve">主要系公司本年度募投 </w:t>
      </w:r>
      <w:r>
        <w:rPr>
          <w:color w:val="000000"/>
          <w:spacing w:val="0"/>
          <w:w w:val="100"/>
          <w:position w:val="0"/>
        </w:rPr>
        <w:t>项目投入的增加，本年度购建固定资产、无形资产和其他长期资产支付的现金较上年同期增加导致。</w:t>
      </w:r>
      <w:r>
        <w:rPr>
          <w:rFonts w:ascii="Times New Roman" w:eastAsia="Times New Roman" w:hAnsi="Times New Roman" w:cs="Times New Roman"/>
          <w:color w:val="000000"/>
          <w:spacing w:val="0"/>
          <w:w w:val="100"/>
          <w:position w:val="0"/>
        </w:rPr>
        <w:t>C.</w:t>
      </w:r>
      <w:r>
        <w:rPr>
          <w:color w:val="000000"/>
          <w:spacing w:val="0"/>
          <w:w w:val="100"/>
          <w:position w:val="0"/>
        </w:rPr>
        <w:t>筹 集活动产生的现金流量金额较上期增加了</w:t>
      </w:r>
      <w:r>
        <w:rPr>
          <w:rFonts w:ascii="Times New Roman" w:eastAsia="Times New Roman" w:hAnsi="Times New Roman" w:cs="Times New Roman"/>
          <w:color w:val="000000"/>
          <w:spacing w:val="0"/>
          <w:w w:val="100"/>
          <w:position w:val="0"/>
        </w:rPr>
        <w:t>66.51%</w:t>
      </w:r>
      <w:r>
        <w:rPr>
          <w:color w:val="000000"/>
          <w:spacing w:val="0"/>
          <w:w w:val="100"/>
          <w:position w:val="0"/>
        </w:rPr>
        <w:t>，主要系公司之公司福建新开普信息科技有限公司少数股 东投入投资款导致。</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公司主要供应商、客户情况</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20,577,263.93</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9.3%</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widowControl w:val="0"/>
        <w:spacing w:after="139" w:line="1" w:lineRule="exact"/>
      </w:pP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19,386,729.55</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17.8%</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公司未来发展与规划延续至报告期的说明</w:t>
      </w:r>
    </w:p>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公司在《首次公开发行招股说明书》中明确未来的发展目标为：在未来三至五年内，紧抓国家大力扶 持新一代信息技术产业的历史机遇，充分利用公司在智能一卡通行业积累的经验和竞争优势，全面提升公 司在学校、企事业、城市三大应用领域的市场份额，并不断增强自主研发和技术创新能力，将公司发展成 为内部管理规范、技术实力雄厚、市场体系完善、具有持续发展能力的智能一卡通行业龙头企业之一。</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报告期内，公司从市场拓展、研发能力提升、营销服务网络扩建、人才培养与扩充等几个方面贯彻前 述发展目标与规划。</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报告期内，公司坚持“规模化个性定制”的经营模式，并采取“差异化竞争战略”和“成本领先竞争 战略”，完善产品结构，优化市场布局，积极与运营商、银行保持密切合作，在巩固并扩大校园一卡通市 场份额的基础上，大力拓展城市一卡通市场领域，积极拓展企事业一卡通市场，同时努力增强自主研发和 技术创新能力，不断推出新的技术应用，支持公司未来可持续发展。</w:t>
      </w:r>
    </w:p>
    <w:p>
      <w:pPr>
        <w:pStyle w:val="Style34"/>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报告期内，公司加强了大型平台软件、定制化功能系统软件的开发能力以及全系列智能终端机具的研 制水平和综合生产能力，并积极进入电力载波集中抄表、燃气表等新的业务领域，提升了公司对学校、城 市、企业等社区型客户整体解决方案及个性化定制开发及服务的提供能力和技术水平。</w:t>
      </w:r>
    </w:p>
    <w:p>
      <w:pPr>
        <w:pStyle w:val="Style3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报告期内，公司加大对行业前端技术的投入和研发力度，培育公司新的利润增长点。公司进一步加大 在研发领域的投入，在提升面向客户的研究设计能力同时做好基础研究工作。通过高端研发人员的引进， 努力打造一流的研发团队。</w:t>
      </w:r>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公司目前在全国已设立有</w:t>
      </w:r>
      <w:r>
        <w:rPr>
          <w:rFonts w:ascii="Times New Roman" w:eastAsia="Times New Roman" w:hAnsi="Times New Roman" w:cs="Times New Roman"/>
          <w:color w:val="000000"/>
          <w:spacing w:val="0"/>
          <w:w w:val="100"/>
          <w:position w:val="0"/>
        </w:rPr>
        <w:t>30</w:t>
      </w:r>
      <w:r>
        <w:rPr>
          <w:color w:val="000000"/>
          <w:spacing w:val="0"/>
          <w:w w:val="100"/>
          <w:position w:val="0"/>
        </w:rPr>
        <w:t>余个技术服务机构，为客户提供更加高效、及时、专业的技术支持和服 务，进一步提高公司产品在国内市场的覆盖率，使客户的个性化需求得到满足，提升客户满意度。</w:t>
      </w:r>
    </w:p>
    <w:p>
      <w:pPr>
        <w:pStyle w:val="Style3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公司在完善和丰富产品线、技术创新及技术储备的同时，积极打造高水平的研发、生产及质量体系、 优化人力资源结构和市场布局，为建设更具竞争力并具有可持续发展的团队进行了大量投入，报告期内公 司营业成本上升，导致利润水平有所下降。</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前期披露的发展战略和经营计划在报告期内的进展情况</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报告期内，公司各项经营活动紧紧围绕年度经营计划进行。详见本节“一、管理层讨论与分析</w:t>
      </w:r>
      <w:r>
        <w:rPr>
          <w:rFonts w:ascii="Times New Roman" w:eastAsia="Times New Roman" w:hAnsi="Times New Roman" w:cs="Times New Roman"/>
          <w:color w:val="000000"/>
          <w:spacing w:val="0"/>
          <w:w w:val="100"/>
          <w:position w:val="0"/>
        </w:rPr>
        <w:t>1</w:t>
      </w:r>
      <w:r>
        <w:rPr>
          <w:color w:val="000000"/>
          <w:spacing w:val="0"/>
          <w:w w:val="100"/>
          <w:position w:val="0"/>
        </w:rPr>
        <w:t>、报 告内主要业务回顾</w:t>
      </w:r>
    </w:p>
    <w:p>
      <w:pPr>
        <w:pStyle w:val="Style31"/>
        <w:keepNext/>
        <w:keepLines/>
        <w:widowControl w:val="0"/>
        <w:numPr>
          <w:ilvl w:val="0"/>
          <w:numId w:val="7"/>
        </w:numPr>
        <w:shd w:val="clear" w:color="auto" w:fill="auto"/>
        <w:bidi w:val="0"/>
        <w:spacing w:before="0" w:line="473" w:lineRule="exact"/>
        <w:ind w:left="0" w:right="0" w:firstLine="0"/>
        <w:jc w:val="both"/>
      </w:pPr>
      <w:bookmarkStart w:id="86" w:name="bookmark86"/>
      <w:bookmarkStart w:id="87" w:name="bookmark87"/>
      <w:bookmarkStart w:id="88" w:name="bookmark88"/>
      <w:bookmarkStart w:id="89" w:name="bookmark89"/>
      <w:bookmarkEnd w:id="88"/>
      <w:r>
        <w:rPr>
          <w:color w:val="000000"/>
          <w:spacing w:val="0"/>
          <w:w w:val="100"/>
          <w:position w:val="0"/>
        </w:rPr>
        <w:t>主营业务分部报告</w:t>
      </w:r>
      <w:bookmarkEnd w:id="86"/>
      <w:bookmarkEnd w:id="87"/>
      <w:bookmarkEnd w:id="89"/>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109,032,318.64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56,894,432.80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企事业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36,199,311.38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16,723,594.60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12,851,109.34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7,702,218.40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经销商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63,086,730.61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30,562,817.80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17,866,492.04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12,523,494.60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47,127,493.16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30,510,970.60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37,180,162.28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14,605,243.50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118,995,322.49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54,243,354.80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92,188,779.35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42,409,618.90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37,133,995.23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21,317,252.90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31,524,589.33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17,863,731.80</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21,010,893.87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11,674,870.50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23,350,854.76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8,933,492.80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8,007,718.18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4,876,987.00</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7,952,639.25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4,807,109.80</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营业收入比上年 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营业成本比上年 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109,032,318.64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52,137,885.84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企事业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36,199,311.38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19,475,716.78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12,851,109.34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5,148,890.94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59.93%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经销商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63,086,730.61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32,523,912.83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17,866,492.04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5,342,997.47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70.09%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47,127,493.16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16,616,522.52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37,180,162.28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22,574,918.74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39.28%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118,995,322.49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64,751,967.66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92,188,779.35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49,779,160.50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37,133,995.23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15,816,742.37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31,524,589.33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13,660,857.56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21,010,893.87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9,336,023.37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55.57%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23,350,854.76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14,417,361.95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8,007,718.18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3,130,731.14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7,952,639.25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3,145,529.50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60.45%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w:t>
      </w:r>
    </w:p>
    <w:p>
      <w:pPr>
        <w:widowControl w:val="0"/>
        <w:spacing w:after="159" w:line="1" w:lineRule="exact"/>
      </w:pPr>
    </w:p>
    <w:p>
      <w:pPr>
        <w:pStyle w:val="Style3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公司主营业务数据统计口径在报告期未发生调整。</w:t>
      </w:r>
    </w:p>
    <w:p>
      <w:pPr>
        <w:pStyle w:val="Style31"/>
        <w:keepNext/>
        <w:keepLines/>
        <w:widowControl w:val="0"/>
        <w:shd w:val="clear" w:color="auto" w:fill="auto"/>
        <w:bidi w:val="0"/>
        <w:spacing w:before="0" w:after="360" w:line="240" w:lineRule="auto"/>
        <w:ind w:left="0" w:right="0" w:firstLine="14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w:t>
      </w:r>
      <w:bookmarkEnd w:id="92"/>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90"/>
      <w:bookmarkEnd w:id="91"/>
      <w:bookmarkEnd w:id="9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占总资产比 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占总资产比 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223,811,326.4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38.38%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277,253,940.96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主要系本年度公司募投项目建设投</w:t>
            </w: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797"/>
        <w:gridCol w:w="292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入导致。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117,507,169.9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129,608,517.88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主要系</w:t>
            </w:r>
            <w:r>
              <w:rPr>
                <w:color w:val="000000"/>
                <w:spacing w:val="0"/>
                <w:w w:val="100"/>
                <w:position w:val="0"/>
              </w:rPr>
              <w:t>2013</w:t>
            </w:r>
            <w:r>
              <w:rPr>
                <w:rFonts w:ascii="SimSun" w:eastAsia="SimSun" w:hAnsi="SimSun" w:cs="SimSun"/>
                <w:color w:val="000000"/>
                <w:spacing w:val="0"/>
                <w:w w:val="100"/>
                <w:position w:val="0"/>
              </w:rPr>
              <w:t>公司年加大了催款力度， 回款金额较大，使得期末应收账款余 额降低。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72,336,269.04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51,871,911.37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系随着公司业务规模的增长，公司库 存原材料、产成品、期末尚未结算的 发出商品均相应增加导致。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1,444,983.34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系本公司</w:t>
            </w:r>
            <w:r>
              <w:rPr>
                <w:color w:val="000000"/>
                <w:spacing w:val="0"/>
                <w:w w:val="100"/>
                <w:position w:val="0"/>
              </w:rPr>
              <w:t>2013</w:t>
            </w:r>
            <w:r>
              <w:rPr>
                <w:rFonts w:ascii="SimSun" w:eastAsia="SimSun" w:hAnsi="SimSun" w:cs="SimSun"/>
                <w:color w:val="000000"/>
                <w:spacing w:val="0"/>
                <w:w w:val="100"/>
                <w:position w:val="0"/>
              </w:rPr>
              <w:t>年度新增了对凯里智 慧城市通卡管理有限公司投资。</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27,054,239.41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27,836,182.28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系固定资产折旧所致。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38,819,632.66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27,271,816.72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主要系本年度科研大楼及生产中心 项目投入增加导致。</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199" w:line="1" w:lineRule="exact"/>
      </w:pPr>
    </w:p>
    <w:p>
      <w:pPr>
        <w:pStyle w:val="Style34"/>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以公允价值计量的资产和负债</w:t>
      </w:r>
    </w:p>
    <w:p>
      <w:pPr>
        <w:pStyle w:val="Style34"/>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46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94"/>
      <w:bookmarkEnd w:id="95"/>
      <w:bookmarkEnd w:id="97"/>
    </w:p>
    <w:p>
      <w:pPr>
        <w:pStyle w:val="Style34"/>
        <w:keepNext w:val="0"/>
        <w:keepLines w:val="0"/>
        <w:widowControl w:val="0"/>
        <w:numPr>
          <w:ilvl w:val="0"/>
          <w:numId w:val="9"/>
        </w:numPr>
        <w:shd w:val="clear" w:color="auto" w:fill="auto"/>
        <w:bidi w:val="0"/>
        <w:spacing w:before="0" w:after="200" w:line="240" w:lineRule="auto"/>
        <w:ind w:left="0" w:right="0" w:firstLine="0"/>
        <w:jc w:val="left"/>
      </w:pPr>
      <w:bookmarkStart w:id="98" w:name="bookmark98"/>
      <w:bookmarkEnd w:id="98"/>
      <w:r>
        <w:rPr>
          <w:color w:val="000000"/>
          <w:spacing w:val="0"/>
          <w:w w:val="100"/>
          <w:position w:val="0"/>
        </w:rPr>
        <w:t>注册商标：</w:t>
      </w:r>
    </w:p>
    <w:p>
      <w:pPr>
        <w:pStyle w:val="Style3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报告期内，公司持续重视对商标权的保护力度，截至本年度报告披露之日，公司拥有</w:t>
      </w:r>
      <w:r>
        <w:rPr>
          <w:rFonts w:ascii="Times New Roman" w:eastAsia="Times New Roman" w:hAnsi="Times New Roman" w:cs="Times New Roman"/>
          <w:color w:val="000000"/>
          <w:spacing w:val="0"/>
          <w:w w:val="100"/>
          <w:position w:val="0"/>
        </w:rPr>
        <w:t>15</w:t>
      </w:r>
      <w:r>
        <w:rPr>
          <w:color w:val="000000"/>
          <w:spacing w:val="0"/>
          <w:w w:val="100"/>
          <w:position w:val="0"/>
        </w:rPr>
        <w:t>项注册商标,</w:t>
      </w:r>
    </w:p>
    <w:p>
      <w:pPr>
        <w:pStyle w:val="Style3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具体情况如下：</w:t>
      </w:r>
    </w:p>
    <w:tbl>
      <w:tblPr>
        <w:tblOverlap w:val="never"/>
        <w:jc w:val="center"/>
        <w:tblLayout w:type="fixed"/>
      </w:tblPr>
      <w:tblGrid>
        <w:gridCol w:w="1123"/>
        <w:gridCol w:w="2059"/>
        <w:gridCol w:w="1114"/>
        <w:gridCol w:w="2347"/>
        <w:gridCol w:w="1018"/>
        <w:gridCol w:w="1114"/>
      </w:tblGrid>
      <w:tr>
        <w:trPr>
          <w:trHeight w:val="57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注册证号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有效期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商标权人</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2008.10.14</w:t>
            </w:r>
            <w:r>
              <w:rPr>
                <w:rFonts w:ascii="SimSun" w:eastAsia="SimSun" w:hAnsi="SimSun" w:cs="SimSun"/>
                <w:color w:val="000000"/>
                <w:spacing w:val="0"/>
                <w:w w:val="100"/>
                <w:position w:val="0"/>
              </w:rPr>
              <w:t xml:space="preserve">至 </w:t>
            </w:r>
            <w:r>
              <w:rPr>
                <w:color w:val="000000"/>
                <w:spacing w:val="0"/>
                <w:w w:val="100"/>
                <w:position w:val="0"/>
              </w:rPr>
              <w:t>2018.10.13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0"/>
                <w:szCs w:val="60"/>
              </w:rPr>
            </w:pPr>
            <w:r>
              <w:rPr>
                <w:rFonts w:ascii="Arial" w:eastAsia="Arial" w:hAnsi="Arial" w:cs="Arial"/>
                <w:b/>
                <w:bCs/>
                <w:color w:val="4B4B4B"/>
                <w:spacing w:val="0"/>
                <w:w w:val="80"/>
                <w:position w:val="0"/>
                <w:sz w:val="60"/>
                <w:szCs w:val="60"/>
              </w:rPr>
              <w:t>rzj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2010.04.14 </w:t>
            </w:r>
            <w:r>
              <w:rPr>
                <w:rFonts w:ascii="SimSun" w:eastAsia="SimSun" w:hAnsi="SimSun" w:cs="SimSun"/>
                <w:color w:val="000000"/>
                <w:spacing w:val="0"/>
                <w:w w:val="100"/>
                <w:position w:val="0"/>
              </w:rPr>
              <w:t>至</w:t>
            </w:r>
            <w:r>
              <w:rPr>
                <w:color w:val="000000"/>
                <w:spacing w:val="0"/>
                <w:w w:val="100"/>
                <w:position w:val="0"/>
              </w:rPr>
              <w:t>2020.04.13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第</w:t>
            </w:r>
            <w:r>
              <w:rPr>
                <w:color w:val="000000"/>
                <w:spacing w:val="0"/>
                <w:w w:val="100"/>
                <w:position w:val="0"/>
              </w:rPr>
              <w:t>42</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0"/>
                <w:szCs w:val="60"/>
              </w:rPr>
            </w:pPr>
            <w:r>
              <w:rPr>
                <w:rFonts w:ascii="Arial" w:eastAsia="Arial" w:hAnsi="Arial" w:cs="Arial"/>
                <w:b/>
                <w:bCs/>
                <w:color w:val="4B4B4B"/>
                <w:spacing w:val="0"/>
                <w:w w:val="80"/>
                <w:position w:val="0"/>
                <w:sz w:val="60"/>
                <w:szCs w:val="60"/>
              </w:rPr>
              <w:t>rzj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2009.12.28</w:t>
            </w:r>
            <w:r>
              <w:rPr>
                <w:rFonts w:ascii="SimSun" w:eastAsia="SimSun" w:hAnsi="SimSun" w:cs="SimSun"/>
                <w:color w:val="000000"/>
                <w:spacing w:val="0"/>
                <w:w w:val="100"/>
                <w:position w:val="0"/>
              </w:rPr>
              <w:t xml:space="preserve">至 </w:t>
            </w:r>
            <w:r>
              <w:rPr>
                <w:color w:val="000000"/>
                <w:spacing w:val="0"/>
                <w:w w:val="100"/>
                <w:position w:val="0"/>
              </w:rPr>
              <w:t>2019.12.27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11</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0"/>
                <w:szCs w:val="60"/>
              </w:rPr>
            </w:pPr>
            <w:r>
              <w:rPr>
                <w:rFonts w:ascii="Arial" w:eastAsia="Arial" w:hAnsi="Arial" w:cs="Arial"/>
                <w:b/>
                <w:bCs/>
                <w:color w:val="4B4B4B"/>
                <w:spacing w:val="0"/>
                <w:w w:val="80"/>
                <w:position w:val="0"/>
                <w:sz w:val="60"/>
                <w:szCs w:val="60"/>
              </w:rPr>
              <w:t>rzj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2009.11.07</w:t>
            </w:r>
            <w:r>
              <w:rPr>
                <w:rFonts w:ascii="SimSun" w:eastAsia="SimSun" w:hAnsi="SimSun" w:cs="SimSun"/>
                <w:color w:val="000000"/>
                <w:spacing w:val="0"/>
                <w:w w:val="100"/>
                <w:position w:val="0"/>
              </w:rPr>
              <w:t xml:space="preserve">至 </w:t>
            </w:r>
            <w:r>
              <w:rPr>
                <w:color w:val="000000"/>
                <w:spacing w:val="0"/>
                <w:w w:val="100"/>
                <w:position w:val="0"/>
              </w:rPr>
              <w:t xml:space="preserve">2 </w:t>
            </w:r>
            <w:r>
              <w:rPr>
                <w:color w:val="000000"/>
                <w:spacing w:val="0"/>
                <w:w w:val="100"/>
                <w:position w:val="0"/>
              </w:rPr>
              <w:t>019.11.06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w:t>
            </w:r>
            <w:r>
              <w:rPr>
                <w:color w:val="000000"/>
                <w:spacing w:val="0"/>
                <w:w w:val="100"/>
                <w:position w:val="0"/>
              </w:rPr>
              <w:t>7</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6"/>
                <w:szCs w:val="56"/>
              </w:rPr>
            </w:pPr>
            <w:r>
              <w:rPr>
                <w:rFonts w:ascii="Arial" w:eastAsia="Arial" w:hAnsi="Arial" w:cs="Arial"/>
                <w:smallCaps/>
                <w:color w:val="4B4B4B"/>
                <w:spacing w:val="0"/>
                <w:w w:val="100"/>
                <w:position w:val="0"/>
                <w:sz w:val="56"/>
                <w:szCs w:val="56"/>
              </w:rPr>
              <w:t>rj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5930387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2009.12.28</w:t>
            </w:r>
            <w:r>
              <w:rPr>
                <w:rFonts w:ascii="SimSun" w:eastAsia="SimSun" w:hAnsi="SimSun" w:cs="SimSun"/>
                <w:color w:val="000000"/>
                <w:spacing w:val="0"/>
                <w:w w:val="100"/>
                <w:position w:val="0"/>
              </w:rPr>
              <w:t xml:space="preserve">至 </w:t>
            </w:r>
            <w:r>
              <w:rPr>
                <w:color w:val="000000"/>
                <w:spacing w:val="0"/>
                <w:w w:val="100"/>
                <w:position w:val="0"/>
              </w:rPr>
              <w:t>2019.12.27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383737"/>
                <w:spacing w:val="0"/>
                <w:w w:val="100"/>
                <w:position w:val="0"/>
                <w:sz w:val="20"/>
                <w:szCs w:val="20"/>
              </w:rPr>
              <w:t>正普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6753058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2010.06.14</w:t>
            </w:r>
            <w:r>
              <w:rPr>
                <w:rFonts w:ascii="SimSun" w:eastAsia="SimSun" w:hAnsi="SimSun" w:cs="SimSun"/>
                <w:color w:val="000000"/>
                <w:spacing w:val="0"/>
                <w:w w:val="100"/>
                <w:position w:val="0"/>
              </w:rPr>
              <w:t>至</w:t>
            </w:r>
            <w:r>
              <w:rPr>
                <w:color w:val="000000"/>
                <w:spacing w:val="0"/>
                <w:w w:val="100"/>
                <w:position w:val="0"/>
              </w:rPr>
              <w:t>2020.06.13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11</w:t>
            </w:r>
            <w:r>
              <w:rPr>
                <w:rFonts w:ascii="SimSun" w:eastAsia="SimSun" w:hAnsi="SimSun" w:cs="SimSun"/>
                <w:color w:val="000000"/>
                <w:spacing w:val="0"/>
                <w:w w:val="100"/>
                <w:position w:val="0"/>
              </w:rPr>
              <w:t>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bl>
    <w:p>
      <w:pPr>
        <w:spacing w:lineRule="exact" w:line="1"/>
        <w:rPr>
          <w:sz w:val="2"/>
          <w:szCs w:val="2"/>
        </w:rPr>
      </w:pPr>
      <w:r>
        <w:br w:type="page"/>
      </w:r>
    </w:p>
    <w:tbl>
      <w:tblPr>
        <w:tblOverlap w:val="never"/>
        <w:jc w:val="center"/>
        <w:tblLayout w:type="fixed"/>
      </w:tblPr>
      <w:tblGrid>
        <w:gridCol w:w="1123"/>
        <w:gridCol w:w="2059"/>
        <w:gridCol w:w="1114"/>
        <w:gridCol w:w="2347"/>
        <w:gridCol w:w="1018"/>
        <w:gridCol w:w="1114"/>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383737"/>
                <w:spacing w:val="0"/>
                <w:w w:val="100"/>
                <w:position w:val="0"/>
                <w:sz w:val="20"/>
                <w:szCs w:val="20"/>
              </w:rPr>
              <w:t>正普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2010.09.28</w:t>
            </w:r>
            <w:r>
              <w:rPr>
                <w:rFonts w:ascii="SimSun" w:eastAsia="SimSun" w:hAnsi="SimSun" w:cs="SimSun"/>
                <w:color w:val="000000"/>
                <w:spacing w:val="0"/>
                <w:w w:val="100"/>
                <w:position w:val="0"/>
              </w:rPr>
              <w:t>至</w:t>
            </w:r>
            <w:r>
              <w:rPr>
                <w:color w:val="000000"/>
                <w:spacing w:val="0"/>
                <w:w w:val="100"/>
                <w:position w:val="0"/>
              </w:rPr>
              <w:t>2020.09.27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8"/>
                <w:szCs w:val="28"/>
              </w:rPr>
            </w:pPr>
            <w:r>
              <w:rPr>
                <w:b/>
                <w:bCs/>
                <w:color w:val="000000"/>
                <w:spacing w:val="0"/>
                <w:w w:val="100"/>
                <w:position w:val="0"/>
                <w:sz w:val="28"/>
                <w:szCs w:val="28"/>
              </w:rPr>
              <w:t>zhengpu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2010.12.14 </w:t>
            </w:r>
            <w:r>
              <w:rPr>
                <w:rFonts w:ascii="SimSun" w:eastAsia="SimSun" w:hAnsi="SimSun" w:cs="SimSun"/>
                <w:color w:val="000000"/>
                <w:spacing w:val="0"/>
                <w:w w:val="100"/>
                <w:position w:val="0"/>
              </w:rPr>
              <w:t>至</w:t>
            </w:r>
            <w:r>
              <w:rPr>
                <w:color w:val="000000"/>
                <w:spacing w:val="0"/>
                <w:w w:val="100"/>
                <w:position w:val="0"/>
              </w:rPr>
              <w:t>2020.12.13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42</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8"/>
                <w:szCs w:val="28"/>
              </w:rPr>
            </w:pPr>
            <w:r>
              <w:rPr>
                <w:b/>
                <w:bCs/>
                <w:color w:val="000000"/>
                <w:spacing w:val="0"/>
                <w:w w:val="100"/>
                <w:position w:val="0"/>
                <w:sz w:val="28"/>
                <w:szCs w:val="28"/>
              </w:rPr>
              <w:t>zhengpu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2011.01.28</w:t>
            </w:r>
            <w:r>
              <w:rPr>
                <w:rFonts w:ascii="SimSun" w:eastAsia="SimSun" w:hAnsi="SimSun" w:cs="SimSun"/>
                <w:color w:val="000000"/>
                <w:spacing w:val="0"/>
                <w:w w:val="100"/>
                <w:position w:val="0"/>
              </w:rPr>
              <w:t>至</w:t>
            </w:r>
            <w:r>
              <w:rPr>
                <w:color w:val="000000"/>
                <w:spacing w:val="0"/>
                <w:w w:val="100"/>
                <w:position w:val="0"/>
              </w:rPr>
              <w:t>2021.01.27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8"/>
                <w:szCs w:val="28"/>
              </w:rPr>
            </w:pPr>
            <w:r>
              <w:rPr>
                <w:b/>
                <w:bCs/>
                <w:color w:val="000000"/>
                <w:spacing w:val="0"/>
                <w:w w:val="100"/>
                <w:position w:val="0"/>
                <w:sz w:val="28"/>
                <w:szCs w:val="28"/>
              </w:rPr>
              <w:t>zhengpu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7480661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2011.02.07 </w:t>
            </w:r>
            <w:r>
              <w:rPr>
                <w:rFonts w:ascii="SimSun" w:eastAsia="SimSun" w:hAnsi="SimSun" w:cs="SimSun"/>
                <w:color w:val="000000"/>
                <w:spacing w:val="0"/>
                <w:w w:val="100"/>
                <w:position w:val="0"/>
              </w:rPr>
              <w:t>至</w:t>
            </w:r>
            <w:r>
              <w:rPr>
                <w:color w:val="000000"/>
                <w:spacing w:val="0"/>
                <w:w w:val="100"/>
                <w:position w:val="0"/>
              </w:rPr>
              <w:t>2021.02.06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11</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color w:val="002F84"/>
                <w:spacing w:val="0"/>
                <w:w w:val="100"/>
                <w:position w:val="0"/>
                <w:sz w:val="38"/>
                <w:szCs w:val="38"/>
              </w:rPr>
              <w:t>C2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2008.09.07</w:t>
            </w:r>
            <w:r>
              <w:rPr>
                <w:rFonts w:ascii="SimSun" w:eastAsia="SimSun" w:hAnsi="SimSun" w:cs="SimSun"/>
                <w:color w:val="000000"/>
                <w:spacing w:val="0"/>
                <w:w w:val="100"/>
                <w:position w:val="0"/>
              </w:rPr>
              <w:t>至</w:t>
            </w:r>
            <w:r>
              <w:rPr>
                <w:color w:val="000000"/>
                <w:spacing w:val="0"/>
                <w:w w:val="100"/>
                <w:position w:val="0"/>
              </w:rPr>
              <w:t>2018.09.06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8"/>
                <w:szCs w:val="28"/>
              </w:rPr>
            </w:pPr>
            <w:r>
              <w:rPr>
                <w:b/>
                <w:bCs/>
                <w:color w:val="383737"/>
                <w:spacing w:val="0"/>
                <w:w w:val="100"/>
                <w:position w:val="0"/>
                <w:sz w:val="28"/>
                <w:szCs w:val="28"/>
              </w:rPr>
              <w:t>NEW CAPEC</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4613890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2008.02.14</w:t>
            </w:r>
            <w:r>
              <w:rPr>
                <w:rFonts w:ascii="SimSun" w:eastAsia="SimSun" w:hAnsi="SimSun" w:cs="SimSun"/>
                <w:color w:val="000000"/>
                <w:spacing w:val="0"/>
                <w:w w:val="100"/>
                <w:position w:val="0"/>
              </w:rPr>
              <w:t>至</w:t>
            </w:r>
            <w:r>
              <w:rPr>
                <w:color w:val="000000"/>
                <w:spacing w:val="0"/>
                <w:w w:val="100"/>
                <w:position w:val="0"/>
              </w:rPr>
              <w:t>2018.02.13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b/>
                <w:bCs/>
                <w:color w:val="383737"/>
                <w:spacing w:val="0"/>
                <w:w w:val="100"/>
                <w:position w:val="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4613891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2008.05.07</w:t>
            </w:r>
            <w:r>
              <w:rPr>
                <w:rFonts w:ascii="SimSun" w:eastAsia="SimSun" w:hAnsi="SimSun" w:cs="SimSun"/>
                <w:color w:val="000000"/>
                <w:spacing w:val="0"/>
                <w:w w:val="100"/>
                <w:position w:val="0"/>
              </w:rPr>
              <w:t>至</w:t>
            </w:r>
            <w:r>
              <w:rPr>
                <w:color w:val="000000"/>
                <w:spacing w:val="0"/>
                <w:w w:val="100"/>
                <w:position w:val="0"/>
              </w:rPr>
              <w:t>2018.05.06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新开普</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34"/>
                <w:szCs w:val="34"/>
              </w:rPr>
            </w:pPr>
            <w:r>
              <w:rPr>
                <w:rFonts w:ascii="SimSun" w:eastAsia="SimSun" w:hAnsi="SimSun" w:cs="SimSun"/>
                <w:color w:val="212121"/>
                <w:spacing w:val="0"/>
                <w:w w:val="100"/>
                <w:position w:val="0"/>
                <w:sz w:val="34"/>
                <w:szCs w:val="34"/>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4896957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2008.11.28</w:t>
            </w:r>
            <w:r>
              <w:rPr>
                <w:rFonts w:ascii="SimSun" w:eastAsia="SimSun" w:hAnsi="SimSun" w:cs="SimSun"/>
                <w:color w:val="000000"/>
                <w:spacing w:val="0"/>
                <w:w w:val="100"/>
                <w:position w:val="0"/>
              </w:rPr>
              <w:t xml:space="preserve">至 </w:t>
            </w:r>
            <w:r>
              <w:rPr>
                <w:color w:val="000000"/>
                <w:spacing w:val="0"/>
                <w:w w:val="100"/>
                <w:position w:val="0"/>
              </w:rPr>
              <w:t>2018.11.27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6"/>
                <w:szCs w:val="26"/>
              </w:rPr>
            </w:pPr>
            <w:r>
              <w:rPr>
                <w:rFonts w:ascii="Cambria" w:eastAsia="Cambria" w:hAnsi="Cambria" w:cs="Cambria"/>
                <w:color w:val="000000"/>
                <w:spacing w:val="0"/>
                <w:w w:val="100"/>
                <w:position w:val="0"/>
                <w:sz w:val="26"/>
                <w:szCs w:val="26"/>
              </w:rPr>
              <w:t>NEW CAPEC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4896956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2008.11.28</w:t>
            </w:r>
            <w:r>
              <w:rPr>
                <w:rFonts w:ascii="SimSun" w:eastAsia="SimSun" w:hAnsi="SimSun" w:cs="SimSun"/>
                <w:color w:val="000000"/>
                <w:spacing w:val="0"/>
                <w:w w:val="100"/>
                <w:position w:val="0"/>
              </w:rPr>
              <w:t xml:space="preserve">至 </w:t>
            </w:r>
            <w:r>
              <w:rPr>
                <w:color w:val="000000"/>
                <w:spacing w:val="0"/>
                <w:w w:val="100"/>
                <w:position w:val="0"/>
              </w:rPr>
              <w:t>2018.11.27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w:t>
            </w:r>
            <w:r>
              <w:rPr>
                <w:color w:val="000000"/>
                <w:spacing w:val="0"/>
                <w:w w:val="100"/>
                <w:position w:val="0"/>
              </w:rPr>
              <w:t>9</w:t>
            </w:r>
            <w:r>
              <w:rPr>
                <w:rFonts w:ascii="SimSun" w:eastAsia="SimSun" w:hAnsi="SimSun" w:cs="SimSun"/>
                <w:color w:val="000000"/>
                <w:spacing w:val="0"/>
                <w:w w:val="100"/>
                <w:position w:val="0"/>
              </w:rPr>
              <w:t>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r>
    </w:tbl>
    <w:p>
      <w:pPr>
        <w:widowControl w:val="0"/>
        <w:spacing w:after="259" w:line="1" w:lineRule="exact"/>
      </w:pPr>
    </w:p>
    <w:p>
      <w:pPr>
        <w:pStyle w:val="Style34"/>
        <w:keepNext w:val="0"/>
        <w:keepLines w:val="0"/>
        <w:widowControl w:val="0"/>
        <w:numPr>
          <w:ilvl w:val="0"/>
          <w:numId w:val="9"/>
        </w:numPr>
        <w:shd w:val="clear" w:color="auto" w:fill="auto"/>
        <w:bidi w:val="0"/>
        <w:spacing w:before="0" w:after="200" w:line="240" w:lineRule="auto"/>
        <w:ind w:left="0" w:right="0" w:firstLine="0"/>
        <w:jc w:val="left"/>
      </w:pPr>
      <w:bookmarkStart w:id="99" w:name="bookmark99"/>
      <w:bookmarkEnd w:id="99"/>
      <w:r>
        <w:rPr>
          <w:color w:val="000000"/>
          <w:spacing w:val="0"/>
          <w:w w:val="100"/>
          <w:position w:val="0"/>
        </w:rPr>
        <w:t>专利权</w:t>
      </w:r>
    </w:p>
    <w:p>
      <w:pPr>
        <w:pStyle w:val="Style34"/>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截至本年度报告披露之日，公司拥有</w:t>
      </w:r>
      <w:r>
        <w:rPr>
          <w:rFonts w:ascii="Times New Roman" w:eastAsia="Times New Roman" w:hAnsi="Times New Roman" w:cs="Times New Roman"/>
          <w:color w:val="000000"/>
          <w:spacing w:val="0"/>
          <w:w w:val="100"/>
          <w:position w:val="0"/>
        </w:rPr>
        <w:t>37</w:t>
      </w:r>
      <w:r>
        <w:rPr>
          <w:color w:val="000000"/>
          <w:spacing w:val="0"/>
          <w:w w:val="100"/>
          <w:position w:val="0"/>
        </w:rPr>
        <w:t>项已授权的专利，其中实用新型专利</w:t>
      </w:r>
      <w:r>
        <w:rPr>
          <w:rFonts w:ascii="Times New Roman" w:eastAsia="Times New Roman" w:hAnsi="Times New Roman" w:cs="Times New Roman"/>
          <w:color w:val="000000"/>
          <w:spacing w:val="0"/>
          <w:w w:val="100"/>
          <w:position w:val="0"/>
        </w:rPr>
        <w:t>23</w:t>
      </w:r>
      <w:r>
        <w:rPr>
          <w:color w:val="000000"/>
          <w:spacing w:val="0"/>
          <w:w w:val="100"/>
          <w:position w:val="0"/>
        </w:rPr>
        <w:t>项，外观专利</w:t>
      </w:r>
      <w:r>
        <w:rPr>
          <w:rFonts w:ascii="Times New Roman" w:eastAsia="Times New Roman" w:hAnsi="Times New Roman" w:cs="Times New Roman"/>
          <w:color w:val="000000"/>
          <w:spacing w:val="0"/>
          <w:w w:val="100"/>
          <w:position w:val="0"/>
        </w:rPr>
        <w:t>14</w:t>
      </w:r>
      <w:r>
        <w:rPr>
          <w:color w:val="000000"/>
          <w:spacing w:val="0"/>
          <w:w w:val="100"/>
          <w:position w:val="0"/>
        </w:rPr>
        <w:t>项，具</w:t>
      </w:r>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体情况如下：</w:t>
      </w:r>
    </w:p>
    <w:tbl>
      <w:tblPr>
        <w:tblOverlap w:val="never"/>
        <w:jc w:val="center"/>
        <w:tblLayout w:type="fixed"/>
      </w:tblPr>
      <w:tblGrid>
        <w:gridCol w:w="643"/>
        <w:gridCol w:w="2635"/>
        <w:gridCol w:w="1925"/>
        <w:gridCol w:w="1080"/>
        <w:gridCol w:w="1080"/>
        <w:gridCol w:w="1306"/>
      </w:tblGrid>
      <w:tr>
        <w:trPr>
          <w:trHeight w:val="6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专利权人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授权日</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非接触智能卡自助洗衣机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ZL200520030648.X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2006.09.27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瞬时电流相位纯电阻负载识别控 制器装置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ZL200520032525.X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2006.11.08</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非接触智能卡水控器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ZL200520030647.5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2006.05.17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智能卡车载消费终端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ZL200930117728.2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2010.02.03</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具有监测信息本地存储的电能计 量控制模块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ZL200920091836.1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2010.03.31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具有检测信息报警功能的电能计 量控制模块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ZL200920091837.6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2010.03.31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多功能电能计量控制模块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ZL200920091835.7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2010.03.31</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具有恶性负载识别功能的电能计 量控制模块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ZL200920091838.0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2010.03.31</w:t>
            </w:r>
          </w:p>
        </w:tc>
      </w:tr>
    </w:tbl>
    <w:p>
      <w:pPr>
        <w:spacing w:lineRule="exact" w:line="1"/>
        <w:rPr>
          <w:sz w:val="2"/>
          <w:szCs w:val="2"/>
        </w:rPr>
      </w:pPr>
      <w:r>
        <w:br w:type="page"/>
      </w:r>
    </w:p>
    <w:tbl>
      <w:tblPr>
        <w:tblOverlap w:val="never"/>
        <w:jc w:val="center"/>
        <w:tblLayout w:type="fixed"/>
      </w:tblPr>
      <w:tblGrid>
        <w:gridCol w:w="643"/>
        <w:gridCol w:w="2635"/>
        <w:gridCol w:w="1925"/>
        <w:gridCol w:w="1080"/>
        <w:gridCol w:w="1080"/>
        <w:gridCol w:w="1306"/>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具有防雷击浪涌功能的电能计量 控制模块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ZL200920091839.5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2010.03.31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超高频无源标签读写器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ZL201020275486.7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2011.01.05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基于</w:t>
            </w:r>
            <w:r>
              <w:rPr>
                <w:color w:val="000000"/>
                <w:spacing w:val="0"/>
                <w:w w:val="100"/>
                <w:position w:val="0"/>
              </w:rPr>
              <w:t>FRAM</w:t>
            </w:r>
            <w:r>
              <w:rPr>
                <w:rFonts w:ascii="SimSun" w:eastAsia="SimSun" w:hAnsi="SimSun" w:cs="SimSun"/>
                <w:color w:val="000000"/>
                <w:spacing w:val="0"/>
                <w:w w:val="100"/>
                <w:position w:val="0"/>
              </w:rPr>
              <w:t>和</w:t>
            </w:r>
            <w:r>
              <w:rPr>
                <w:color w:val="000000"/>
                <w:spacing w:val="0"/>
                <w:w w:val="100"/>
                <w:position w:val="0"/>
              </w:rPr>
              <w:t>Flash</w:t>
            </w:r>
            <w:r>
              <w:rPr>
                <w:rFonts w:ascii="SimSun" w:eastAsia="SimSun" w:hAnsi="SimSun" w:cs="SimSun"/>
                <w:color w:val="000000"/>
                <w:spacing w:val="0"/>
                <w:w w:val="100"/>
                <w:position w:val="0"/>
              </w:rPr>
              <w:t>的文件系统管 理模块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ZL201020275479.7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2011.01.05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超高频无源标签读写器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ZL201020275487.1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2011.01.19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水控器防水机壳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ZL201020275477.8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2011.02.23</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计流水控器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ZL201020280295.X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2011.03.02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单相电子式预付费双控电能表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ZL201020275476.3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2011.03.02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多通道流量采集水表系统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ZL201020275478.2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2011.03.02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无障碍通道机（</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ZL201030258430.6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2011.03.02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无障碍通道机（</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ZL201030258405.8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2011.03.16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水控器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ZL201020280291.1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2011.03.16</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基于时间槽的半双工通信模块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ZL201020280275.2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2011.04.13</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一控四门禁控制器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ZL201120027892.6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2011.08.31</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w:t>
            </w:r>
            <w:r>
              <w:rPr>
                <w:color w:val="000000"/>
                <w:spacing w:val="0"/>
                <w:w w:val="100"/>
                <w:position w:val="0"/>
              </w:rPr>
              <w:t>-</w:t>
            </w:r>
            <w:r>
              <w:rPr>
                <w:rFonts w:ascii="SimSun" w:eastAsia="SimSun" w:hAnsi="SimSun" w:cs="SimSun"/>
                <w:color w:val="000000"/>
                <w:spacing w:val="0"/>
                <w:w w:val="100"/>
                <w:position w:val="0"/>
              </w:rPr>
              <w:t>语音</w:t>
            </w:r>
            <w:r>
              <w:rPr>
                <w:color w:val="000000"/>
                <w:spacing w:val="0"/>
                <w:w w:val="100"/>
                <w:position w:val="0"/>
              </w:rPr>
              <w:t>-</w:t>
            </w:r>
            <w:r>
              <w:rPr>
                <w:rFonts w:ascii="SimSun" w:eastAsia="SimSun" w:hAnsi="SimSun" w:cs="SimSun"/>
                <w:color w:val="000000"/>
                <w:spacing w:val="0"/>
                <w:w w:val="100"/>
                <w:position w:val="0"/>
              </w:rPr>
              <w:t>指纹考勤机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ZL201120027894.5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2011.08.31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带有授权名单完整控制器功能的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UHF</w:t>
            </w:r>
            <w:r>
              <w:rPr>
                <w:rFonts w:ascii="SimSun" w:eastAsia="SimSun" w:hAnsi="SimSun" w:cs="SimSun"/>
                <w:color w:val="000000"/>
                <w:spacing w:val="0"/>
                <w:w w:val="100"/>
                <w:position w:val="0"/>
              </w:rPr>
              <w:t>远距离读写器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ZL201120027893.0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2011.08.31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超高频无源标签读写器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ZL201120027895.X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2011.09.28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智能卡支付终端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ZL201130095303.3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2011.10.19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w:t>
            </w:r>
            <w:r>
              <w:rPr>
                <w:color w:val="000000"/>
                <w:spacing w:val="0"/>
                <w:w w:val="100"/>
                <w:position w:val="0"/>
              </w:rPr>
              <w:t>POS</w:t>
            </w:r>
            <w:r>
              <w:rPr>
                <w:rFonts w:ascii="SimSun" w:eastAsia="SimSun" w:hAnsi="SimSun" w:cs="SimSun"/>
                <w:color w:val="000000"/>
                <w:spacing w:val="0"/>
                <w:w w:val="100"/>
                <w:position w:val="0"/>
              </w:rPr>
              <w:t>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ZL201130095305.2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2011.10.19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门禁读头</w:t>
            </w:r>
            <w:r>
              <w:rPr>
                <w:rFonts w:ascii="SimSun" w:eastAsia="SimSun" w:hAnsi="SimSun" w:cs="SimSun"/>
                <w:color w:val="000000"/>
                <w:spacing w:val="0"/>
                <w:w w:val="100"/>
                <w:position w:val="0"/>
              </w:rPr>
              <w:t>（</w:t>
            </w:r>
            <w:r>
              <w:rPr>
                <w:color w:val="000000"/>
                <w:spacing w:val="0"/>
                <w:w w:val="100"/>
                <w:position w:val="0"/>
              </w:rPr>
              <w:t>F921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ZL201130356555.7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2012.02.08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智能读卡器</w:t>
            </w:r>
            <w:r>
              <w:rPr>
                <w:rFonts w:ascii="SimSun" w:eastAsia="SimSun" w:hAnsi="SimSun" w:cs="SimSun"/>
                <w:color w:val="000000"/>
                <w:spacing w:val="0"/>
                <w:w w:val="100"/>
                <w:position w:val="0"/>
              </w:rPr>
              <w:t>（</w:t>
            </w:r>
            <w:r>
              <w:rPr>
                <w:color w:val="000000"/>
                <w:spacing w:val="0"/>
                <w:w w:val="100"/>
                <w:position w:val="0"/>
              </w:rPr>
              <w:t>E701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ZL201130356543.4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2012.02.08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门禁读头</w:t>
            </w:r>
            <w:r>
              <w:rPr>
                <w:rFonts w:ascii="SimSun" w:eastAsia="SimSun" w:hAnsi="SimSun" w:cs="SimSun"/>
                <w:color w:val="000000"/>
                <w:spacing w:val="0"/>
                <w:w w:val="100"/>
                <w:position w:val="0"/>
              </w:rPr>
              <w:t>（</w:t>
            </w:r>
            <w:r>
              <w:rPr>
                <w:color w:val="000000"/>
                <w:spacing w:val="0"/>
                <w:w w:val="100"/>
                <w:position w:val="0"/>
              </w:rPr>
              <w:t>F901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ZL201130356546.8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2012.02.15</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智能读卡器</w:t>
            </w:r>
            <w:r>
              <w:rPr>
                <w:rFonts w:ascii="SimSun" w:eastAsia="SimSun" w:hAnsi="SimSun" w:cs="SimSun"/>
                <w:color w:val="000000"/>
                <w:spacing w:val="0"/>
                <w:w w:val="100"/>
                <w:position w:val="0"/>
              </w:rPr>
              <w:t>（</w:t>
            </w:r>
            <w:r>
              <w:rPr>
                <w:color w:val="000000"/>
                <w:spacing w:val="0"/>
                <w:w w:val="100"/>
                <w:position w:val="0"/>
              </w:rPr>
              <w:t>E711</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ZL201130356534.5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2012.02.15</w:t>
            </w:r>
          </w:p>
        </w:tc>
      </w:tr>
    </w:tbl>
    <w:p>
      <w:pPr>
        <w:spacing w:lineRule="exact" w:line="1"/>
        <w:rPr>
          <w:sz w:val="2"/>
          <w:szCs w:val="2"/>
        </w:rPr>
      </w:pPr>
      <w:r>
        <w:br w:type="page"/>
      </w:r>
    </w:p>
    <w:tbl>
      <w:tblPr>
        <w:tblOverlap w:val="never"/>
        <w:jc w:val="center"/>
        <w:tblLayout w:type="fixed"/>
      </w:tblPr>
      <w:tblGrid>
        <w:gridCol w:w="643"/>
        <w:gridCol w:w="2635"/>
        <w:gridCol w:w="1925"/>
        <w:gridCol w:w="1080"/>
        <w:gridCol w:w="1080"/>
        <w:gridCol w:w="1306"/>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门禁读头</w:t>
            </w:r>
            <w:r>
              <w:rPr>
                <w:rFonts w:ascii="SimSun" w:eastAsia="SimSun" w:hAnsi="SimSun" w:cs="SimSun"/>
                <w:color w:val="000000"/>
                <w:spacing w:val="0"/>
                <w:w w:val="100"/>
                <w:position w:val="0"/>
              </w:rPr>
              <w:t>（</w:t>
            </w:r>
            <w:r>
              <w:rPr>
                <w:color w:val="000000"/>
                <w:spacing w:val="0"/>
                <w:w w:val="100"/>
                <w:position w:val="0"/>
              </w:rPr>
              <w:t>F931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ZL201130356553.8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2012.02.15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考勤机</w:t>
            </w:r>
            <w:r>
              <w:rPr>
                <w:rFonts w:ascii="SimSun" w:eastAsia="SimSun" w:hAnsi="SimSun" w:cs="SimSun"/>
                <w:color w:val="000000"/>
                <w:spacing w:val="0"/>
                <w:w w:val="100"/>
                <w:position w:val="0"/>
              </w:rPr>
              <w:t>（</w:t>
            </w:r>
            <w:r>
              <w:rPr>
                <w:color w:val="000000"/>
                <w:spacing w:val="0"/>
                <w:w w:val="100"/>
                <w:position w:val="0"/>
              </w:rPr>
              <w:t>C901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ZL201130494580.1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2012.07.04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出租车智能支付终端（</w:t>
            </w:r>
            <w:r>
              <w:rPr>
                <w:color w:val="000000"/>
                <w:spacing w:val="0"/>
                <w:w w:val="100"/>
                <w:position w:val="0"/>
              </w:rPr>
              <w:t>B301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ZL201230473105.0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智能卡支付终端（</w:t>
            </w:r>
            <w:r>
              <w:rPr>
                <w:color w:val="000000"/>
                <w:spacing w:val="0"/>
                <w:w w:val="100"/>
                <w:position w:val="0"/>
              </w:rPr>
              <w:t>A701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ZL201230472849.0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w:t>
            </w:r>
            <w:r>
              <w:rPr>
                <w:rFonts w:ascii="SimSun" w:eastAsia="SimSun" w:hAnsi="SimSun" w:cs="SimSun"/>
                <w:color w:val="000000"/>
                <w:spacing w:val="0"/>
                <w:w w:val="100"/>
                <w:position w:val="0"/>
              </w:rPr>
              <w:t>卡水表的非接触防水按键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ZL201220507364.5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圈存机</w:t>
            </w:r>
            <w:r>
              <w:rPr>
                <w:color w:val="000000"/>
                <w:spacing w:val="0"/>
                <w:w w:val="100"/>
                <w:position w:val="0"/>
              </w:rPr>
              <w:t>K701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ZL201230472762.3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2013.06.26</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塑胶铅封扣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ZL201320066524.1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实用新型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2013.07.24</w:t>
            </w:r>
          </w:p>
        </w:tc>
      </w:tr>
    </w:tbl>
    <w:p>
      <w:pPr>
        <w:widowControl w:val="0"/>
        <w:spacing w:after="259" w:line="1" w:lineRule="exact"/>
      </w:pPr>
    </w:p>
    <w:p>
      <w:pPr>
        <w:pStyle w:val="Style34"/>
        <w:keepNext w:val="0"/>
        <w:keepLines w:val="0"/>
        <w:widowControl w:val="0"/>
        <w:numPr>
          <w:ilvl w:val="0"/>
          <w:numId w:val="9"/>
        </w:numPr>
        <w:shd w:val="clear" w:color="auto" w:fill="auto"/>
        <w:bidi w:val="0"/>
        <w:spacing w:before="0" w:after="200" w:line="240" w:lineRule="auto"/>
        <w:ind w:left="0" w:right="0" w:firstLine="0"/>
        <w:jc w:val="left"/>
      </w:pPr>
      <w:bookmarkStart w:id="100" w:name="bookmark100"/>
      <w:bookmarkEnd w:id="100"/>
      <w:r>
        <w:rPr>
          <w:color w:val="000000"/>
          <w:spacing w:val="0"/>
          <w:w w:val="100"/>
          <w:position w:val="0"/>
        </w:rPr>
        <w:t>软件著作权</w:t>
      </w:r>
    </w:p>
    <w:p>
      <w:pPr>
        <w:pStyle w:val="Style34"/>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截至本年度报告披露之日，公司及其全资子公司正普软件目前拥有</w:t>
      </w:r>
      <w:r>
        <w:rPr>
          <w:rFonts w:ascii="Times New Roman" w:eastAsia="Times New Roman" w:hAnsi="Times New Roman" w:cs="Times New Roman"/>
          <w:color w:val="000000"/>
          <w:spacing w:val="0"/>
          <w:w w:val="100"/>
          <w:position w:val="0"/>
        </w:rPr>
        <w:t>95</w:t>
      </w:r>
      <w:r>
        <w:rPr>
          <w:color w:val="000000"/>
          <w:spacing w:val="0"/>
          <w:w w:val="100"/>
          <w:position w:val="0"/>
        </w:rPr>
        <w:t>项软件著作权，具体情况如下:</w:t>
      </w:r>
    </w:p>
    <w:tbl>
      <w:tblPr>
        <w:tblOverlap w:val="never"/>
        <w:jc w:val="center"/>
        <w:tblLayout w:type="fixed"/>
      </w:tblPr>
      <w:tblGrid>
        <w:gridCol w:w="648"/>
        <w:gridCol w:w="2779"/>
        <w:gridCol w:w="1133"/>
        <w:gridCol w:w="1296"/>
        <w:gridCol w:w="1118"/>
        <w:gridCol w:w="1128"/>
        <w:gridCol w:w="1795"/>
      </w:tblGrid>
      <w:tr>
        <w:trPr>
          <w:trHeight w:val="5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软件著作权名称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登记证书号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权利范围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著作权人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取得方式</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射频智能卡网络版考勤管理系统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0009729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2001SR2796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射频智能卡网络版预付费收费集成 管理系统</w:t>
            </w:r>
            <w:r>
              <w:rPr>
                <w:color w:val="000000"/>
                <w:spacing w:val="0"/>
                <w:w w:val="100"/>
                <w:position w:val="0"/>
              </w:rPr>
              <w:t>V2000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0009739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2001SR2806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正普终端授权软件</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073849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2007SR07854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正普软件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新开普智能卡综合信息管理系统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073850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2007SR07855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正普数字化集成平台系统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073851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2007SR07856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正普软件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正普智能卡授权软件</w:t>
            </w:r>
            <w:r>
              <w:rPr>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073852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2007SR07857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正普软件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新开普一卡通管理系统</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073853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2007SR07858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新开普用电计量单元嵌入式程序</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0141776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新开普洗衣机控制器嵌入式程序</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0141778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新开普预付费电表嵌入式程序</w:t>
            </w: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0141779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新开普预付费水表嵌入式程序</w:t>
            </w: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新开普水控器嵌入式程序</w:t>
            </w:r>
            <w:r>
              <w:rPr>
                <w:color w:val="000000"/>
                <w:spacing w:val="0"/>
                <w:w w:val="100"/>
                <w:position w:val="0"/>
              </w:rPr>
              <w:t>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全部权利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bl>
    <w:p>
      <w:pPr>
        <w:spacing w:lineRule="exact" w:line="1"/>
        <w:rPr>
          <w:sz w:val="2"/>
          <w:szCs w:val="2"/>
        </w:rPr>
      </w:pPr>
      <w:r>
        <w:br w:type="page"/>
      </w:r>
    </w:p>
    <w:tbl>
      <w:tblPr>
        <w:tblOverlap w:val="never"/>
        <w:jc w:val="center"/>
        <w:tblLayout w:type="fixed"/>
      </w:tblPr>
      <w:tblGrid>
        <w:gridCol w:w="648"/>
        <w:gridCol w:w="2779"/>
        <w:gridCol w:w="1133"/>
        <w:gridCol w:w="1296"/>
        <w:gridCol w:w="1118"/>
        <w:gridCol w:w="1128"/>
        <w:gridCol w:w="1795"/>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新开普洗衣机嵌入式程序</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0141782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新开普考勤机嵌入式程序</w:t>
            </w: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新开普圈存机嵌入式程序</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380" w:right="0" w:hanging="380"/>
              <w:jc w:val="left"/>
            </w:pPr>
            <w:r>
              <w:rPr>
                <w:rFonts w:ascii="SimSun" w:eastAsia="SimSun" w:hAnsi="SimSun" w:cs="SimSun"/>
                <w:color w:val="000000"/>
                <w:spacing w:val="0"/>
                <w:w w:val="100"/>
                <w:position w:val="0"/>
              </w:rPr>
              <w:t>新开普和正普 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新开普无障碍通道机嵌入式程序</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380" w:right="0" w:hanging="380"/>
              <w:jc w:val="left"/>
            </w:pPr>
            <w:r>
              <w:rPr>
                <w:rFonts w:ascii="SimSun" w:eastAsia="SimSun" w:hAnsi="SimSun" w:cs="SimSun"/>
                <w:color w:val="000000"/>
                <w:spacing w:val="0"/>
                <w:w w:val="100"/>
                <w:position w:val="0"/>
              </w:rPr>
              <w:t>新开普和正普 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新开普电控管理机嵌入式程序</w:t>
            </w:r>
            <w:r>
              <w:rPr>
                <w:color w:val="000000"/>
                <w:spacing w:val="0"/>
                <w:w w:val="100"/>
                <w:position w:val="0"/>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380" w:right="0" w:hanging="380"/>
              <w:jc w:val="left"/>
            </w:pPr>
            <w:r>
              <w:rPr>
                <w:rFonts w:ascii="SimSun" w:eastAsia="SimSun" w:hAnsi="SimSun" w:cs="SimSun"/>
                <w:color w:val="000000"/>
                <w:spacing w:val="0"/>
                <w:w w:val="100"/>
                <w:position w:val="0"/>
              </w:rPr>
              <w:t>新开普和正普 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新开普门禁控制器嵌入式程序</w:t>
            </w:r>
            <w:r>
              <w:rPr>
                <w:color w:val="000000"/>
                <w:spacing w:val="0"/>
                <w:w w:val="100"/>
                <w:position w:val="0"/>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380" w:right="0" w:hanging="380"/>
              <w:jc w:val="left"/>
            </w:pPr>
            <w:r>
              <w:rPr>
                <w:rFonts w:ascii="SimSun" w:eastAsia="SimSun" w:hAnsi="SimSun" w:cs="SimSun"/>
                <w:color w:val="000000"/>
                <w:spacing w:val="0"/>
                <w:w w:val="100"/>
                <w:position w:val="0"/>
              </w:rPr>
              <w:t>新开普和正普 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新开普射频卡读写器（发卡器）嵌 入式程序</w:t>
            </w: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0141790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380" w:right="0" w:hanging="380"/>
              <w:jc w:val="left"/>
            </w:pPr>
            <w:r>
              <w:rPr>
                <w:rFonts w:ascii="SimSun" w:eastAsia="SimSun" w:hAnsi="SimSun" w:cs="SimSun"/>
                <w:color w:val="000000"/>
                <w:spacing w:val="0"/>
                <w:w w:val="100"/>
                <w:position w:val="0"/>
              </w:rPr>
              <w:t>新开普和正普 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新开普射频卡计费终端</w:t>
            </w:r>
            <w:r>
              <w:rPr>
                <w:color w:val="000000"/>
                <w:spacing w:val="0"/>
                <w:w w:val="100"/>
                <w:position w:val="0"/>
              </w:rPr>
              <w:t>（</w:t>
            </w:r>
            <w:r>
              <w:rPr>
                <w:rFonts w:ascii="SimSun" w:eastAsia="SimSun" w:hAnsi="SimSun" w:cs="SimSun"/>
                <w:color w:val="000000"/>
                <w:spacing w:val="0"/>
                <w:w w:val="100"/>
                <w:position w:val="0"/>
              </w:rPr>
              <w:t>营业机</w:t>
            </w:r>
            <w:r>
              <w:rPr>
                <w:color w:val="000000"/>
                <w:spacing w:val="0"/>
                <w:w w:val="100"/>
                <w:position w:val="0"/>
              </w:rPr>
              <w:t>）</w:t>
            </w:r>
            <w:r>
              <w:rPr>
                <w:rFonts w:ascii="SimSun" w:eastAsia="SimSun" w:hAnsi="SimSun" w:cs="SimSun"/>
                <w:color w:val="000000"/>
                <w:spacing w:val="0"/>
                <w:w w:val="100"/>
                <w:position w:val="0"/>
              </w:rPr>
              <w:t>嵌 入式程序</w:t>
            </w: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0141795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2009SR014795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380" w:right="0" w:hanging="380"/>
              <w:jc w:val="left"/>
            </w:pPr>
            <w:r>
              <w:rPr>
                <w:rFonts w:ascii="SimSun" w:eastAsia="SimSun" w:hAnsi="SimSun" w:cs="SimSun"/>
                <w:color w:val="000000"/>
                <w:spacing w:val="0"/>
                <w:w w:val="100"/>
                <w:position w:val="0"/>
              </w:rPr>
              <w:t>新开普和正普 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正普银校通自助服务终端软件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0256514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正普数据交换中心平台</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0256516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正普统一身份认证平台</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0256536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正普统一信息门户平台</w:t>
            </w:r>
            <w:r>
              <w:rPr>
                <w:color w:val="000000"/>
                <w:spacing w:val="0"/>
                <w:w w:val="100"/>
                <w:position w:val="0"/>
              </w:rPr>
              <w:t>V3.0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0256518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正普智能卡车载嵌入式程序</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0256534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w:t>
            </w:r>
            <w:r>
              <w:rPr>
                <w:color w:val="000000"/>
                <w:spacing w:val="0"/>
                <w:w w:val="100"/>
                <w:position w:val="0"/>
              </w:rPr>
              <w:t>ARM</w:t>
            </w:r>
            <w:r>
              <w:rPr>
                <w:rFonts w:ascii="SimSun" w:eastAsia="SimSun" w:hAnsi="SimSun" w:cs="SimSun"/>
                <w:color w:val="000000"/>
                <w:spacing w:val="0"/>
                <w:w w:val="100"/>
                <w:position w:val="0"/>
              </w:rPr>
              <w:t>台式机嵌入式程序</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0256814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正普基于</w:t>
            </w:r>
            <w:r>
              <w:rPr>
                <w:color w:val="000000"/>
                <w:spacing w:val="0"/>
                <w:w w:val="100"/>
                <w:position w:val="0"/>
              </w:rPr>
              <w:t>ARM</w:t>
            </w:r>
            <w:r>
              <w:rPr>
                <w:rFonts w:ascii="SimSun" w:eastAsia="SimSun" w:hAnsi="SimSun" w:cs="SimSun"/>
                <w:color w:val="000000"/>
                <w:spacing w:val="0"/>
                <w:w w:val="100"/>
                <w:position w:val="0"/>
              </w:rPr>
              <w:t>的嵌入式城市消费终 端软件</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0256836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正普汉显门禁读头嵌入式程序</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0256816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正普手持机嵌入式程序</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正普指纹手持机嵌入式程序</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0256728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正普短信运维平台</w:t>
            </w:r>
            <w:r>
              <w:rPr>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0256820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正普智能卡门禁管理系统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0256822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正普智能卡密钥管理系统</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bl>
    <w:p>
      <w:pPr>
        <w:spacing w:lineRule="exact" w:line="1"/>
        <w:rPr>
          <w:sz w:val="2"/>
          <w:szCs w:val="2"/>
        </w:rPr>
      </w:pPr>
      <w:r>
        <w:br w:type="page"/>
      </w:r>
    </w:p>
    <w:tbl>
      <w:tblPr>
        <w:tblOverlap w:val="never"/>
        <w:jc w:val="center"/>
        <w:tblLayout w:type="fixed"/>
      </w:tblPr>
      <w:tblGrid>
        <w:gridCol w:w="648"/>
        <w:gridCol w:w="2779"/>
        <w:gridCol w:w="1133"/>
        <w:gridCol w:w="1296"/>
        <w:gridCol w:w="1118"/>
        <w:gridCol w:w="1128"/>
        <w:gridCol w:w="1795"/>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0256823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正普电信支付管理系统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0256729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正普移动支付管理系统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0256869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正普智能</w:t>
            </w:r>
            <w:r>
              <w:rPr>
                <w:color w:val="000000"/>
                <w:spacing w:val="0"/>
                <w:w w:val="100"/>
                <w:position w:val="0"/>
              </w:rPr>
              <w:t>IC</w:t>
            </w:r>
            <w:r>
              <w:rPr>
                <w:rFonts w:ascii="SimSun" w:eastAsia="SimSun" w:hAnsi="SimSun" w:cs="SimSun"/>
                <w:color w:val="000000"/>
                <w:spacing w:val="0"/>
                <w:w w:val="100"/>
                <w:position w:val="0"/>
              </w:rPr>
              <w:t>卡公共交通管理系统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正普城市小额消费统一结算支付平</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台 </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0256872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2010SR068599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正普企业一卡通管理系统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0269440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正普无障碍通道管理系统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0269441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正普数字迎新管理系统</w:t>
            </w:r>
            <w:r>
              <w:rPr>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0269434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正普电子离校管理系统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0269436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正普增值服务综合管理系统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0269446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w:t>
            </w:r>
            <w:r>
              <w:rPr>
                <w:color w:val="000000"/>
                <w:spacing w:val="0"/>
                <w:w w:val="100"/>
                <w:position w:val="0"/>
              </w:rPr>
              <w:t>WAP</w:t>
            </w:r>
            <w:r>
              <w:rPr>
                <w:rFonts w:ascii="SimSun" w:eastAsia="SimSun" w:hAnsi="SimSun" w:cs="SimSun"/>
                <w:color w:val="000000"/>
                <w:spacing w:val="0"/>
                <w:w w:val="100"/>
                <w:position w:val="0"/>
              </w:rPr>
              <w:t>门户系统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0269449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正普双频收费机嵌入式程序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(ECARD-M)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0269448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正普双频充值机嵌入式程序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(ECARD-T)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0269435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正普双频</w:t>
            </w:r>
            <w:r>
              <w:rPr>
                <w:color w:val="000000"/>
                <w:spacing w:val="0"/>
                <w:w w:val="100"/>
                <w:position w:val="0"/>
              </w:rPr>
              <w:t>CDMA</w:t>
            </w:r>
            <w:r>
              <w:rPr>
                <w:rFonts w:ascii="SimSun" w:eastAsia="SimSun" w:hAnsi="SimSun" w:cs="SimSun"/>
                <w:color w:val="000000"/>
                <w:spacing w:val="0"/>
                <w:w w:val="100"/>
                <w:position w:val="0"/>
              </w:rPr>
              <w:t>车载</w:t>
            </w:r>
            <w:r>
              <w:rPr>
                <w:color w:val="000000"/>
                <w:spacing w:val="0"/>
                <w:w w:val="100"/>
                <w:position w:val="0"/>
              </w:rPr>
              <w:t>POS</w:t>
            </w:r>
            <w:r>
              <w:rPr>
                <w:rFonts w:ascii="SimSun" w:eastAsia="SimSun" w:hAnsi="SimSun" w:cs="SimSun"/>
                <w:color w:val="000000"/>
                <w:spacing w:val="0"/>
                <w:w w:val="100"/>
                <w:position w:val="0"/>
              </w:rPr>
              <w:t>嵌入式程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w:t>
            </w:r>
            <w:r>
              <w:rPr>
                <w:color w:val="000000"/>
                <w:spacing w:val="0"/>
                <w:w w:val="100"/>
                <w:position w:val="0"/>
              </w:rPr>
              <w:t>(ECARD-T)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0269438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正普一控四门禁控制器嵌入式程序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0269444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w:t>
            </w:r>
            <w:r>
              <w:rPr>
                <w:color w:val="000000"/>
                <w:spacing w:val="0"/>
                <w:w w:val="100"/>
                <w:position w:val="0"/>
              </w:rPr>
              <w:t>WEB</w:t>
            </w:r>
            <w:r>
              <w:rPr>
                <w:rFonts w:ascii="SimSun" w:eastAsia="SimSun" w:hAnsi="SimSun" w:cs="SimSun"/>
                <w:color w:val="000000"/>
                <w:spacing w:val="0"/>
                <w:w w:val="100"/>
                <w:position w:val="0"/>
              </w:rPr>
              <w:t>考勤管理系统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0271406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正普考试管理系统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0271402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正普人事信息管理系统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0271404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正普增值服务集团客户端系统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0271410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w:t>
            </w:r>
            <w:r>
              <w:rPr>
                <w:color w:val="000000"/>
                <w:spacing w:val="0"/>
                <w:w w:val="100"/>
                <w:position w:val="0"/>
              </w:rPr>
              <w:t>WEB/WAP</w:t>
            </w:r>
            <w:r>
              <w:rPr>
                <w:rFonts w:ascii="SimSun" w:eastAsia="SimSun" w:hAnsi="SimSun" w:cs="SimSun"/>
                <w:color w:val="000000"/>
                <w:spacing w:val="0"/>
                <w:w w:val="100"/>
                <w:position w:val="0"/>
              </w:rPr>
              <w:t>内容管理系统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0271409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正普双频收费机嵌入式软件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(ECARD-T)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0271408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正普双频</w:t>
            </w:r>
            <w:r>
              <w:rPr>
                <w:color w:val="000000"/>
                <w:spacing w:val="0"/>
                <w:w w:val="100"/>
                <w:position w:val="0"/>
              </w:rPr>
              <w:t>ZIGBEE</w:t>
            </w:r>
            <w:r>
              <w:rPr>
                <w:rFonts w:ascii="SimSun" w:eastAsia="SimSun" w:hAnsi="SimSun" w:cs="SimSun"/>
                <w:color w:val="000000"/>
                <w:spacing w:val="0"/>
                <w:w w:val="100"/>
                <w:position w:val="0"/>
              </w:rPr>
              <w:t>车载</w:t>
            </w:r>
            <w:r>
              <w:rPr>
                <w:color w:val="000000"/>
                <w:spacing w:val="0"/>
                <w:w w:val="100"/>
                <w:position w:val="0"/>
              </w:rPr>
              <w:t>POS</w:t>
            </w:r>
            <w:r>
              <w:rPr>
                <w:rFonts w:ascii="SimSun" w:eastAsia="SimSun" w:hAnsi="SimSun" w:cs="SimSun"/>
                <w:color w:val="000000"/>
                <w:spacing w:val="0"/>
                <w:w w:val="100"/>
                <w:position w:val="0"/>
              </w:rPr>
              <w:t>嵌入式</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bl>
    <w:p>
      <w:pPr>
        <w:spacing w:lineRule="exact" w:line="1"/>
        <w:rPr>
          <w:sz w:val="2"/>
          <w:szCs w:val="2"/>
        </w:rPr>
      </w:pPr>
      <w:r>
        <w:br w:type="page"/>
      </w:r>
    </w:p>
    <w:tbl>
      <w:tblPr>
        <w:tblOverlap w:val="never"/>
        <w:jc w:val="center"/>
        <w:tblLayout w:type="fixed"/>
      </w:tblPr>
      <w:tblGrid>
        <w:gridCol w:w="648"/>
        <w:gridCol w:w="2779"/>
        <w:gridCol w:w="1133"/>
        <w:gridCol w:w="1296"/>
        <w:gridCol w:w="1118"/>
        <w:gridCol w:w="1128"/>
        <w:gridCol w:w="1795"/>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r>
              <w:rPr>
                <w:color w:val="000000"/>
                <w:spacing w:val="0"/>
                <w:w w:val="100"/>
                <w:position w:val="0"/>
              </w:rPr>
              <w:t>(ECARD-T)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0271398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正普双频</w:t>
            </w:r>
            <w:r>
              <w:rPr>
                <w:color w:val="000000"/>
                <w:spacing w:val="0"/>
                <w:w w:val="100"/>
                <w:position w:val="0"/>
              </w:rPr>
              <w:t>CDMA</w:t>
            </w:r>
            <w:r>
              <w:rPr>
                <w:rFonts w:ascii="SimSun" w:eastAsia="SimSun" w:hAnsi="SimSun" w:cs="SimSun"/>
                <w:color w:val="000000"/>
                <w:spacing w:val="0"/>
                <w:w w:val="100"/>
                <w:position w:val="0"/>
              </w:rPr>
              <w:t>收费机嵌入式软件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(ECARD-T)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0271400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正普便携收费机嵌入式软件</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0271401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w:t>
            </w:r>
            <w:r>
              <w:rPr>
                <w:color w:val="000000"/>
                <w:spacing w:val="0"/>
                <w:w w:val="100"/>
                <w:position w:val="0"/>
              </w:rPr>
              <w:t>2.4G</w:t>
            </w:r>
            <w:r>
              <w:rPr>
                <w:rFonts w:ascii="SimSun" w:eastAsia="SimSun" w:hAnsi="SimSun" w:cs="SimSun"/>
                <w:color w:val="000000"/>
                <w:spacing w:val="0"/>
                <w:w w:val="100"/>
                <w:position w:val="0"/>
              </w:rPr>
              <w:t>分体水控器嵌入式软件</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ECARD-T</w:t>
            </w:r>
            <w:r>
              <w:rPr>
                <w:rFonts w:ascii="SimSun" w:eastAsia="SimSun" w:hAnsi="SimSun" w:cs="SimSun"/>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0271396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正普一卡通数据采集系统</w:t>
            </w:r>
            <w:r>
              <w:rPr>
                <w:color w:val="000000"/>
                <w:spacing w:val="0"/>
                <w:w w:val="100"/>
                <w:position w:val="0"/>
              </w:rPr>
              <w:t>V3.0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0272224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正普标准版车载嵌入式软件</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0272227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w:t>
            </w:r>
            <w:r>
              <w:rPr>
                <w:color w:val="000000"/>
                <w:spacing w:val="0"/>
                <w:w w:val="100"/>
                <w:position w:val="0"/>
              </w:rPr>
              <w:t>CPU</w:t>
            </w:r>
            <w:r>
              <w:rPr>
                <w:rFonts w:ascii="SimSun" w:eastAsia="SimSun" w:hAnsi="SimSun" w:cs="SimSun"/>
                <w:color w:val="000000"/>
                <w:spacing w:val="0"/>
                <w:w w:val="100"/>
                <w:position w:val="0"/>
              </w:rPr>
              <w:t>智能发卡器嵌入式软件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0272219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正普双频充值机嵌入式软件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(ECARD-M) 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正普无障碍通道机嵌入式软件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0272223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正普读卡身份认证终端嵌入式软件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0272225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w:t>
            </w:r>
            <w:r>
              <w:rPr>
                <w:color w:val="000000"/>
                <w:spacing w:val="0"/>
                <w:w w:val="100"/>
                <w:position w:val="0"/>
              </w:rPr>
              <w:t>CDMA</w:t>
            </w:r>
            <w:r>
              <w:rPr>
                <w:rFonts w:ascii="SimSun" w:eastAsia="SimSun" w:hAnsi="SimSun" w:cs="SimSun"/>
                <w:color w:val="000000"/>
                <w:spacing w:val="0"/>
                <w:w w:val="100"/>
                <w:position w:val="0"/>
              </w:rPr>
              <w:t>考勤机嵌入式软件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0272226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正普双频考勤机嵌入式软件</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ECARD-T</w:t>
            </w:r>
            <w:r>
              <w:rPr>
                <w:rFonts w:ascii="SimSun" w:eastAsia="SimSun" w:hAnsi="SimSun" w:cs="SimSun"/>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0272222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正普三相四线电子式预付费电能表 嵌入式软件</w:t>
            </w:r>
            <w:r>
              <w:rPr>
                <w:color w:val="000000"/>
                <w:spacing w:val="0"/>
                <w:w w:val="100"/>
                <w:position w:val="0"/>
              </w:rPr>
              <w:t>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0272220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正普联网型单相电子式预付费电能</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表嵌入式软件</w:t>
            </w:r>
            <w:r>
              <w:rPr>
                <w:color w:val="000000"/>
                <w:spacing w:val="0"/>
                <w:w w:val="100"/>
                <w:position w:val="0"/>
              </w:rPr>
              <w:t>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0272221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2011SR008547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正普预付费水电管理系统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预 付费水电管理系统</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0346348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2011SR082674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能源监管系统</w:t>
            </w:r>
            <w:r>
              <w:rPr>
                <w:color w:val="000000"/>
                <w:spacing w:val="0"/>
                <w:w w:val="100"/>
                <w:position w:val="0"/>
              </w:rPr>
              <w:t xml:space="preserve">V </w:t>
            </w:r>
            <w:r>
              <w:rPr>
                <w:color w:val="000000"/>
                <w:spacing w:val="0"/>
                <w:w w:val="100"/>
                <w:position w:val="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0346350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2011SR082676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掌上校园系统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掌上校园</w:t>
            </w:r>
            <w:r>
              <w:rPr>
                <w:color w:val="000000"/>
                <w:spacing w:val="0"/>
                <w:w w:val="100"/>
                <w:position w:val="0"/>
              </w:rPr>
              <w:t>］</w:t>
            </w:r>
            <w:r>
              <w:rPr>
                <w:color w:val="000000"/>
                <w:spacing w:val="0"/>
                <w:w w:val="100"/>
                <w:position w:val="0"/>
              </w:rPr>
              <w:t>V3.0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0423994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2012SR055958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校情分析系统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0423996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新开普校友服务系统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校友服</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务系统</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0424057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就业服务管理系统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就业系</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统</w:t>
            </w:r>
            <w:r>
              <w:rPr>
                <w:color w:val="000000"/>
                <w:spacing w:val="0"/>
                <w:w w:val="100"/>
                <w:position w:val="0"/>
              </w:rPr>
              <w:t>］</w:t>
            </w:r>
            <w:r>
              <w:rPr>
                <w:color w:val="000000"/>
                <w:spacing w:val="0"/>
                <w:w w:val="100"/>
                <w:position w:val="0"/>
              </w:rPr>
              <w:t>V3.0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0424128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新开普宿舍信息管理系统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新 开普宿管系统</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0424130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预约报销管理系统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预约报销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软著登字第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2012SR056103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bl>
    <w:p>
      <w:pPr>
        <w:spacing w:lineRule="exact" w:line="1"/>
        <w:rPr>
          <w:sz w:val="2"/>
          <w:szCs w:val="2"/>
        </w:rPr>
      </w:pPr>
      <w:r>
        <w:br w:type="page"/>
      </w:r>
    </w:p>
    <w:tbl>
      <w:tblPr>
        <w:tblOverlap w:val="never"/>
        <w:jc w:val="center"/>
        <w:tblLayout w:type="fixed"/>
      </w:tblPr>
      <w:tblGrid>
        <w:gridCol w:w="648"/>
        <w:gridCol w:w="2779"/>
        <w:gridCol w:w="1133"/>
        <w:gridCol w:w="1296"/>
        <w:gridCol w:w="1118"/>
        <w:gridCol w:w="1128"/>
        <w:gridCol w:w="1795"/>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系统</w:t>
            </w:r>
            <w:r>
              <w:rPr>
                <w:color w:val="000000"/>
                <w:spacing w:val="0"/>
                <w:w w:val="100"/>
                <w:position w:val="0"/>
              </w:rPr>
              <w:t>］V1.0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0424139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i/>
                <w:iCs/>
                <w:color w:val="000000"/>
                <w:spacing w:val="0"/>
                <w:w w:val="100"/>
                <w:position w:val="0"/>
              </w:rPr>
              <w:t>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学生收费管理系统</w:t>
            </w:r>
            <w:r>
              <w:rPr>
                <w:color w:val="000000"/>
                <w:spacing w:val="0"/>
                <w:w w:val="100"/>
                <w:position w:val="0"/>
              </w:rPr>
              <w:t>［</w:t>
            </w:r>
            <w:r>
              <w:rPr>
                <w:rFonts w:ascii="SimSun" w:eastAsia="SimSun" w:hAnsi="SimSun" w:cs="SimSun"/>
                <w:color w:val="000000"/>
                <w:spacing w:val="0"/>
                <w:w w:val="100"/>
                <w:position w:val="0"/>
              </w:rPr>
              <w:t>简称</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eCampus-XSSF］V1.0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0424142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新开普招生管理系统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招生管</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理系统</w:t>
            </w:r>
            <w:r>
              <w:rPr>
                <w:color w:val="000000"/>
                <w:spacing w:val="0"/>
                <w:w w:val="100"/>
                <w:position w:val="0"/>
              </w:rPr>
              <w:t>］V1.0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0424170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学生工作管理系统</w:t>
            </w:r>
            <w:r>
              <w:rPr>
                <w:color w:val="000000"/>
                <w:spacing w:val="0"/>
                <w:w w:val="100"/>
                <w:position w:val="0"/>
              </w:rPr>
              <w:t>［</w:t>
            </w:r>
            <w:r>
              <w:rPr>
                <w:rFonts w:ascii="SimSun" w:eastAsia="SimSun" w:hAnsi="SimSun" w:cs="SimSun"/>
                <w:color w:val="000000"/>
                <w:spacing w:val="0"/>
                <w:w w:val="100"/>
                <w:position w:val="0"/>
              </w:rPr>
              <w:t>简称</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eCampus-XGGL］V2.0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0424261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新开普自主招生系统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r>
              <w:rPr>
                <w:rFonts w:ascii="SimSun" w:eastAsia="SimSun" w:hAnsi="SimSun" w:cs="SimSun"/>
                <w:color w:val="000000"/>
                <w:spacing w:val="0"/>
                <w:w w:val="100"/>
                <w:position w:val="0"/>
              </w:rPr>
              <w:t>自主招</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生系统</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0424295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学生发费管理系统</w:t>
            </w:r>
            <w:r>
              <w:rPr>
                <w:color w:val="000000"/>
                <w:spacing w:val="0"/>
                <w:w w:val="100"/>
                <w:position w:val="0"/>
              </w:rPr>
              <w:t>［</w:t>
            </w:r>
            <w:r>
              <w:rPr>
                <w:rFonts w:ascii="SimSun" w:eastAsia="SimSun" w:hAnsi="SimSun" w:cs="SimSun"/>
                <w:color w:val="000000"/>
                <w:spacing w:val="0"/>
                <w:w w:val="100"/>
                <w:position w:val="0"/>
              </w:rPr>
              <w:t>简称</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eCampus-FFGL］V1.0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0424298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2012SR056262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新开普智能卡操作系统</w:t>
            </w:r>
            <w:r>
              <w:rPr>
                <w:color w:val="000000"/>
                <w:spacing w:val="0"/>
                <w:w w:val="100"/>
                <w:position w:val="0"/>
              </w:rPr>
              <w:t>［</w:t>
            </w:r>
            <w:r>
              <w:rPr>
                <w:rFonts w:ascii="SimSun" w:eastAsia="SimSun" w:hAnsi="SimSun" w:cs="SimSun"/>
                <w:color w:val="000000"/>
                <w:spacing w:val="0"/>
                <w:w w:val="100"/>
                <w:position w:val="0"/>
              </w:rPr>
              <w:t>简称</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NCAPCos］V1.0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0458012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2012SR089976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新开普自助现金充值系统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0556878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2013SR051116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新开普城市一卡通资金清算平台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0557018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2013SR051256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新开普金融</w:t>
            </w:r>
            <w:r>
              <w:rPr>
                <w:color w:val="000000"/>
                <w:spacing w:val="0"/>
                <w:w w:val="100"/>
                <w:position w:val="0"/>
              </w:rPr>
              <w:t>IC</w:t>
            </w:r>
            <w:r>
              <w:rPr>
                <w:rFonts w:ascii="SimSun" w:eastAsia="SimSun" w:hAnsi="SimSun" w:cs="SimSun"/>
                <w:color w:val="000000"/>
                <w:spacing w:val="0"/>
                <w:w w:val="100"/>
                <w:position w:val="0"/>
              </w:rPr>
              <w:t>卡行业应用运营服务</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平台</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0557020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2013SR051258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新开普在线支付平台</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0556887</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2013SR051125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新开普家校通系统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0602305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2013SR096543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新开普</w:t>
            </w:r>
            <w:r>
              <w:rPr>
                <w:color w:val="000000"/>
                <w:spacing w:val="0"/>
                <w:w w:val="100"/>
                <w:position w:val="0"/>
              </w:rPr>
              <w:t>P101</w:t>
            </w:r>
            <w:r>
              <w:rPr>
                <w:rFonts w:ascii="SimSun" w:eastAsia="SimSun" w:hAnsi="SimSun" w:cs="SimSun"/>
                <w:color w:val="000000"/>
                <w:spacing w:val="0"/>
                <w:w w:val="100"/>
                <w:position w:val="0"/>
              </w:rPr>
              <w:t>数据网关嵌入式软件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0610763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2013SR105001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新开普</w:t>
            </w:r>
            <w:r>
              <w:rPr>
                <w:color w:val="000000"/>
                <w:spacing w:val="0"/>
                <w:w w:val="100"/>
                <w:position w:val="0"/>
              </w:rPr>
              <w:t xml:space="preserve">eCard-T </w:t>
            </w:r>
            <w:r>
              <w:rPr>
                <w:rFonts w:ascii="SimSun" w:eastAsia="SimSun" w:hAnsi="SimSun" w:cs="SimSun"/>
                <w:color w:val="000000"/>
                <w:spacing w:val="0"/>
                <w:w w:val="100"/>
                <w:position w:val="0"/>
              </w:rPr>
              <w:t>一卡通区域集中平</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台 </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0633598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2013SR127836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新开普</w:t>
            </w:r>
            <w:r>
              <w:rPr>
                <w:color w:val="000000"/>
                <w:spacing w:val="0"/>
                <w:w w:val="100"/>
                <w:position w:val="0"/>
              </w:rPr>
              <w:t>eCard-M</w:t>
            </w:r>
            <w:r>
              <w:rPr>
                <w:rFonts w:ascii="SimSun" w:eastAsia="SimSun" w:hAnsi="SimSun" w:cs="SimSun"/>
                <w:color w:val="000000"/>
                <w:spacing w:val="0"/>
                <w:w w:val="100"/>
                <w:position w:val="0"/>
              </w:rPr>
              <w:t>移动手机支付一卡 通管理系统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0634096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2013SR128334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新开普</w:t>
            </w:r>
            <w:r>
              <w:rPr>
                <w:color w:val="000000"/>
                <w:spacing w:val="0"/>
                <w:w w:val="100"/>
                <w:position w:val="0"/>
              </w:rPr>
              <w:t>eCard-M</w:t>
            </w:r>
            <w:r>
              <w:rPr>
                <w:rFonts w:ascii="SimSun" w:eastAsia="SimSun" w:hAnsi="SimSun" w:cs="SimSun"/>
                <w:color w:val="000000"/>
                <w:spacing w:val="0"/>
                <w:w w:val="100"/>
                <w:position w:val="0"/>
              </w:rPr>
              <w:t>移动手机一卡通区 域集中平台</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0634022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2013SR128260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智能数据采集器软件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0653838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2013SR148076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网站群管理系统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0653835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2013SR148073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新开普实验实训管理系统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0673142</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2014SR003898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新开普教务管理系统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0673059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2014SR003815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新开普研究生管理系统</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0673259</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2014SR004015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全部权利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原始取得</w:t>
            </w:r>
          </w:p>
        </w:tc>
      </w:tr>
    </w:tbl>
    <w:p>
      <w:pPr>
        <w:spacing w:lineRule="exact" w:line="1"/>
        <w:rPr>
          <w:sz w:val="2"/>
          <w:szCs w:val="2"/>
        </w:rPr>
      </w:pPr>
      <w:r>
        <w:br w:type="page"/>
      </w:r>
    </w:p>
    <w:p>
      <w:pPr>
        <w:pStyle w:val="Style34"/>
        <w:keepNext w:val="0"/>
        <w:keepLines w:val="0"/>
        <w:widowControl w:val="0"/>
        <w:numPr>
          <w:ilvl w:val="0"/>
          <w:numId w:val="11"/>
        </w:numPr>
        <w:shd w:val="clear" w:color="auto" w:fill="auto"/>
        <w:bidi w:val="0"/>
        <w:spacing w:before="0" w:after="220" w:line="240" w:lineRule="auto"/>
        <w:ind w:left="0" w:right="0" w:firstLine="0"/>
        <w:jc w:val="left"/>
      </w:pPr>
      <w:bookmarkStart w:id="101" w:name="bookmark101"/>
      <w:bookmarkEnd w:id="101"/>
      <w:r>
        <w:rPr>
          <w:color w:val="000000"/>
          <w:spacing w:val="0"/>
          <w:w w:val="100"/>
          <w:position w:val="0"/>
        </w:rPr>
        <w:t>软件登记产品</w:t>
      </w:r>
    </w:p>
    <w:p>
      <w:pPr>
        <w:pStyle w:val="Style3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截至本年度报告披露之日，公司及其全资子公司正普软件已取得的软件登记产品共</w:t>
      </w:r>
      <w:r>
        <w:rPr>
          <w:rFonts w:ascii="Times New Roman" w:eastAsia="Times New Roman" w:hAnsi="Times New Roman" w:cs="Times New Roman"/>
          <w:color w:val="000000"/>
          <w:spacing w:val="0"/>
          <w:w w:val="100"/>
          <w:position w:val="0"/>
        </w:rPr>
        <w:t>47</w:t>
      </w:r>
      <w:r>
        <w:rPr>
          <w:color w:val="000000"/>
          <w:spacing w:val="0"/>
          <w:w w:val="100"/>
          <w:position w:val="0"/>
        </w:rPr>
        <w:t>项，具体情况如</w:t>
      </w:r>
    </w:p>
    <w:p>
      <w:pPr>
        <w:pStyle w:val="Style34"/>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下：</w:t>
      </w:r>
    </w:p>
    <w:tbl>
      <w:tblPr>
        <w:tblOverlap w:val="never"/>
        <w:jc w:val="center"/>
        <w:tblLayout w:type="fixed"/>
      </w:tblPr>
      <w:tblGrid>
        <w:gridCol w:w="725"/>
        <w:gridCol w:w="3158"/>
        <w:gridCol w:w="1238"/>
        <w:gridCol w:w="1982"/>
        <w:gridCol w:w="1056"/>
        <w:gridCol w:w="1411"/>
      </w:tblGrid>
      <w:tr>
        <w:trPr>
          <w:trHeight w:val="60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产品名称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所有者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有效期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发证日期</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新开普射频智能卡网络版预付费收费集 成管理系统</w:t>
            </w:r>
            <w:r>
              <w:rPr>
                <w:color w:val="000000"/>
                <w:spacing w:val="0"/>
                <w:w w:val="100"/>
                <w:position w:val="0"/>
              </w:rPr>
              <w:t>V2000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DGY-2002-0032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2013.09.23</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正普终端授权软件</w:t>
            </w:r>
            <w:r>
              <w:rPr>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正普软件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豫</w:t>
            </w:r>
            <w:r>
              <w:rPr>
                <w:color w:val="000000"/>
                <w:spacing w:val="0"/>
                <w:w w:val="100"/>
                <w:position w:val="0"/>
              </w:rPr>
              <w:t>DGY-2007-0033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2009.12.24</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正普数字化集成平台系统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正普软件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DGY-2007-0034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2009.12.24</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正普智能卡授权软件</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正普软件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DGY-2007-0035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2009.12.24</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新开普一卡通管理系统</w:t>
            </w:r>
            <w:r>
              <w:rPr>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DGY-2007-0036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2013.09.23</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新开普射频卡计费终端（营业机）嵌入 式程序</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新开普预付费水表嵌入式程序</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新开普电控管理机嵌入式程序</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新开普预付费电表嵌入式程序</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新开普圈存机嵌入式程序</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新开普射频卡读写器（发卡器）嵌入式 程序</w:t>
            </w: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新开普门禁控制器嵌入式程序</w:t>
            </w: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新开普无障碍通道机嵌入式程序</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新开普用电计量单元嵌入式程序</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新开普水控器嵌入式程序</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新开普洗衣机控制器嵌入式程序</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新开普洗衣机嵌入式程序</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新开普考勤机嵌入式程序</w:t>
            </w: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DGY-2009-0076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2009.06.26</w:t>
            </w:r>
          </w:p>
        </w:tc>
      </w:tr>
      <w:tr>
        <w:trPr>
          <w:trHeight w:val="5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正普统一身份认证平台</w:t>
            </w:r>
            <w:r>
              <w:rPr>
                <w:color w:val="000000"/>
                <w:spacing w:val="0"/>
                <w:w w:val="100"/>
                <w:position w:val="0"/>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豫</w:t>
            </w:r>
            <w:r>
              <w:rPr>
                <w:color w:val="000000"/>
                <w:spacing w:val="0"/>
                <w:w w:val="100"/>
                <w:position w:val="0"/>
              </w:rPr>
              <w:t>DGY-2012-0021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bl>
    <w:p>
      <w:pPr>
        <w:spacing w:lineRule="exact" w:line="1"/>
        <w:rPr>
          <w:sz w:val="2"/>
          <w:szCs w:val="2"/>
        </w:rPr>
      </w:pPr>
      <w:r>
        <w:br w:type="page"/>
      </w:r>
    </w:p>
    <w:tbl>
      <w:tblPr>
        <w:tblOverlap w:val="never"/>
        <w:jc w:val="center"/>
        <w:tblLayout w:type="fixed"/>
      </w:tblPr>
      <w:tblGrid>
        <w:gridCol w:w="725"/>
        <w:gridCol w:w="3158"/>
        <w:gridCol w:w="1238"/>
        <w:gridCol w:w="1982"/>
        <w:gridCol w:w="1056"/>
        <w:gridCol w:w="1411"/>
      </w:tblGrid>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正普统一信息门户平台</w:t>
            </w:r>
            <w:r>
              <w:rPr>
                <w:color w:val="000000"/>
                <w:spacing w:val="0"/>
                <w:w w:val="100"/>
                <w:position w:val="0"/>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正普智能卡车载嵌入式程序</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正普汉显门禁读头嵌入式程序</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正普手持机嵌入式程序</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正普智能卡门禁管理系统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正普智能卡密钥管理系统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正普城市小额消费统一结算支付平台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正普智能</w:t>
            </w:r>
            <w:r>
              <w:rPr>
                <w:color w:val="000000"/>
                <w:spacing w:val="0"/>
                <w:w w:val="100"/>
                <w:position w:val="0"/>
              </w:rPr>
              <w:t>IC</w:t>
            </w:r>
            <w:r>
              <w:rPr>
                <w:rFonts w:ascii="SimSun" w:eastAsia="SimSun" w:hAnsi="SimSun" w:cs="SimSun"/>
                <w:color w:val="000000"/>
                <w:spacing w:val="0"/>
                <w:w w:val="100"/>
                <w:position w:val="0"/>
              </w:rPr>
              <w:t>卡公共交通管理系统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正普无障碍通道管理系统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正普数字迎新管理系统</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正普增值服务综合管理系统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w:t>
            </w:r>
            <w:r>
              <w:rPr>
                <w:color w:val="000000"/>
                <w:spacing w:val="0"/>
                <w:w w:val="100"/>
                <w:position w:val="0"/>
              </w:rPr>
              <w:t>WEB</w:t>
            </w:r>
            <w:r>
              <w:rPr>
                <w:rFonts w:ascii="SimSun" w:eastAsia="SimSun" w:hAnsi="SimSun" w:cs="SimSun"/>
                <w:color w:val="000000"/>
                <w:spacing w:val="0"/>
                <w:w w:val="100"/>
                <w:position w:val="0"/>
              </w:rPr>
              <w:t>考勤管理系统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正普便携收费机嵌入式软件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正普双频充值机嵌入式软件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(ECARD-M)V1.0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正普读卡身份认证终端嵌入式软件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2012.06.28</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新开普校友服务系统</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新开普能源监管系统</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新开普掌上校园系统</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新开普就业服务管理系统</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新开普学生收费管理系统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新开普学生工作管理系统</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新开普智能卡操作系统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r>
        <w:trPr>
          <w:trHeight w:val="5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新开普宿舍信息管理系统</w:t>
            </w:r>
            <w:r>
              <w:rPr>
                <w:color w:val="000000"/>
                <w:spacing w:val="0"/>
                <w:w w:val="100"/>
                <w:position w:val="0"/>
              </w:rPr>
              <w:t>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DGY-2012-0428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2012.12.25</w:t>
            </w:r>
          </w:p>
        </w:tc>
      </w:tr>
    </w:tbl>
    <w:tbl>
      <w:tblPr>
        <w:tblOverlap w:val="never"/>
        <w:jc w:val="center"/>
        <w:tblLayout w:type="fixed"/>
      </w:tblPr>
      <w:tblGrid>
        <w:gridCol w:w="725"/>
        <w:gridCol w:w="3158"/>
        <w:gridCol w:w="1238"/>
        <w:gridCol w:w="1982"/>
        <w:gridCol w:w="1056"/>
        <w:gridCol w:w="1411"/>
      </w:tblGrid>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新开普校情分析系统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豫</w:t>
            </w:r>
            <w:r>
              <w:rPr>
                <w:color w:val="000000"/>
                <w:spacing w:val="0"/>
                <w:w w:val="100"/>
                <w:position w:val="0"/>
              </w:rPr>
              <w:t>DGY-2013-0461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2014.01.23</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新开普招生管理系统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豫 </w:t>
            </w:r>
            <w:r>
              <w:rPr>
                <w:color w:val="000000"/>
                <w:spacing w:val="0"/>
                <w:w w:val="100"/>
                <w:position w:val="0"/>
              </w:rPr>
              <w:t>DGY-2013-0462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2014.01.23</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正普数据交换中心平台</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豫</w:t>
            </w:r>
            <w:r>
              <w:rPr>
                <w:color w:val="000000"/>
                <w:spacing w:val="0"/>
                <w:w w:val="100"/>
                <w:position w:val="0"/>
              </w:rPr>
              <w:t>DGY-2013-0463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2014.01.23</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正普人事信息管理系统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豫</w:t>
            </w:r>
            <w:r>
              <w:rPr>
                <w:color w:val="000000"/>
                <w:spacing w:val="0"/>
                <w:w w:val="100"/>
                <w:position w:val="0"/>
              </w:rPr>
              <w:t>DGY-2013-0464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2014.01.23</w:t>
            </w:r>
          </w:p>
        </w:tc>
      </w:tr>
      <w:tr>
        <w:trPr>
          <w:trHeight w:val="5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正普电子离校管理系统</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豫</w:t>
            </w:r>
            <w:r>
              <w:rPr>
                <w:color w:val="000000"/>
                <w:spacing w:val="0"/>
                <w:w w:val="100"/>
                <w:position w:val="0"/>
              </w:rPr>
              <w:t>DGY-2013-0465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2014.01.23</w:t>
            </w:r>
          </w:p>
        </w:tc>
      </w:tr>
    </w:tbl>
    <w:p>
      <w:pPr>
        <w:widowControl w:val="0"/>
        <w:spacing w:after="239" w:line="1" w:lineRule="exact"/>
      </w:pPr>
    </w:p>
    <w:p>
      <w:pPr>
        <w:pStyle w:val="Style34"/>
        <w:keepNext w:val="0"/>
        <w:keepLines w:val="0"/>
        <w:widowControl w:val="0"/>
        <w:numPr>
          <w:ilvl w:val="0"/>
          <w:numId w:val="11"/>
        </w:numPr>
        <w:shd w:val="clear" w:color="auto" w:fill="auto"/>
        <w:bidi w:val="0"/>
        <w:spacing w:before="0" w:after="180" w:line="240" w:lineRule="auto"/>
        <w:ind w:left="0" w:right="0" w:firstLine="0"/>
        <w:jc w:val="left"/>
      </w:pPr>
      <w:bookmarkStart w:id="102" w:name="bookmark102"/>
      <w:bookmarkEnd w:id="102"/>
      <w:r>
        <w:rPr>
          <w:color w:val="000000"/>
          <w:spacing w:val="0"/>
          <w:w w:val="100"/>
          <w:position w:val="0"/>
        </w:rPr>
        <w:t>土地使用权</w:t>
      </w:r>
    </w:p>
    <w:p>
      <w:pPr>
        <w:pStyle w:val="Style34"/>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截至本报告期末，公司拥有土地使用权一宗，具体情况如下:</w:t>
      </w:r>
    </w:p>
    <w:tbl>
      <w:tblPr>
        <w:tblOverlap w:val="never"/>
        <w:jc w:val="center"/>
        <w:tblLayout w:type="fixed"/>
      </w:tblPr>
      <w:tblGrid>
        <w:gridCol w:w="1392"/>
        <w:gridCol w:w="994"/>
        <w:gridCol w:w="1421"/>
        <w:gridCol w:w="1133"/>
        <w:gridCol w:w="850"/>
        <w:gridCol w:w="1382"/>
        <w:gridCol w:w="1123"/>
        <w:gridCol w:w="998"/>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土地证号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宗地坐落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面积（皿）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使用权类型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用途</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使用年限（终止日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使用权人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他项权利</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郑国用（</w:t>
            </w:r>
            <w:r>
              <w:rPr>
                <w:color w:val="000000"/>
                <w:spacing w:val="0"/>
                <w:w w:val="100"/>
                <w:position w:val="0"/>
              </w:rPr>
              <w:t>2011</w:t>
            </w:r>
            <w:r>
              <w:rPr>
                <w:rFonts w:ascii="SimSun" w:eastAsia="SimSun" w:hAnsi="SimSun" w:cs="SimSun"/>
                <w:color w:val="000000"/>
                <w:spacing w:val="0"/>
                <w:w w:val="100"/>
                <w:position w:val="0"/>
              </w:rPr>
              <w:t>）第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0168 </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迎春街北、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金梭路西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11,498.20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2061.2.8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新开普</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239" w:line="1" w:lineRule="exact"/>
      </w:pPr>
    </w:p>
    <w:p>
      <w:pPr>
        <w:pStyle w:val="Style34"/>
        <w:keepNext w:val="0"/>
        <w:keepLines w:val="0"/>
        <w:widowControl w:val="0"/>
        <w:numPr>
          <w:ilvl w:val="0"/>
          <w:numId w:val="11"/>
        </w:numPr>
        <w:shd w:val="clear" w:color="auto" w:fill="auto"/>
        <w:bidi w:val="0"/>
        <w:spacing w:before="0" w:after="0" w:line="240" w:lineRule="auto"/>
        <w:ind w:left="0" w:right="0" w:firstLine="0"/>
        <w:jc w:val="left"/>
      </w:pPr>
      <w:bookmarkStart w:id="103" w:name="bookmark103"/>
      <w:bookmarkEnd w:id="103"/>
      <w:r>
        <w:rPr>
          <w:color w:val="000000"/>
          <w:spacing w:val="0"/>
          <w:w w:val="100"/>
          <w:position w:val="0"/>
        </w:rPr>
        <w:t>特许经营权</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凯里市人民政府与公司、四川泽祥电子技术有限公司（简称</w:t>
      </w:r>
      <w:r>
        <w:rPr>
          <w:rFonts w:ascii="Times New Roman" w:eastAsia="Times New Roman" w:hAnsi="Times New Roman" w:cs="Times New Roman"/>
          <w:color w:val="000000"/>
          <w:spacing w:val="0"/>
          <w:w w:val="100"/>
          <w:position w:val="0"/>
        </w:rPr>
        <w:t>“</w:t>
      </w:r>
      <w:r>
        <w:rPr>
          <w:color w:val="000000"/>
          <w:spacing w:val="0"/>
          <w:w w:val="100"/>
          <w:position w:val="0"/>
        </w:rPr>
        <w:t>泽祥电子</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日签署了《凯 里市智慧城市一卡通特许经营合同书》，凯里市人民政府确定公司泽祥电子为凯里市智慧城市一卡通项目 特许经营权人，由公司、泽祥电子按照法律法规和合同规定设计、投资建设、运营管理凯里市城市一卡通 项目。按照合同要求，公司与泽祥电子共同出资设立了凯里智慧城市通卡管理有限公司作为项目运营人， 且公司及泽祥电子已将特许经营权转授予凯里智慧城市通卡管理有限公司。</w:t>
      </w:r>
    </w:p>
    <w:p>
      <w:pPr>
        <w:pStyle w:val="Style34"/>
        <w:keepNext w:val="0"/>
        <w:keepLines w:val="0"/>
        <w:widowControl w:val="0"/>
        <w:numPr>
          <w:ilvl w:val="0"/>
          <w:numId w:val="11"/>
        </w:numPr>
        <w:shd w:val="clear" w:color="auto" w:fill="auto"/>
        <w:bidi w:val="0"/>
        <w:spacing w:before="0" w:after="0" w:line="473" w:lineRule="exact"/>
        <w:ind w:left="0" w:right="0" w:firstLine="0"/>
        <w:jc w:val="left"/>
      </w:pPr>
      <w:bookmarkStart w:id="104" w:name="bookmark104"/>
      <w:bookmarkEnd w:id="104"/>
      <w:r>
        <w:rPr>
          <w:color w:val="000000"/>
          <w:spacing w:val="0"/>
          <w:w w:val="100"/>
          <w:position w:val="0"/>
        </w:rPr>
        <w:t>核心技术人员变动</w:t>
      </w:r>
    </w:p>
    <w:p>
      <w:pPr>
        <w:pStyle w:val="Style34"/>
        <w:keepNext w:val="0"/>
        <w:keepLines w:val="0"/>
        <w:widowControl w:val="0"/>
        <w:shd w:val="clear" w:color="auto" w:fill="auto"/>
        <w:bidi w:val="0"/>
        <w:spacing w:before="0" w:after="180" w:line="475"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月，公司核心技术人员之一王卓先生因个人身体原因，辞去其所担任的信息集成事业部经理 职务，公司已配备相关研发人员接替王卓先生的工作，并已实现平稳交接、过渡。王卓先生已按照相关规 定履行完脱密手续，并承诺自公司离职后不得以任何方式向公司任何竞争对手及公司利益之外的任何个人 或实体披露任何保密信息。</w:t>
      </w:r>
    </w:p>
    <w:p>
      <w:pPr>
        <w:pStyle w:val="Style31"/>
        <w:keepNext/>
        <w:keepLines/>
        <w:widowControl w:val="0"/>
        <w:shd w:val="clear" w:color="auto" w:fill="auto"/>
        <w:bidi w:val="0"/>
        <w:spacing w:before="0" w:line="473" w:lineRule="exact"/>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05"/>
      <w:bookmarkEnd w:id="106"/>
      <w:bookmarkEnd w:id="108"/>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3192"/>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17,050,000.00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被投资公司情况</w:t>
            </w:r>
          </w:p>
        </w:tc>
      </w:tr>
    </w:tbl>
    <w:p>
      <w:pPr>
        <w:spacing w:lineRule="exact" w:line="1"/>
        <w:rPr>
          <w:sz w:val="2"/>
          <w:szCs w:val="2"/>
        </w:rPr>
      </w:pPr>
      <w:r>
        <w:br w:type="page"/>
      </w:r>
    </w:p>
    <w:tbl>
      <w:tblPr>
        <w:tblOverlap w:val="never"/>
        <w:jc w:val="center"/>
        <w:tblLayout w:type="fixed"/>
      </w:tblPr>
      <w:tblGrid>
        <w:gridCol w:w="2136"/>
        <w:gridCol w:w="1728"/>
        <w:gridCol w:w="1594"/>
        <w:gridCol w:w="1066"/>
        <w:gridCol w:w="1061"/>
        <w:gridCol w:w="931"/>
        <w:gridCol w:w="10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上市公司占被投资 公司权益比例（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本期投资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盈亏（元）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是否涉诉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福建新开普信息科技有限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智能化系统及相关计</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算机软硬件的开发及</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应用等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吴凤辉等</w:t>
            </w:r>
            <w:r>
              <w:rPr>
                <w:color w:val="000000"/>
                <w:spacing w:val="0"/>
                <w:w w:val="100"/>
                <w:position w:val="0"/>
              </w:rPr>
              <w:t xml:space="preserve">5 </w:t>
            </w:r>
            <w:r>
              <w:rPr>
                <w:rFonts w:ascii="SimSun" w:eastAsia="SimSun" w:hAnsi="SimSun" w:cs="SimSun"/>
                <w:color w:val="000000"/>
                <w:spacing w:val="0"/>
                <w:w w:val="100"/>
                <w:position w:val="0"/>
              </w:rPr>
              <w:t>位自然人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-243,051.58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凯里智慧城市通卡管理有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城市一^通：智能交 通、公用事业、金融 应用、旅游消费、医 疗、社保、加油、加 气、税收一卡通软硬 件开发服务、以及城 市一卡通相关业务等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四川泽祥电 子技术有限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-305,016.66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99" w:line="1" w:lineRule="exact"/>
      </w:pPr>
    </w:p>
    <w:p>
      <w:pPr>
        <w:pStyle w:val="Style3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29,902.66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8,292.61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已累计投入募集资金总额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16,822.28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6307"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numPr>
                <w:ilvl w:val="0"/>
                <w:numId w:val="13"/>
              </w:numPr>
              <w:shd w:val="clear" w:color="auto" w:fill="auto"/>
              <w:tabs>
                <w:tab w:pos="178" w:val="left"/>
              </w:tabs>
              <w:bidi w:val="0"/>
              <w:spacing w:before="0" w:after="0" w:line="313" w:lineRule="exact"/>
              <w:ind w:left="0" w:right="0" w:firstLine="0"/>
              <w:jc w:val="left"/>
            </w:pPr>
            <w:r>
              <w:rPr>
                <w:rFonts w:ascii="SimSun" w:eastAsia="SimSun" w:hAnsi="SimSun" w:cs="SimSun"/>
                <w:color w:val="000000"/>
                <w:spacing w:val="0"/>
                <w:w w:val="100"/>
                <w:position w:val="0"/>
              </w:rPr>
              <w:t>募集资金金额及到位情况：</w:t>
            </w:r>
          </w:p>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中国证监会监督管理委员会《关于核准郑州新开普电子股份有限公司首次公开发行股票并在创业板上市的批复》（证监许 可</w:t>
            </w:r>
            <w:r>
              <w:rPr>
                <w:color w:val="000000"/>
                <w:spacing w:val="0"/>
                <w:w w:val="100"/>
                <w:position w:val="0"/>
              </w:rPr>
              <w:t>［2011］1067</w:t>
            </w:r>
            <w:r>
              <w:rPr>
                <w:rFonts w:ascii="SimSun" w:eastAsia="SimSun" w:hAnsi="SimSun" w:cs="SimSun"/>
                <w:color w:val="000000"/>
                <w:spacing w:val="0"/>
                <w:w w:val="100"/>
                <w:position w:val="0"/>
              </w:rPr>
              <w:t>号）核准，向社会公众发行人民币普通股</w:t>
            </w:r>
            <w:r>
              <w:rPr>
                <w:color w:val="000000"/>
                <w:spacing w:val="0"/>
                <w:w w:val="100"/>
                <w:position w:val="0"/>
              </w:rPr>
              <w:t>1,120</w:t>
            </w:r>
            <w:r>
              <w:rPr>
                <w:rFonts w:ascii="SimSun" w:eastAsia="SimSun" w:hAnsi="SimSun" w:cs="SimSun"/>
                <w:color w:val="000000"/>
                <w:spacing w:val="0"/>
                <w:w w:val="100"/>
                <w:position w:val="0"/>
              </w:rPr>
              <w:t>万股，股票面值为人民币</w:t>
            </w:r>
            <w:r>
              <w:rPr>
                <w:color w:val="000000"/>
                <w:spacing w:val="0"/>
                <w:w w:val="100"/>
                <w:position w:val="0"/>
              </w:rPr>
              <w:t>1.00</w:t>
            </w:r>
            <w:r>
              <w:rPr>
                <w:rFonts w:ascii="SimSun" w:eastAsia="SimSun" w:hAnsi="SimSun" w:cs="SimSun"/>
                <w:color w:val="000000"/>
                <w:spacing w:val="0"/>
                <w:w w:val="100"/>
                <w:position w:val="0"/>
              </w:rPr>
              <w:t>元，发行价格每股人民币</w:t>
            </w:r>
            <w:r>
              <w:rPr>
                <w:color w:val="000000"/>
                <w:spacing w:val="0"/>
                <w:w w:val="100"/>
                <w:position w:val="0"/>
              </w:rPr>
              <w:t xml:space="preserve">30.00 </w:t>
            </w:r>
            <w:r>
              <w:rPr>
                <w:rFonts w:ascii="SimSun" w:eastAsia="SimSun" w:hAnsi="SimSun" w:cs="SimSun"/>
                <w:color w:val="000000"/>
                <w:spacing w:val="0"/>
                <w:w w:val="100"/>
                <w:position w:val="0"/>
              </w:rPr>
              <w:t>元，公司募集资金总额为人民币</w:t>
            </w:r>
            <w:r>
              <w:rPr>
                <w:color w:val="000000"/>
                <w:spacing w:val="0"/>
                <w:w w:val="100"/>
                <w:position w:val="0"/>
              </w:rPr>
              <w:t>33,600</w:t>
            </w:r>
            <w:r>
              <w:rPr>
                <w:rFonts w:ascii="SimSun" w:eastAsia="SimSun" w:hAnsi="SimSun" w:cs="SimSun"/>
                <w:color w:val="000000"/>
                <w:spacing w:val="0"/>
                <w:w w:val="100"/>
                <w:position w:val="0"/>
              </w:rPr>
              <w:t>万元，扣除各项发行费用合计人民币</w:t>
            </w:r>
            <w:r>
              <w:rPr>
                <w:color w:val="000000"/>
                <w:spacing w:val="0"/>
                <w:w w:val="100"/>
                <w:position w:val="0"/>
              </w:rPr>
              <w:t>3,697.34</w:t>
            </w:r>
            <w:r>
              <w:rPr>
                <w:rFonts w:ascii="SimSun" w:eastAsia="SimSun" w:hAnsi="SimSun" w:cs="SimSun"/>
                <w:color w:val="000000"/>
                <w:spacing w:val="0"/>
                <w:w w:val="100"/>
                <w:position w:val="0"/>
              </w:rPr>
              <w:t xml:space="preserve">万元，实际募集资金净额为人民币 </w:t>
            </w:r>
            <w:r>
              <w:rPr>
                <w:color w:val="000000"/>
                <w:spacing w:val="0"/>
                <w:w w:val="100"/>
                <w:position w:val="0"/>
              </w:rPr>
              <w:t>29,902.66</w:t>
            </w:r>
            <w:r>
              <w:rPr>
                <w:rFonts w:ascii="SimSun" w:eastAsia="SimSun" w:hAnsi="SimSun" w:cs="SimSun"/>
                <w:color w:val="000000"/>
                <w:spacing w:val="0"/>
                <w:w w:val="100"/>
                <w:position w:val="0"/>
              </w:rPr>
              <w:t>万元，其中其他与主营业务相关的营运资金（超募资金）人民币</w:t>
            </w:r>
            <w:r>
              <w:rPr>
                <w:color w:val="000000"/>
                <w:spacing w:val="0"/>
                <w:w w:val="100"/>
                <w:position w:val="0"/>
              </w:rPr>
              <w:t>13,877.56</w:t>
            </w:r>
            <w:r>
              <w:rPr>
                <w:rFonts w:ascii="SimSun" w:eastAsia="SimSun" w:hAnsi="SimSun" w:cs="SimSun"/>
                <w:color w:val="000000"/>
                <w:spacing w:val="0"/>
                <w:w w:val="100"/>
                <w:position w:val="0"/>
              </w:rPr>
              <w:t>万元。利安达会计师事务所有限责任 公司已对公司首次公开发行股票的资金到位情况进行了审验，并出具利安达验字</w:t>
            </w:r>
            <w:r>
              <w:rPr>
                <w:color w:val="000000"/>
                <w:spacing w:val="0"/>
                <w:w w:val="100"/>
                <w:position w:val="0"/>
              </w:rPr>
              <w:t>［2011］</w:t>
            </w:r>
            <w:r>
              <w:rPr>
                <w:rFonts w:ascii="SimSun" w:eastAsia="SimSun" w:hAnsi="SimSun" w:cs="SimSun"/>
                <w:color w:val="000000"/>
                <w:spacing w:val="0"/>
                <w:w w:val="100"/>
                <w:position w:val="0"/>
              </w:rPr>
              <w:t>第</w:t>
            </w:r>
            <w:r>
              <w:rPr>
                <w:color w:val="000000"/>
                <w:spacing w:val="0"/>
                <w:w w:val="100"/>
                <w:position w:val="0"/>
              </w:rPr>
              <w:t>1067</w:t>
            </w:r>
            <w:r>
              <w:rPr>
                <w:rFonts w:ascii="SimSun" w:eastAsia="SimSun" w:hAnsi="SimSun" w:cs="SimSun"/>
                <w:color w:val="000000"/>
                <w:spacing w:val="0"/>
                <w:w w:val="100"/>
                <w:position w:val="0"/>
              </w:rPr>
              <w:t>号《验资报告》。根据《深 圳证券交易所创业板股票上市规则》、《深圳证券交易所创业板上市公司规范运作指引》等相关法律法规，公司与保荐机构 南京证券股份有限公司分别与中国银行股份有限公司郑州高新技术开发区支行、交通银行股份有限公司郑州高新技术开发 区支行两家银行签订《募集资金三方监管协议》，对公司募集资金进行监管，并开设了募集资金专用账户。</w:t>
            </w:r>
          </w:p>
          <w:p>
            <w:pPr>
              <w:pStyle w:val="Style2"/>
              <w:keepNext w:val="0"/>
              <w:keepLines w:val="0"/>
              <w:widowControl w:val="0"/>
              <w:numPr>
                <w:ilvl w:val="0"/>
                <w:numId w:val="13"/>
              </w:numPr>
              <w:shd w:val="clear" w:color="auto" w:fill="auto"/>
              <w:tabs>
                <w:tab w:pos="178" w:val="left"/>
              </w:tabs>
              <w:bidi w:val="0"/>
              <w:spacing w:before="0" w:after="120" w:line="312" w:lineRule="exact"/>
              <w:ind w:left="0" w:right="0" w:firstLine="0"/>
              <w:jc w:val="left"/>
            </w:pPr>
            <w:r>
              <w:rPr>
                <w:rFonts w:ascii="SimSun" w:eastAsia="SimSun" w:hAnsi="SimSun" w:cs="SimSun"/>
                <w:color w:val="000000"/>
                <w:spacing w:val="0"/>
                <w:w w:val="100"/>
                <w:position w:val="0"/>
              </w:rPr>
              <w:t>募集资金的实际使用情况：公司募集资金总额为</w:t>
            </w:r>
            <w:r>
              <w:rPr>
                <w:color w:val="000000"/>
                <w:spacing w:val="0"/>
                <w:w w:val="100"/>
                <w:position w:val="0"/>
              </w:rPr>
              <w:t>29,902.66</w:t>
            </w:r>
            <w:r>
              <w:rPr>
                <w:rFonts w:ascii="SimSun" w:eastAsia="SimSun" w:hAnsi="SimSun" w:cs="SimSun"/>
                <w:color w:val="000000"/>
                <w:spacing w:val="0"/>
                <w:w w:val="100"/>
                <w:position w:val="0"/>
              </w:rPr>
              <w:t>万元，报告期投入募集资金总额为</w:t>
            </w:r>
            <w:r>
              <w:rPr>
                <w:color w:val="000000"/>
                <w:spacing w:val="0"/>
                <w:w w:val="100"/>
                <w:position w:val="0"/>
              </w:rPr>
              <w:t>8,292.61</w:t>
            </w:r>
            <w:r>
              <w:rPr>
                <w:rFonts w:ascii="SimSun" w:eastAsia="SimSun" w:hAnsi="SimSun" w:cs="SimSun"/>
                <w:color w:val="000000"/>
                <w:spacing w:val="0"/>
                <w:w w:val="100"/>
                <w:position w:val="0"/>
              </w:rPr>
              <w:t>万元，已累计投 入募集资金总额为</w:t>
            </w:r>
            <w:r>
              <w:rPr>
                <w:color w:val="000000"/>
                <w:spacing w:val="0"/>
                <w:w w:val="100"/>
                <w:position w:val="0"/>
              </w:rPr>
              <w:t>16,822.28</w:t>
            </w:r>
            <w:r>
              <w:rPr>
                <w:rFonts w:ascii="SimSun" w:eastAsia="SimSun" w:hAnsi="SimSun" w:cs="SimSun"/>
                <w:color w:val="000000"/>
                <w:spacing w:val="0"/>
                <w:w w:val="100"/>
                <w:position w:val="0"/>
              </w:rPr>
              <w:t>万元。</w:t>
            </w:r>
          </w:p>
          <w:p>
            <w:pPr>
              <w:pStyle w:val="Style2"/>
              <w:keepNext w:val="0"/>
              <w:keepLines w:val="0"/>
              <w:widowControl w:val="0"/>
              <w:numPr>
                <w:ilvl w:val="0"/>
                <w:numId w:val="15"/>
              </w:numPr>
              <w:shd w:val="clear" w:color="auto" w:fill="auto"/>
              <w:tabs>
                <w:tab w:pos="125" w:val="left"/>
              </w:tabs>
              <w:bidi w:val="0"/>
              <w:spacing w:before="0" w:after="0" w:line="360" w:lineRule="auto"/>
              <w:ind w:left="0" w:right="0" w:firstLine="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日，募投项目使用情况：</w:t>
            </w:r>
          </w:p>
          <w:p>
            <w:pPr>
              <w:pStyle w:val="Style2"/>
              <w:keepNext w:val="0"/>
              <w:keepLines w:val="0"/>
              <w:widowControl w:val="0"/>
              <w:shd w:val="clear" w:color="auto" w:fill="auto"/>
              <w:bidi w:val="0"/>
              <w:spacing w:before="0" w:after="120" w:line="313" w:lineRule="exact"/>
              <w:ind w:left="0" w:right="0" w:firstLine="0"/>
              <w:jc w:val="left"/>
            </w:pPr>
            <w:r>
              <w:rPr>
                <w:rFonts w:ascii="SimSun" w:eastAsia="SimSun" w:hAnsi="SimSun" w:cs="SimSun"/>
                <w:color w:val="000000"/>
                <w:spacing w:val="0"/>
                <w:w w:val="100"/>
                <w:position w:val="0"/>
                <w:sz w:val="18"/>
                <w:szCs w:val="18"/>
              </w:rPr>
              <w:t xml:space="preserve">i </w:t>
            </w:r>
            <w:r>
              <w:rPr>
                <w:color w:val="000000"/>
                <w:spacing w:val="0"/>
                <w:w w:val="100"/>
                <w:position w:val="0"/>
              </w:rPr>
              <w:t>.</w:t>
            </w:r>
            <w:r>
              <w:rPr>
                <w:rFonts w:ascii="SimSun" w:eastAsia="SimSun" w:hAnsi="SimSun" w:cs="SimSun"/>
                <w:color w:val="000000"/>
                <w:spacing w:val="0"/>
                <w:w w:val="100"/>
                <w:position w:val="0"/>
              </w:rPr>
              <w:t>智能一卡通整体解决方案技术升级及产业化项目支出为</w:t>
            </w:r>
            <w:r>
              <w:rPr>
                <w:color w:val="000000"/>
                <w:spacing w:val="0"/>
                <w:w w:val="100"/>
                <w:position w:val="0"/>
              </w:rPr>
              <w:t>5,755.72</w:t>
            </w:r>
            <w:r>
              <w:rPr>
                <w:rFonts w:ascii="SimSun" w:eastAsia="SimSun" w:hAnsi="SimSun" w:cs="SimSun"/>
                <w:color w:val="000000"/>
                <w:spacing w:val="0"/>
                <w:w w:val="100"/>
                <w:position w:val="0"/>
              </w:rPr>
              <w:t>万元；</w:t>
            </w:r>
          </w:p>
          <w:p>
            <w:pPr>
              <w:pStyle w:val="Style2"/>
              <w:keepNext w:val="0"/>
              <w:keepLines w:val="0"/>
              <w:widowControl w:val="0"/>
              <w:numPr>
                <w:ilvl w:val="0"/>
                <w:numId w:val="17"/>
              </w:numPr>
              <w:shd w:val="clear" w:color="auto" w:fill="auto"/>
              <w:tabs>
                <w:tab w:pos="187" w:val="left"/>
              </w:tabs>
              <w:bidi w:val="0"/>
              <w:spacing w:before="0" w:after="0" w:line="360" w:lineRule="auto"/>
              <w:ind w:left="0" w:right="0" w:firstLine="0"/>
              <w:jc w:val="left"/>
            </w:pPr>
            <w:r>
              <w:rPr>
                <w:rFonts w:ascii="SimSun" w:eastAsia="SimSun" w:hAnsi="SimSun" w:cs="SimSun"/>
                <w:color w:val="000000"/>
                <w:spacing w:val="0"/>
                <w:w w:val="100"/>
                <w:position w:val="0"/>
              </w:rPr>
              <w:t>研发中心升级扩建项目支出为</w:t>
            </w:r>
            <w:r>
              <w:rPr>
                <w:color w:val="000000"/>
                <w:spacing w:val="0"/>
                <w:w w:val="100"/>
                <w:position w:val="0"/>
              </w:rPr>
              <w:t>2,314.09</w:t>
            </w:r>
            <w:r>
              <w:rPr>
                <w:rFonts w:ascii="SimSun" w:eastAsia="SimSun" w:hAnsi="SimSun" w:cs="SimSun"/>
                <w:color w:val="000000"/>
                <w:spacing w:val="0"/>
                <w:w w:val="100"/>
                <w:position w:val="0"/>
              </w:rPr>
              <w:t>万元；</w:t>
            </w:r>
          </w:p>
          <w:p>
            <w:pPr>
              <w:pStyle w:val="Style2"/>
              <w:keepNext w:val="0"/>
              <w:keepLines w:val="0"/>
              <w:widowControl w:val="0"/>
              <w:numPr>
                <w:ilvl w:val="0"/>
                <w:numId w:val="17"/>
              </w:numPr>
              <w:shd w:val="clear" w:color="auto" w:fill="auto"/>
              <w:tabs>
                <w:tab w:pos="216" w:val="left"/>
              </w:tabs>
              <w:bidi w:val="0"/>
              <w:spacing w:before="0" w:after="0" w:line="360" w:lineRule="auto"/>
              <w:ind w:left="0" w:right="0" w:firstLine="0"/>
              <w:jc w:val="left"/>
            </w:pPr>
            <w:r>
              <w:rPr>
                <w:rFonts w:ascii="SimSun" w:eastAsia="SimSun" w:hAnsi="SimSun" w:cs="SimSun"/>
                <w:color w:val="000000"/>
                <w:spacing w:val="0"/>
                <w:w w:val="100"/>
                <w:position w:val="0"/>
              </w:rPr>
              <w:t>营销与客服网络扩建项目支出为</w:t>
            </w:r>
            <w:r>
              <w:rPr>
                <w:color w:val="000000"/>
                <w:spacing w:val="0"/>
                <w:w w:val="100"/>
                <w:position w:val="0"/>
              </w:rPr>
              <w:t>1,252.47</w:t>
            </w:r>
            <w:r>
              <w:rPr>
                <w:rFonts w:ascii="SimSun" w:eastAsia="SimSun" w:hAnsi="SimSun" w:cs="SimSun"/>
                <w:color w:val="000000"/>
                <w:spacing w:val="0"/>
                <w:w w:val="100"/>
                <w:position w:val="0"/>
              </w:rPr>
              <w:t>万元。</w:t>
            </w:r>
          </w:p>
          <w:p>
            <w:pPr>
              <w:pStyle w:val="Style2"/>
              <w:keepNext w:val="0"/>
              <w:keepLines w:val="0"/>
              <w:widowControl w:val="0"/>
              <w:numPr>
                <w:ilvl w:val="0"/>
                <w:numId w:val="15"/>
              </w:numPr>
              <w:shd w:val="clear" w:color="auto" w:fill="auto"/>
              <w:tabs>
                <w:tab w:pos="139" w:val="left"/>
              </w:tabs>
              <w:bidi w:val="0"/>
              <w:spacing w:before="0" w:after="0" w:line="360" w:lineRule="auto"/>
              <w:ind w:left="0" w:right="0" w:firstLine="0"/>
              <w:jc w:val="left"/>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日，超募资金使用情况：</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sz w:val="18"/>
                <w:szCs w:val="18"/>
              </w:rPr>
              <w:t xml:space="preserve">i </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日，公司第二届董事会第三次会议及第二届监事会第二次会议审议通过了《关于使用部分超募资金提前 偿还银行贷款暨超募资金使用计划的议案》，决定使用</w:t>
            </w:r>
            <w:r>
              <w:rPr>
                <w:color w:val="000000"/>
                <w:spacing w:val="0"/>
                <w:w w:val="100"/>
                <w:position w:val="0"/>
              </w:rPr>
              <w:t>2,500</w:t>
            </w:r>
            <w:r>
              <w:rPr>
                <w:rFonts w:ascii="SimSun" w:eastAsia="SimSun" w:hAnsi="SimSun" w:cs="SimSun"/>
                <w:color w:val="000000"/>
                <w:spacing w:val="0"/>
                <w:w w:val="100"/>
                <w:position w:val="0"/>
              </w:rPr>
              <w:t>万元超募资金偿还银行贷款；剩余超募资金公司将根据自身发 展规划及实际生产经营需求，按照中国证券监督管理委员会和深圳证券交易所的有关规定，围绕主营业务合理规划资金用</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98" w:lineRule="exact"/>
        <w:ind w:left="0" w:right="0" w:firstLine="0"/>
        <w:jc w:val="both"/>
      </w:pPr>
      <w:r>
        <w:rPr>
          <w:color w:val="000000"/>
          <w:spacing w:val="0"/>
          <w:w w:val="100"/>
          <w:position w:val="0"/>
        </w:rPr>
        <w:t>途，谨慎、认真地制订使用计划；公司在实际使用超募资金前，将履行相应的董事会、股东大会等审议程序，并及时披露。 前述</w:t>
      </w:r>
      <w:r>
        <w:rPr>
          <w:rFonts w:ascii="Times New Roman" w:eastAsia="Times New Roman" w:hAnsi="Times New Roman" w:cs="Times New Roman"/>
          <w:color w:val="000000"/>
          <w:spacing w:val="0"/>
          <w:w w:val="100"/>
          <w:position w:val="0"/>
        </w:rPr>
        <w:t>2,500</w:t>
      </w:r>
      <w:r>
        <w:rPr>
          <w:color w:val="000000"/>
          <w:spacing w:val="0"/>
          <w:w w:val="100"/>
          <w:position w:val="0"/>
        </w:rPr>
        <w:t>万元银行贷款已全部偿还完毕；</w:t>
      </w:r>
    </w:p>
    <w:p>
      <w:pPr>
        <w:pStyle w:val="Style28"/>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17" w:lineRule="exact"/>
        <w:ind w:left="0" w:right="0" w:firstLine="0"/>
        <w:jc w:val="both"/>
      </w:pPr>
      <w:bookmarkStart w:id="109" w:name="bookmark109"/>
      <w:bookmarkEnd w:id="109"/>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日，公司第二届董事会第三次会议及第二届监事会第二次会议审议通过了《关于使用闲置募集资金暂时 补充流动资金的议案》，同意公司使用部分闲置募集资金</w:t>
      </w:r>
      <w:r>
        <w:rPr>
          <w:rFonts w:ascii="Times New Roman" w:eastAsia="Times New Roman" w:hAnsi="Times New Roman" w:cs="Times New Roman"/>
          <w:color w:val="000000"/>
          <w:spacing w:val="0"/>
          <w:w w:val="100"/>
          <w:position w:val="0"/>
        </w:rPr>
        <w:t>2,000</w:t>
      </w:r>
      <w:r>
        <w:rPr>
          <w:color w:val="000000"/>
          <w:spacing w:val="0"/>
          <w:w w:val="100"/>
          <w:position w:val="0"/>
        </w:rPr>
        <w:t>万元用于暂时性补充流动资金，补充流动资金使用期限自董 事会批准之日起期限不超过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个月，到期前，公司及时、足额将上述资金归还至募集资金专户。</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日，公司已 将合计</w:t>
      </w:r>
      <w:r>
        <w:rPr>
          <w:rFonts w:ascii="Times New Roman" w:eastAsia="Times New Roman" w:hAnsi="Times New Roman" w:cs="Times New Roman"/>
          <w:color w:val="000000"/>
          <w:spacing w:val="0"/>
          <w:w w:val="100"/>
          <w:position w:val="0"/>
        </w:rPr>
        <w:t>2,000</w:t>
      </w:r>
      <w:r>
        <w:rPr>
          <w:color w:val="000000"/>
          <w:spacing w:val="0"/>
          <w:w w:val="100"/>
          <w:position w:val="0"/>
        </w:rPr>
        <w:t>万元一次性归还至公司募集资金专户，并于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日予以公告，同时将上述募集资金的归还情况通 知了保荐机构及保荐代表人；</w:t>
      </w:r>
    </w:p>
    <w:p>
      <w:pPr>
        <w:pStyle w:val="Style28"/>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10" w:lineRule="exact"/>
        <w:ind w:left="0" w:right="0" w:firstLine="0"/>
        <w:jc w:val="both"/>
      </w:pPr>
      <w:bookmarkStart w:id="110" w:name="bookmark110"/>
      <w:bookmarkEnd w:id="110"/>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日，公司第二届董事会第六次会议及第二届监事会第四次会议审议通过了《关于继续使用部分闲置募集 资金暂时补充流动资金的议案》，同意公司继续使用部分闲置募集资金</w:t>
      </w:r>
      <w:r>
        <w:rPr>
          <w:rFonts w:ascii="Times New Roman" w:eastAsia="Times New Roman" w:hAnsi="Times New Roman" w:cs="Times New Roman"/>
          <w:color w:val="000000"/>
          <w:spacing w:val="0"/>
          <w:w w:val="100"/>
          <w:position w:val="0"/>
        </w:rPr>
        <w:t>2,000</w:t>
      </w:r>
      <w:r>
        <w:rPr>
          <w:color w:val="000000"/>
          <w:spacing w:val="0"/>
          <w:w w:val="100"/>
          <w:position w:val="0"/>
        </w:rPr>
        <w:t>万元暂时补充流动资金计划，使用计划自公告 之日起开始实施，使用期限不超过六个月。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日，公司将合计</w:t>
      </w:r>
      <w:r>
        <w:rPr>
          <w:rFonts w:ascii="Times New Roman" w:eastAsia="Times New Roman" w:hAnsi="Times New Roman" w:cs="Times New Roman"/>
          <w:color w:val="000000"/>
          <w:spacing w:val="0"/>
          <w:w w:val="100"/>
          <w:position w:val="0"/>
        </w:rPr>
        <w:t>2,000</w:t>
      </w:r>
      <w:r>
        <w:rPr>
          <w:color w:val="000000"/>
          <w:spacing w:val="0"/>
          <w:w w:val="100"/>
          <w:position w:val="0"/>
        </w:rPr>
        <w:t>万元人民币一次性归还至公司募集资金 专户，并于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日予以公告，同时将上述募集资金的归还情况通知了保荐机构及保荐代表人；</w:t>
      </w:r>
    </w:p>
    <w:p>
      <w:pPr>
        <w:pStyle w:val="Style28"/>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37" w:val="left"/>
        </w:tabs>
        <w:bidi w:val="0"/>
        <w:spacing w:before="0" w:after="0" w:line="315" w:lineRule="exact"/>
        <w:ind w:left="0" w:right="0" w:firstLine="0"/>
        <w:jc w:val="both"/>
      </w:pPr>
      <w:bookmarkStart w:id="111" w:name="bookmark111"/>
      <w:bookmarkEnd w:id="111"/>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日，公司第二届董事会第十二次会议及第二届监事会第七次会议审议通过了《关于使用部分超募资金永 久补充流动资金的议案》，同意公司使用部分超募资金</w:t>
      </w:r>
      <w:r>
        <w:rPr>
          <w:rFonts w:ascii="Times New Roman" w:eastAsia="Times New Roman" w:hAnsi="Times New Roman" w:cs="Times New Roman"/>
          <w:color w:val="000000"/>
          <w:spacing w:val="0"/>
          <w:w w:val="100"/>
          <w:position w:val="0"/>
        </w:rPr>
        <w:t>2,500</w:t>
      </w:r>
      <w:r>
        <w:rPr>
          <w:color w:val="000000"/>
          <w:spacing w:val="0"/>
          <w:w w:val="100"/>
          <w:position w:val="0"/>
        </w:rPr>
        <w:t>万元用于永久补充流动资金，剩余超募资金公司将根据自身发 展规划及实际生产经营需求，按照中国证券监督管理委员会和深圳证券交易所的有关规定，围绕主营业务合理规划资金用 途，谨慎、认真地制订使用计划。</w:t>
      </w:r>
    </w:p>
    <w:p>
      <w:pPr>
        <w:pStyle w:val="Style28"/>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61" w:val="left"/>
        </w:tabs>
        <w:bidi w:val="0"/>
        <w:spacing w:before="0" w:after="0" w:line="312" w:lineRule="exact"/>
        <w:ind w:left="0" w:right="0" w:firstLine="0"/>
        <w:jc w:val="both"/>
      </w:pPr>
      <w:bookmarkStart w:id="112" w:name="bookmark112"/>
      <w:bookmarkEnd w:id="112"/>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日，公司第二届董事会第十七次会议及第二届监事会第十二次会议审议通过了《关于继续使用部分闲置 募集资金暂时补充流动资金的议案》，同意公司继续使用部分闲置募集资金</w:t>
      </w:r>
      <w:r>
        <w:rPr>
          <w:rFonts w:ascii="Times New Roman" w:eastAsia="Times New Roman" w:hAnsi="Times New Roman" w:cs="Times New Roman"/>
          <w:color w:val="000000"/>
          <w:spacing w:val="0"/>
          <w:w w:val="100"/>
          <w:position w:val="0"/>
        </w:rPr>
        <w:t>2,000</w:t>
      </w:r>
      <w:r>
        <w:rPr>
          <w:color w:val="000000"/>
          <w:spacing w:val="0"/>
          <w:w w:val="100"/>
          <w:position w:val="0"/>
        </w:rPr>
        <w:t>万元暂时性补充流动资金，使用期限为自 董事会批准之日起不超过</w:t>
      </w:r>
      <w:r>
        <w:rPr>
          <w:rFonts w:ascii="Times New Roman" w:eastAsia="Times New Roman" w:hAnsi="Times New Roman" w:cs="Times New Roman"/>
          <w:color w:val="000000"/>
          <w:spacing w:val="0"/>
          <w:w w:val="100"/>
          <w:position w:val="0"/>
        </w:rPr>
        <w:t>6</w:t>
      </w:r>
      <w:r>
        <w:rPr>
          <w:color w:val="000000"/>
          <w:spacing w:val="0"/>
          <w:w w:val="100"/>
          <w:position w:val="0"/>
        </w:rPr>
        <w:t>个月，到期将及时、足额将上述资金归还至募集资金专户。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日，公司将合计 </w:t>
      </w:r>
      <w:r>
        <w:rPr>
          <w:rFonts w:ascii="Times New Roman" w:eastAsia="Times New Roman" w:hAnsi="Times New Roman" w:cs="Times New Roman"/>
          <w:color w:val="000000"/>
          <w:spacing w:val="0"/>
          <w:w w:val="100"/>
          <w:position w:val="0"/>
        </w:rPr>
        <w:t>2,000</w:t>
      </w:r>
      <w:r>
        <w:rPr>
          <w:color w:val="000000"/>
          <w:spacing w:val="0"/>
          <w:w w:val="100"/>
          <w:position w:val="0"/>
        </w:rPr>
        <w:t>万元人民币一次性归还至公司募集资金专户，并将上述募集资金的归还情况通知了保荐机构及保荐代表人。</w:t>
      </w:r>
    </w:p>
    <w:p>
      <w:pPr>
        <w:pStyle w:val="Style28"/>
        <w:keepNext w:val="0"/>
        <w:keepLines w:val="0"/>
        <w:widowControl w:val="0"/>
        <w:numPr>
          <w:ilvl w:val="0"/>
          <w:numId w:val="19"/>
        </w:numPr>
        <w:pBdr>
          <w:top w:val="single" w:sz="4" w:space="0" w:color="auto"/>
          <w:left w:val="single" w:sz="4" w:space="0" w:color="auto"/>
          <w:bottom w:val="single" w:sz="4" w:space="0" w:color="auto"/>
          <w:right w:val="single" w:sz="4" w:space="0" w:color="auto"/>
        </w:pBdr>
        <w:shd w:val="clear" w:color="auto" w:fill="auto"/>
        <w:tabs>
          <w:tab w:pos="342" w:val="left"/>
        </w:tabs>
        <w:bidi w:val="0"/>
        <w:spacing w:before="0" w:after="0" w:line="315" w:lineRule="exact"/>
        <w:ind w:left="0" w:right="0" w:firstLine="0"/>
        <w:jc w:val="both"/>
      </w:pPr>
      <w:bookmarkStart w:id="113" w:name="bookmark113"/>
      <w:bookmarkEnd w:id="113"/>
      <w:r>
        <w:rPr>
          <w:color w:val="000000"/>
          <w:spacing w:val="0"/>
          <w:w w:val="100"/>
          <w:position w:val="0"/>
        </w:rPr>
        <w:t>为满足公司业务发展的资金需求，合理分配资源，提高募集资金的使用效率，降低公司财务费用，同时在保证募集资 金投资项目的资金需求以及募集资金使用计划正常进行的前提下，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日，经公司第二届董事会第十九次会议 及第二届监事会第十四次会议通过，公司使用部分超募资金</w:t>
      </w:r>
      <w:r>
        <w:rPr>
          <w:rFonts w:ascii="Times New Roman" w:eastAsia="Times New Roman" w:hAnsi="Times New Roman" w:cs="Times New Roman"/>
          <w:color w:val="000000"/>
          <w:spacing w:val="0"/>
          <w:w w:val="100"/>
          <w:position w:val="0"/>
        </w:rPr>
        <w:t>2,500</w:t>
      </w:r>
      <w:r>
        <w:rPr>
          <w:color w:val="000000"/>
          <w:spacing w:val="0"/>
          <w:w w:val="100"/>
          <w:position w:val="0"/>
        </w:rPr>
        <w:t>万元用于永久补充流动资金。该事项已经由公司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年第三次临时股东大会审议通过。剩余超募资金公司将根据自身发展规划及实际生产经营需求， 按照中国证券监督管理委员会和深圳证券交易所的有关规定，围绕主营业务合理规划资金用途，谨慎、认真地制订使用计 划。</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10" w:lineRule="exact"/>
        <w:ind w:left="0" w:right="0" w:firstLine="0"/>
        <w:jc w:val="both"/>
      </w:pPr>
      <w:r>
        <w:rPr>
          <w:color w:val="000000"/>
          <w:spacing w:val="0"/>
          <w:w w:val="100"/>
          <w:position w:val="0"/>
        </w:rPr>
        <w:t>③募集资金投向变更情况：报告期内，公司不存在募集资金投向变更的情形。④募集资金使用及披露中存在的问题：报告 期内，公司募集资金使用情况的披露与实际使用情况相符，不存在未及时、真实、准确、完整披露的情况，也不存在募集 资金违规使用的情形。</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37"/>
        <w:gridCol w:w="720"/>
        <w:gridCol w:w="725"/>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315" w:lineRule="exact"/>
              <w:ind w:left="0" w:right="0" w:firstLine="0"/>
              <w:jc w:val="center"/>
            </w:pPr>
            <w:r>
              <w:rPr>
                <w:rFonts w:ascii="SimSun" w:eastAsia="SimSun" w:hAnsi="SimSun" w:cs="SimSun"/>
                <w:color w:val="000000"/>
                <w:spacing w:val="0"/>
                <w:w w:val="100"/>
                <w:position w:val="0"/>
              </w:rPr>
              <w:t xml:space="preserve">截至期 末投资 进度 </w:t>
            </w: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rFonts w:ascii="SimSun" w:eastAsia="SimSun" w:hAnsi="SimSun" w:cs="SimSun"/>
                <w:color w:val="000000"/>
                <w:spacing w:val="0"/>
                <w:w w:val="100"/>
                <w:position w:val="0"/>
              </w:rPr>
              <w:t xml:space="preserve">截止报 告期末 累计实 现的效 </w:t>
            </w: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280" w:firstLine="0"/>
              <w:jc w:val="right"/>
            </w:pPr>
            <w:r>
              <w:rPr>
                <w:rFonts w:ascii="SimSun" w:eastAsia="SimSun" w:hAnsi="SimSun" w:cs="SimSun"/>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智能一卡通整体解</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决方案技术升级及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研发中心升级扩建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37"/>
        <w:gridCol w:w="720"/>
        <w:gridCol w:w="725"/>
        <w:gridCol w:w="720"/>
        <w:gridCol w:w="720"/>
        <w:gridCol w:w="720"/>
        <w:gridCol w:w="725"/>
        <w:gridCol w:w="720"/>
        <w:gridCol w:w="720"/>
        <w:gridCol w:w="725"/>
        <w:gridCol w:w="720"/>
        <w:gridCol w:w="73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营销与客服网络扩 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1,252.47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5,792.61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9,322.28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归还银行贷款（如</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7,500</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8,292.61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16,822.2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60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①截至</w:t>
            </w:r>
            <w:r>
              <w:rPr>
                <w:color w:val="000000"/>
                <w:spacing w:val="0"/>
                <w:w w:val="100"/>
                <w:position w:val="0"/>
              </w:rPr>
              <w:t>2011</w:t>
            </w:r>
            <w:r>
              <w:rPr>
                <w:rFonts w:ascii="SimSun" w:eastAsia="SimSun" w:hAnsi="SimSun" w:cs="SimSun"/>
                <w:color w:val="000000"/>
                <w:spacing w:val="0"/>
                <w:w w:val="100"/>
                <w:position w:val="0"/>
              </w:rPr>
              <w:t>年末，公司三个募投项目的总体投资进度较预计进度有所滞后，其主要原因是公司募投 项目中涉及的土建工程原计划于</w:t>
            </w:r>
            <w:r>
              <w:rPr>
                <w:color w:val="000000"/>
                <w:spacing w:val="0"/>
                <w:w w:val="100"/>
                <w:position w:val="0"/>
              </w:rPr>
              <w:t>2010</w:t>
            </w:r>
            <w:r>
              <w:rPr>
                <w:rFonts w:ascii="SimSun" w:eastAsia="SimSun" w:hAnsi="SimSun" w:cs="SimSun"/>
                <w:color w:val="000000"/>
                <w:spacing w:val="0"/>
                <w:w w:val="100"/>
                <w:position w:val="0"/>
              </w:rPr>
              <w:t>年完成相关手续，实际情况是公司于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日取得郑 州市国土资源局颁发的</w:t>
            </w:r>
            <w:r>
              <w:rPr>
                <w:color w:val="000000"/>
                <w:spacing w:val="0"/>
                <w:w w:val="100"/>
                <w:position w:val="0"/>
              </w:rPr>
              <w:t>“</w:t>
            </w:r>
            <w:r>
              <w:rPr>
                <w:rFonts w:ascii="SimSun" w:eastAsia="SimSun" w:hAnsi="SimSun" w:cs="SimSun"/>
                <w:color w:val="000000"/>
                <w:spacing w:val="0"/>
                <w:w w:val="100"/>
                <w:position w:val="0"/>
              </w:rPr>
              <w:t>郑国用（</w:t>
            </w:r>
            <w:r>
              <w:rPr>
                <w:color w:val="000000"/>
                <w:spacing w:val="0"/>
                <w:w w:val="100"/>
                <w:position w:val="0"/>
              </w:rPr>
              <w:t>2011</w:t>
            </w:r>
            <w:r>
              <w:rPr>
                <w:rFonts w:ascii="SimSun" w:eastAsia="SimSun" w:hAnsi="SimSun" w:cs="SimSun"/>
                <w:color w:val="000000"/>
                <w:spacing w:val="0"/>
                <w:w w:val="100"/>
                <w:position w:val="0"/>
              </w:rPr>
              <w:t>）第</w:t>
            </w:r>
            <w:r>
              <w:rPr>
                <w:color w:val="000000"/>
                <w:spacing w:val="0"/>
                <w:w w:val="100"/>
                <w:position w:val="0"/>
              </w:rPr>
              <w:t>0168</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土地使用权证书，于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月完成建筑规划审 批及建筑商招投标手续，于</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月才正式开工建设，因此无法在原计划工期内完成项目的基本 建设，公司需要对募集资金投资项目实施进度进行必要的调整。</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日，经公司第二届董 事会第七次会议及第二届监事会第五次会议审议通过，公司对募集资金项目的投资进度进行了调整， 智能一卡通整体解决方案技术升级及产业化项目、研发中心升级扩建项目和营销与客服网络扩建项目 达到预定可使用状态的日期均延期调整至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日。②截至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日，公司募集 资金投资项目</w:t>
            </w:r>
            <w:r>
              <w:rPr>
                <w:color w:val="000000"/>
                <w:spacing w:val="0"/>
                <w:w w:val="100"/>
                <w:position w:val="0"/>
              </w:rPr>
              <w:t>“</w:t>
            </w:r>
            <w:r>
              <w:rPr>
                <w:rFonts w:ascii="SimSun" w:eastAsia="SimSun" w:hAnsi="SimSun" w:cs="SimSun"/>
                <w:color w:val="000000"/>
                <w:spacing w:val="0"/>
                <w:w w:val="100"/>
                <w:position w:val="0"/>
              </w:rPr>
              <w:t>智能一卡通整体解决方案技术升级及产业化项目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研发中心升级扩建项目</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营销与 客服网络扩建项目</w:t>
            </w:r>
            <w:r>
              <w:rPr>
                <w:color w:val="000000"/>
                <w:spacing w:val="0"/>
                <w:w w:val="100"/>
                <w:position w:val="0"/>
              </w:rPr>
              <w:t>”</w:t>
            </w:r>
            <w:r>
              <w:rPr>
                <w:rFonts w:ascii="SimSun" w:eastAsia="SimSun" w:hAnsi="SimSun" w:cs="SimSun"/>
                <w:color w:val="000000"/>
                <w:spacing w:val="0"/>
                <w:w w:val="100"/>
                <w:position w:val="0"/>
              </w:rPr>
              <w:t>的总体投资进度较预计进度有所滞后，主要原因为：三个募集资金投资项目土建 工程正式开工建设后，根据公司的实际需求，对设计方案进行了部分变更及优化，变更后的方案更加 符合企业的现状和未来的发展。该变更方案经报规划部门后得到审批，在此过程中，公司为避免因赶 工期而造成工程项目出现质量问题，科学合理组织施工，从而影响了工程进度。目前，三个募集资金 投资项目所依托的主体土建工程已经完工，内部电器设备安装及装修基本可以达到生产设备进场条 件，根据相关规定，在生产设备进场前需要进行的整体工程竣工验收等工作尚需一定周期，而且新设 备调试也需要一定时间，因此公司需要对募集资金投资项目实施进度进行必要的调整。</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 xml:space="preserve">月 </w:t>
            </w:r>
            <w:r>
              <w:rPr>
                <w:color w:val="000000"/>
                <w:spacing w:val="0"/>
                <w:w w:val="100"/>
                <w:position w:val="0"/>
              </w:rPr>
              <w:t>20</w:t>
            </w:r>
            <w:r>
              <w:rPr>
                <w:rFonts w:ascii="SimSun" w:eastAsia="SimSun" w:hAnsi="SimSun" w:cs="SimSun"/>
                <w:color w:val="000000"/>
                <w:spacing w:val="0"/>
                <w:w w:val="100"/>
                <w:position w:val="0"/>
              </w:rPr>
              <w:t>日，经公司第二届董事会第二十三次会议及第二届监事会第十六次会议审议通过，公司对募集资金 项目的投资进度再次进行了调整，智能一卡通整体解决方案技术升级及产业化项目、研发中心升级扩 建项目和营销与客服网络扩建项目达到预定可使用状态的日期均延期调整至</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报告期内无。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适用</w:t>
            </w:r>
          </w:p>
        </w:tc>
      </w:tr>
      <w:tr>
        <w:trPr>
          <w:trHeight w:val="2242"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①公司超募资金金额为</w:t>
            </w:r>
            <w:r>
              <w:rPr>
                <w:color w:val="000000"/>
                <w:spacing w:val="0"/>
                <w:w w:val="100"/>
                <w:position w:val="0"/>
              </w:rPr>
              <w:t>13,877.56</w:t>
            </w:r>
            <w:r>
              <w:rPr>
                <w:rFonts w:ascii="SimSun" w:eastAsia="SimSun" w:hAnsi="SimSun" w:cs="SimSun"/>
                <w:color w:val="000000"/>
                <w:spacing w:val="0"/>
                <w:w w:val="100"/>
                <w:position w:val="0"/>
              </w:rPr>
              <w:t>万元；②为了提高募集资金使用效率，降低公司财务成本，经</w:t>
            </w:r>
            <w:r>
              <w:rPr>
                <w:color w:val="000000"/>
                <w:spacing w:val="0"/>
                <w:w w:val="100"/>
                <w:position w:val="0"/>
              </w:rPr>
              <w:t xml:space="preserve">2011 </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 xml:space="preserve">日公司第二届董事会第三次会议及第二届监事会第二次会议审议通过，公司使用超募资金 </w:t>
            </w:r>
            <w:r>
              <w:rPr>
                <w:color w:val="000000"/>
                <w:spacing w:val="0"/>
                <w:w w:val="100"/>
                <w:position w:val="0"/>
              </w:rPr>
              <w:t>2,500</w:t>
            </w:r>
            <w:r>
              <w:rPr>
                <w:rFonts w:ascii="SimSun" w:eastAsia="SimSun" w:hAnsi="SimSun" w:cs="SimSun"/>
                <w:color w:val="000000"/>
                <w:spacing w:val="0"/>
                <w:w w:val="100"/>
                <w:position w:val="0"/>
              </w:rPr>
              <w:t>万元提前偿还银行贷款；③为满足公司业务发展的资金需求，合理分配资源，提高募集资金的 使用效率，降低公司财务费用，同时在保证募集资金投资项目的资金需求以及募集资金使用计划正常 进行的前提下，</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日，经公司第二届董事会第十二次会议及第二届监事会第七次会议决 议通过，公司使用部分超募资金</w:t>
            </w:r>
            <w:r>
              <w:rPr>
                <w:color w:val="000000"/>
                <w:spacing w:val="0"/>
                <w:w w:val="100"/>
                <w:position w:val="0"/>
              </w:rPr>
              <w:t>2,500</w:t>
            </w:r>
            <w:r>
              <w:rPr>
                <w:rFonts w:ascii="SimSun" w:eastAsia="SimSun" w:hAnsi="SimSun" w:cs="SimSun"/>
                <w:color w:val="000000"/>
                <w:spacing w:val="0"/>
                <w:w w:val="100"/>
                <w:position w:val="0"/>
              </w:rPr>
              <w:t>万元用于永久补充流动资金；④为满足公司业务发展的资金需 求，合理分配资源，提高募集资金的使用效率，降低公司财务费用，同时在保证募集资金投资项目的</w:t>
            </w:r>
          </w:p>
        </w:tc>
      </w:tr>
    </w:tbl>
    <w:p>
      <w:pPr>
        <w:spacing w:lineRule="exact" w:line="1"/>
        <w:rPr>
          <w:sz w:val="2"/>
          <w:szCs w:val="2"/>
        </w:rPr>
      </w:pPr>
      <w:r>
        <w:br w:type="page"/>
      </w:r>
    </w:p>
    <w:tbl>
      <w:tblPr>
        <w:tblOverlap w:val="never"/>
        <w:jc w:val="center"/>
        <w:tblLayout w:type="fixed"/>
      </w:tblPr>
      <w:tblGrid>
        <w:gridCol w:w="1637"/>
        <w:gridCol w:w="7949"/>
      </w:tblGrid>
      <w:tr>
        <w:trPr>
          <w:trHeight w:val="16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资金需求以及募集资金使用计划正常进行的前提下，</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日，经公司第二届董事会第十九 次会议、第二届监事会第十四次会议通过，公司使用部分超募资金</w:t>
            </w:r>
            <w:r>
              <w:rPr>
                <w:color w:val="000000"/>
                <w:spacing w:val="0"/>
                <w:w w:val="100"/>
                <w:position w:val="0"/>
              </w:rPr>
              <w:t>2,500</w:t>
            </w:r>
            <w:r>
              <w:rPr>
                <w:rFonts w:ascii="SimSun" w:eastAsia="SimSun" w:hAnsi="SimSun" w:cs="SimSun"/>
                <w:color w:val="000000"/>
                <w:spacing w:val="0"/>
                <w:w w:val="100"/>
                <w:position w:val="0"/>
              </w:rPr>
              <w:t>万元用于永久补充流动资金。 该事项已经由公司</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日召开的</w:t>
            </w:r>
            <w:r>
              <w:rPr>
                <w:color w:val="000000"/>
                <w:spacing w:val="0"/>
                <w:w w:val="100"/>
                <w:position w:val="0"/>
              </w:rPr>
              <w:t>2013</w:t>
            </w:r>
            <w:r>
              <w:rPr>
                <w:rFonts w:ascii="SimSun" w:eastAsia="SimSun" w:hAnsi="SimSun" w:cs="SimSun"/>
                <w:color w:val="000000"/>
                <w:spacing w:val="0"/>
                <w:w w:val="100"/>
                <w:position w:val="0"/>
              </w:rPr>
              <w:t>年第三次临时股东大会审议通过。⑤剩余超募资金 公司将根据自身发展规划及实际生产经营需求，按照中国证券监督管理委员会和深圳证券交易所的有 关规定，围绕主营业务合理规划资金用途，谨慎、认真地制订使用计划。</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为提高募集资金使用效率，降低公司财务费用，提升公司经营效益，</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日公司第二届董 事会第十七次会议及第二届监事会第十二次会议分别审议通过了《关于继续使用部分闲置募集资金暂 时补充流动资金的议案》，公司决定继续使用</w:t>
            </w:r>
            <w:r>
              <w:rPr>
                <w:color w:val="000000"/>
                <w:spacing w:val="0"/>
                <w:w w:val="100"/>
                <w:position w:val="0"/>
              </w:rPr>
              <w:t>2,000</w:t>
            </w:r>
            <w:r>
              <w:rPr>
                <w:rFonts w:ascii="SimSun" w:eastAsia="SimSun" w:hAnsi="SimSun" w:cs="SimSun"/>
                <w:color w:val="000000"/>
                <w:spacing w:val="0"/>
                <w:w w:val="100"/>
                <w:position w:val="0"/>
              </w:rPr>
              <w:t>万元闲置募集资金暂时补充流动资金，使用期限为 自该次董事会审议批准之日起不超过</w:t>
            </w:r>
            <w:r>
              <w:rPr>
                <w:color w:val="000000"/>
                <w:spacing w:val="0"/>
                <w:w w:val="100"/>
                <w:position w:val="0"/>
              </w:rPr>
              <w:t>6</w:t>
            </w:r>
            <w:r>
              <w:rPr>
                <w:rFonts w:ascii="SimSun" w:eastAsia="SimSun" w:hAnsi="SimSun" w:cs="SimSun"/>
                <w:color w:val="000000"/>
                <w:spacing w:val="0"/>
                <w:w w:val="100"/>
                <w:position w:val="0"/>
              </w:rPr>
              <w:t>个月，到期将及时、足额将上述资金归还至募集资金专户。</w:t>
            </w: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日，公司将合计</w:t>
            </w:r>
            <w:r>
              <w:rPr>
                <w:color w:val="000000"/>
                <w:spacing w:val="0"/>
                <w:w w:val="100"/>
                <w:position w:val="0"/>
              </w:rPr>
              <w:t>2,000</w:t>
            </w:r>
            <w:r>
              <w:rPr>
                <w:rFonts w:ascii="SimSun" w:eastAsia="SimSun" w:hAnsi="SimSun" w:cs="SimSun"/>
                <w:color w:val="000000"/>
                <w:spacing w:val="0"/>
                <w:w w:val="100"/>
                <w:position w:val="0"/>
              </w:rPr>
              <w:t>万元人民币一次性归还至公司募集资金专户，并将上述募集资金的 归还情况通知了保荐机构及保荐代表人。至此，公司继续使用闲置募集资金</w:t>
            </w:r>
            <w:r>
              <w:rPr>
                <w:color w:val="000000"/>
                <w:spacing w:val="0"/>
                <w:w w:val="100"/>
                <w:position w:val="0"/>
              </w:rPr>
              <w:t>2,000.00</w:t>
            </w:r>
            <w:r>
              <w:rPr>
                <w:rFonts w:ascii="SimSun" w:eastAsia="SimSun" w:hAnsi="SimSun" w:cs="SimSun"/>
                <w:color w:val="000000"/>
                <w:spacing w:val="0"/>
                <w:w w:val="100"/>
                <w:position w:val="0"/>
              </w:rPr>
              <w:t>万元人民币暂时 补充流动资金已一次性归还完毕。</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62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尚未使用的募集资金（包括超募资金）均存放于募集资金专户中。</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报告期内无。</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募集资金变更项目情况</w:t>
      </w:r>
    </w:p>
    <w:p>
      <w:pPr>
        <w:widowControl w:val="0"/>
        <w:spacing w:after="179" w:line="1" w:lineRule="exact"/>
      </w:pPr>
    </w:p>
    <w:p>
      <w:pPr>
        <w:pStyle w:val="Style3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不适用。</w:t>
      </w:r>
    </w:p>
    <w:p>
      <w:pPr>
        <w:pStyle w:val="Style28"/>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非募集资金投资的重大项目情况</w:t>
      </w:r>
    </w:p>
    <w:p>
      <w:pPr>
        <w:pStyle w:val="Style34"/>
        <w:keepNext w:val="0"/>
        <w:keepLines w:val="0"/>
        <w:widowControl w:val="0"/>
        <w:shd w:val="clear" w:color="auto" w:fill="auto"/>
        <w:bidi w:val="0"/>
        <w:spacing w:before="0" w:after="180" w:line="466" w:lineRule="exact"/>
        <w:ind w:left="0" w:right="0" w:firstLine="440"/>
        <w:jc w:val="left"/>
      </w:pP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持有其他上市公司股权情况的说明</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bookmarkStart w:id="114" w:name="bookmark114"/>
      <w:r>
        <w:rPr>
          <w:rFonts w:ascii="Times New Roman" w:eastAsia="Times New Roman" w:hAnsi="Times New Roman" w:cs="Times New Roman"/>
          <w:color w:val="000000"/>
          <w:spacing w:val="0"/>
          <w:w w:val="100"/>
          <w:position w:val="0"/>
        </w:rPr>
        <w:t>7</w:t>
      </w:r>
      <w:bookmarkEnd w:id="114"/>
      <w:r>
        <w:rPr>
          <w:rFonts w:ascii="Times New Roman" w:eastAsia="Times New Roman" w:hAnsi="Times New Roman" w:cs="Times New Roman"/>
          <w:color w:val="000000"/>
          <w:spacing w:val="0"/>
          <w:w w:val="100"/>
          <w:position w:val="0"/>
        </w:rPr>
        <w:t>）</w:t>
      </w:r>
      <w:r>
        <w:rPr>
          <w:color w:val="000000"/>
          <w:spacing w:val="0"/>
          <w:w w:val="100"/>
          <w:position w:val="0"/>
        </w:rPr>
        <w:t>持有金融企业股权情况</w:t>
      </w:r>
    </w:p>
    <w:p>
      <w:pPr>
        <w:pStyle w:val="Style34"/>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不适用。</w:t>
      </w:r>
      <w:r>
        <w:br w:type="page"/>
      </w:r>
    </w:p>
    <w:p>
      <w:pPr>
        <w:pStyle w:val="Style28"/>
        <w:keepNext w:val="0"/>
        <w:keepLines w:val="0"/>
        <w:widowControl w:val="0"/>
        <w:shd w:val="clear" w:color="auto" w:fill="auto"/>
        <w:tabs>
          <w:tab w:pos="339" w:val="left"/>
        </w:tabs>
        <w:bidi w:val="0"/>
        <w:spacing w:before="0" w:after="200" w:line="240" w:lineRule="auto"/>
        <w:ind w:left="0" w:right="0" w:firstLine="0"/>
        <w:jc w:val="both"/>
      </w:pPr>
      <w:bookmarkStart w:id="115" w:name="bookmark115"/>
      <w:r>
        <w:rPr>
          <w:rFonts w:ascii="Times New Roman" w:eastAsia="Times New Roman" w:hAnsi="Times New Roman" w:cs="Times New Roman"/>
          <w:color w:val="000000"/>
          <w:spacing w:val="0"/>
          <w:w w:val="100"/>
          <w:position w:val="0"/>
        </w:rPr>
        <w:t>8</w:t>
      </w:r>
      <w:bookmarkEnd w:id="115"/>
      <w:r>
        <w:rPr>
          <w:rFonts w:ascii="Times New Roman" w:eastAsia="Times New Roman" w:hAnsi="Times New Roman" w:cs="Times New Roman"/>
          <w:color w:val="000000"/>
          <w:spacing w:val="0"/>
          <w:w w:val="100"/>
          <w:position w:val="0"/>
        </w:rPr>
        <w:t>）</w:t>
        <w:tab/>
      </w:r>
      <w:r>
        <w:rPr>
          <w:color w:val="000000"/>
          <w:spacing w:val="0"/>
          <w:w w:val="100"/>
          <w:position w:val="0"/>
        </w:rPr>
        <w:t>买卖其他上市公司股份的情况</w:t>
      </w:r>
    </w:p>
    <w:p>
      <w:pPr>
        <w:pStyle w:val="Style34"/>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不适用。</w:t>
      </w:r>
    </w:p>
    <w:p>
      <w:pPr>
        <w:pStyle w:val="Style28"/>
        <w:keepNext w:val="0"/>
        <w:keepLines w:val="0"/>
        <w:widowControl w:val="0"/>
        <w:shd w:val="clear" w:color="auto" w:fill="auto"/>
        <w:tabs>
          <w:tab w:pos="339" w:val="left"/>
        </w:tabs>
        <w:bidi w:val="0"/>
        <w:spacing w:before="0" w:after="200" w:line="240" w:lineRule="auto"/>
        <w:ind w:left="0" w:right="0" w:firstLine="0"/>
        <w:jc w:val="both"/>
      </w:pPr>
      <w:bookmarkStart w:id="116" w:name="bookmark116"/>
      <w:r>
        <w:rPr>
          <w:rFonts w:ascii="Times New Roman" w:eastAsia="Times New Roman" w:hAnsi="Times New Roman" w:cs="Times New Roman"/>
          <w:color w:val="000000"/>
          <w:spacing w:val="0"/>
          <w:w w:val="100"/>
          <w:position w:val="0"/>
        </w:rPr>
        <w:t>9</w:t>
      </w:r>
      <w:bookmarkEnd w:id="116"/>
      <w:r>
        <w:rPr>
          <w:rFonts w:ascii="Times New Roman" w:eastAsia="Times New Roman" w:hAnsi="Times New Roman" w:cs="Times New Roman"/>
          <w:color w:val="000000"/>
          <w:spacing w:val="0"/>
          <w:w w:val="100"/>
          <w:position w:val="0"/>
        </w:rPr>
        <w:t>）</w:t>
        <w:tab/>
      </w:r>
      <w:r>
        <w:rPr>
          <w:color w:val="000000"/>
          <w:spacing w:val="0"/>
          <w:w w:val="100"/>
          <w:position w:val="0"/>
        </w:rPr>
        <w:t>以公允价值计量的金融资产</w:t>
      </w:r>
    </w:p>
    <w:p>
      <w:pPr>
        <w:pStyle w:val="Style34"/>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7"/>
      <w:bookmarkEnd w:id="118"/>
      <w:bookmarkEnd w:id="120"/>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0"/>
        <w:gridCol w:w="1080"/>
        <w:gridCol w:w="941"/>
        <w:gridCol w:w="941"/>
        <w:gridCol w:w="946"/>
        <w:gridCol w:w="941"/>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主要产品 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rFonts w:ascii="SimSun" w:eastAsia="SimSun" w:hAnsi="SimSun" w:cs="SimSun"/>
                <w:color w:val="000000"/>
                <w:spacing w:val="0"/>
                <w:w w:val="100"/>
                <w:position w:val="0"/>
              </w:rPr>
              <w:t>总资产</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rFonts w:ascii="SimSun" w:eastAsia="SimSun" w:hAnsi="SimSun" w:cs="SimSun"/>
                <w:color w:val="000000"/>
                <w:spacing w:val="0"/>
                <w:w w:val="100"/>
                <w:position w:val="0"/>
              </w:rPr>
              <w:t>净资产</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营业收入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营业利润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净利润（元）</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郑州正普 软件科技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计算机系 统集成、计 算机及相 关软件的 设计、开发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5,051,835.5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5,042,964.1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-2,727,07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-1,956,319.87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福建新开 普信息科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软件和信 息技术服 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智能化系 统及相关 计算机软 硬件的开 发及应用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1,973.33 </w:t>
            </w:r>
            <w:r>
              <w:rPr>
                <w:rFonts w:ascii="SimSun" w:eastAsia="SimSun" w:hAnsi="SimSun" w:cs="SimSun"/>
                <w:color w:val="000000"/>
                <w:spacing w:val="0"/>
                <w:w w:val="100"/>
                <w:position w:val="0"/>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22,610,048.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19,256,728.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3,530,453.1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-496,629.</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-476,571.72</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凯里智慧 城市通卡 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计算机服</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城市一"卡 通：智能交 通、公用事 业、金融应 用、旅游消 费、医疗、 社保、加 油、加气、 税收一卡 通软硬件 开发服务、 以及城市 一^通相 关业务等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1,000.00 </w:t>
            </w:r>
            <w:r>
              <w:rPr>
                <w:rFonts w:ascii="SimSun" w:eastAsia="SimSun" w:hAnsi="SimSun" w:cs="SimSun"/>
                <w:color w:val="000000"/>
                <w:spacing w:val="0"/>
                <w:w w:val="100"/>
                <w:position w:val="0"/>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4,662,049.3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4,128,523.8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-871,476.</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-871,476.18</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主要子公司、参股公司情况说明</w:t>
      </w:r>
    </w:p>
    <w:p>
      <w:pPr>
        <w:pStyle w:val="Style34"/>
        <w:keepNext w:val="0"/>
        <w:keepLines w:val="0"/>
        <w:widowControl w:val="0"/>
        <w:numPr>
          <w:ilvl w:val="0"/>
          <w:numId w:val="21"/>
        </w:numPr>
        <w:shd w:val="clear" w:color="auto" w:fill="auto"/>
        <w:bidi w:val="0"/>
        <w:spacing w:before="0" w:after="200" w:line="240" w:lineRule="auto"/>
        <w:ind w:left="0" w:right="0" w:firstLine="0"/>
        <w:jc w:val="both"/>
      </w:pPr>
      <w:bookmarkStart w:id="121" w:name="bookmark121"/>
      <w:bookmarkEnd w:id="121"/>
      <w:r>
        <w:rPr>
          <w:color w:val="000000"/>
          <w:spacing w:val="0"/>
          <w:w w:val="100"/>
          <w:position w:val="0"/>
        </w:rPr>
        <w:t>郑州正普软件科技有限公司</w:t>
      </w:r>
    </w:p>
    <w:p>
      <w:pPr>
        <w:pStyle w:val="Style34"/>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正普软件是公司的全资子公司，注册资本</w:t>
      </w:r>
      <w:r>
        <w:rPr>
          <w:rFonts w:ascii="Times New Roman" w:eastAsia="Times New Roman" w:hAnsi="Times New Roman" w:cs="Times New Roman"/>
          <w:color w:val="000000"/>
          <w:spacing w:val="0"/>
          <w:w w:val="100"/>
          <w:position w:val="0"/>
        </w:rPr>
        <w:t>10 0</w:t>
      </w:r>
      <w:r>
        <w:rPr>
          <w:color w:val="000000"/>
          <w:spacing w:val="0"/>
          <w:w w:val="100"/>
          <w:position w:val="0"/>
        </w:rPr>
        <w:t>万元，法定代表人尚卫国；公司住所：郑州高新开发区</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翠竹街</w:t>
      </w:r>
      <w:r>
        <w:rPr>
          <w:rFonts w:ascii="Times New Roman" w:eastAsia="Times New Roman" w:hAnsi="Times New Roman" w:cs="Times New Roman"/>
          <w:color w:val="000000"/>
          <w:spacing w:val="0"/>
          <w:w w:val="100"/>
          <w:position w:val="0"/>
        </w:rPr>
        <w:t>6</w:t>
      </w:r>
      <w:r>
        <w:rPr>
          <w:color w:val="000000"/>
          <w:spacing w:val="0"/>
          <w:w w:val="100"/>
          <w:position w:val="0"/>
        </w:rPr>
        <w:t xml:space="preserve">号新开普大厦。公司主要经营范围：计算机系统集成、计算机及相关产品、各类智能卡应用产品、 </w:t>
      </w:r>
      <w:r>
        <w:rPr>
          <w:color w:val="000000"/>
          <w:spacing w:val="0"/>
          <w:w w:val="100"/>
          <w:position w:val="0"/>
        </w:rPr>
        <w:t>智能卡机具、智能卡终端、智能卡节能产品、智能卡家电及软件的设计、开发、生产销售、维护。计算机 技术咨询、服务（国家法律法规禁止的，不得经营；应经审批的未获审批前不得经营）。</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正普软件设立时，定位于从事与智能一卡通行业相关联的纯软件系统的研究与开发，以扩大公司业务 范围、提高软件研发技术水平，并主要承担了数字化集成平台的研发工作。为实现公司软、硬件核心模块 的集成与融合，节约管理成本，提高管理效率和运作效率，更有效地统筹资金及人力资源，经公司第二届 董事会第十八次会议及</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年第二次临时股东大会审议通过，公司拟决定清算并注销正普软件。正普软件 注销后，虽然对本公司合并报表的范围有所改变，但其资产、资源全部转入了本公司，对本公司整体业务 发展和盈利水平都无大的影响。</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经立信会计师事务所（特殊普通合伙）审计，截至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日，该公司总资产</w:t>
      </w:r>
      <w:r>
        <w:rPr>
          <w:rFonts w:ascii="Times New Roman" w:eastAsia="Times New Roman" w:hAnsi="Times New Roman" w:cs="Times New Roman"/>
          <w:color w:val="000000"/>
          <w:spacing w:val="0"/>
          <w:w w:val="100"/>
          <w:position w:val="0"/>
        </w:rPr>
        <w:t>505.18</w:t>
      </w:r>
      <w:r>
        <w:rPr>
          <w:color w:val="000000"/>
          <w:spacing w:val="0"/>
          <w:w w:val="100"/>
          <w:position w:val="0"/>
        </w:rPr>
        <w:t>万元，净资 产</w:t>
      </w:r>
      <w:r>
        <w:rPr>
          <w:rFonts w:ascii="Times New Roman" w:eastAsia="Times New Roman" w:hAnsi="Times New Roman" w:cs="Times New Roman"/>
          <w:color w:val="000000"/>
          <w:spacing w:val="0"/>
          <w:w w:val="100"/>
          <w:position w:val="0"/>
        </w:rPr>
        <w:t>504.30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rPr>
        <w:t>39.13</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-195.63</w:t>
      </w:r>
      <w:r>
        <w:rPr>
          <w:color w:val="000000"/>
          <w:spacing w:val="0"/>
          <w:w w:val="100"/>
          <w:position w:val="0"/>
        </w:rPr>
        <w:t>万元。截至本报告披露之日，正普软件 的正处于清算注销阶段。</w:t>
      </w:r>
    </w:p>
    <w:p>
      <w:pPr>
        <w:pStyle w:val="Style34"/>
        <w:keepNext w:val="0"/>
        <w:keepLines w:val="0"/>
        <w:widowControl w:val="0"/>
        <w:numPr>
          <w:ilvl w:val="0"/>
          <w:numId w:val="21"/>
        </w:numPr>
        <w:shd w:val="clear" w:color="auto" w:fill="auto"/>
        <w:tabs>
          <w:tab w:pos="337" w:val="left"/>
        </w:tabs>
        <w:bidi w:val="0"/>
        <w:spacing w:before="0" w:after="0" w:line="468" w:lineRule="exact"/>
        <w:ind w:left="0" w:right="0" w:firstLine="0"/>
        <w:jc w:val="left"/>
      </w:pPr>
      <w:bookmarkStart w:id="122" w:name="bookmark122"/>
      <w:bookmarkEnd w:id="122"/>
      <w:r>
        <w:rPr>
          <w:color w:val="000000"/>
          <w:spacing w:val="0"/>
          <w:w w:val="100"/>
          <w:position w:val="0"/>
        </w:rPr>
        <w:t>福建新开普信息科技有限公司</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福建新开普成立于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日，注册资本</w:t>
      </w:r>
      <w:r>
        <w:rPr>
          <w:rFonts w:ascii="Times New Roman" w:eastAsia="Times New Roman" w:hAnsi="Times New Roman" w:cs="Times New Roman"/>
          <w:color w:val="000000"/>
          <w:spacing w:val="0"/>
          <w:w w:val="100"/>
          <w:position w:val="0"/>
        </w:rPr>
        <w:t>1,973.33</w:t>
      </w:r>
      <w:r>
        <w:rPr>
          <w:color w:val="000000"/>
          <w:spacing w:val="0"/>
          <w:w w:val="100"/>
          <w:position w:val="0"/>
        </w:rPr>
        <w:t>万元，法定代表人尚卫国。福建新开普是公司的 控股子公司，截至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日，公司持有其</w:t>
      </w:r>
      <w:r>
        <w:rPr>
          <w:rFonts w:ascii="Times New Roman" w:eastAsia="Times New Roman" w:hAnsi="Times New Roman" w:cs="Times New Roman"/>
          <w:color w:val="000000"/>
          <w:spacing w:val="0"/>
          <w:w w:val="100"/>
          <w:position w:val="0"/>
        </w:rPr>
        <w:t>77.53%</w:t>
      </w:r>
      <w:r>
        <w:rPr>
          <w:color w:val="000000"/>
          <w:spacing w:val="0"/>
          <w:w w:val="100"/>
          <w:position w:val="0"/>
        </w:rPr>
        <w:t>的股份。公司住所：福州市闽侯县上街镇科技东路 以南</w:t>
      </w:r>
      <w:r>
        <w:rPr>
          <w:rFonts w:ascii="Times New Roman" w:eastAsia="Times New Roman" w:hAnsi="Times New Roman" w:cs="Times New Roman"/>
          <w:color w:val="000000"/>
          <w:spacing w:val="0"/>
          <w:w w:val="100"/>
          <w:position w:val="0"/>
        </w:rPr>
        <w:t>“</w:t>
      </w:r>
      <w:r>
        <w:rPr>
          <w:color w:val="000000"/>
          <w:spacing w:val="0"/>
          <w:w w:val="100"/>
          <w:position w:val="0"/>
        </w:rPr>
        <w:t>海西高新技术产业园</w:t>
      </w:r>
      <w:r>
        <w:rPr>
          <w:color w:val="000000"/>
          <w:spacing w:val="0"/>
          <w:w w:val="100"/>
          <w:position w:val="0"/>
        </w:rPr>
        <w:t>''</w:t>
      </w:r>
      <w:r>
        <w:rPr>
          <w:color w:val="000000"/>
          <w:spacing w:val="0"/>
          <w:w w:val="100"/>
          <w:position w:val="0"/>
        </w:rPr>
        <w:t>创新楼</w:t>
      </w:r>
      <w:r>
        <w:rPr>
          <w:rFonts w:ascii="Times New Roman" w:eastAsia="Times New Roman" w:hAnsi="Times New Roman" w:cs="Times New Roman"/>
          <w:color w:val="000000"/>
          <w:spacing w:val="0"/>
          <w:w w:val="100"/>
          <w:position w:val="0"/>
        </w:rPr>
        <w:t>8</w:t>
      </w:r>
      <w:r>
        <w:rPr>
          <w:color w:val="000000"/>
          <w:spacing w:val="0"/>
          <w:w w:val="100"/>
          <w:position w:val="0"/>
        </w:rPr>
        <w:t>号楼</w:t>
      </w:r>
      <w:r>
        <w:rPr>
          <w:rFonts w:ascii="Times New Roman" w:eastAsia="Times New Roman" w:hAnsi="Times New Roman" w:cs="Times New Roman"/>
          <w:color w:val="000000"/>
          <w:spacing w:val="0"/>
          <w:w w:val="100"/>
          <w:position w:val="0"/>
        </w:rPr>
        <w:t>2</w:t>
      </w:r>
      <w:r>
        <w:rPr>
          <w:color w:val="000000"/>
          <w:spacing w:val="0"/>
          <w:w w:val="100"/>
          <w:position w:val="0"/>
        </w:rPr>
        <w:t>层。公司主要经营范围是：计算机系统集成；建筑节能综合改造; 太阳能光热光电产品、物联网产品的开发、推广；智能化系统及相关计算机软硬件的开发及应用；对农业、 教育的投资及管理。（以上经营范围涉及许可经营项目的，应在取得有关部门的许可后方可经营）</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福建新开普的设立将促进公司进一步拓展智能一卡通资源管控及物联网业务，满足公司经营规模不断 扩大对全国市场的需求提升公司市场影响力并实现良好盈利。截至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日，福建新开普总资产 </w:t>
      </w:r>
      <w:r>
        <w:rPr>
          <w:rFonts w:ascii="Times New Roman" w:eastAsia="Times New Roman" w:hAnsi="Times New Roman" w:cs="Times New Roman"/>
          <w:color w:val="000000"/>
          <w:spacing w:val="0"/>
          <w:w w:val="100"/>
          <w:position w:val="0"/>
        </w:rPr>
        <w:t>2,261.00</w:t>
      </w:r>
      <w:r>
        <w:rPr>
          <w:color w:val="000000"/>
          <w:spacing w:val="0"/>
          <w:w w:val="100"/>
          <w:position w:val="0"/>
        </w:rPr>
        <w:t>万元，净资产</w:t>
      </w:r>
      <w:r>
        <w:rPr>
          <w:rFonts w:ascii="Times New Roman" w:eastAsia="Times New Roman" w:hAnsi="Times New Roman" w:cs="Times New Roman"/>
          <w:color w:val="000000"/>
          <w:spacing w:val="0"/>
          <w:w w:val="100"/>
          <w:position w:val="0"/>
        </w:rPr>
        <w:t>1,925.67</w:t>
      </w:r>
      <w:r>
        <w:rPr>
          <w:color w:val="000000"/>
          <w:spacing w:val="0"/>
          <w:w w:val="100"/>
          <w:position w:val="0"/>
        </w:rPr>
        <w:t>万元。由于该公司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月份成立，报告期内实现营业收入</w:t>
      </w:r>
      <w:r>
        <w:rPr>
          <w:rFonts w:ascii="Times New Roman" w:eastAsia="Times New Roman" w:hAnsi="Times New Roman" w:cs="Times New Roman"/>
          <w:color w:val="000000"/>
          <w:spacing w:val="0"/>
          <w:w w:val="100"/>
          <w:position w:val="0"/>
        </w:rPr>
        <w:t>353.05</w:t>
      </w:r>
      <w:r>
        <w:rPr>
          <w:color w:val="000000"/>
          <w:spacing w:val="0"/>
          <w:w w:val="100"/>
          <w:position w:val="0"/>
        </w:rPr>
        <w:t>万元，净 利润</w:t>
      </w:r>
      <w:r>
        <w:rPr>
          <w:rFonts w:ascii="Times New Roman" w:eastAsia="Times New Roman" w:hAnsi="Times New Roman" w:cs="Times New Roman"/>
          <w:color w:val="000000"/>
          <w:spacing w:val="0"/>
          <w:w w:val="100"/>
          <w:position w:val="0"/>
        </w:rPr>
        <w:t>-47.66</w:t>
      </w:r>
      <w:r>
        <w:rPr>
          <w:color w:val="000000"/>
          <w:spacing w:val="0"/>
          <w:w w:val="100"/>
          <w:position w:val="0"/>
        </w:rPr>
        <w:t>万元。</w:t>
      </w:r>
    </w:p>
    <w:p>
      <w:pPr>
        <w:pStyle w:val="Style34"/>
        <w:keepNext w:val="0"/>
        <w:keepLines w:val="0"/>
        <w:widowControl w:val="0"/>
        <w:numPr>
          <w:ilvl w:val="0"/>
          <w:numId w:val="21"/>
        </w:numPr>
        <w:shd w:val="clear" w:color="auto" w:fill="auto"/>
        <w:tabs>
          <w:tab w:pos="337" w:val="left"/>
        </w:tabs>
        <w:bidi w:val="0"/>
        <w:spacing w:before="0" w:after="0" w:line="468" w:lineRule="exact"/>
        <w:ind w:left="0" w:right="0" w:firstLine="0"/>
        <w:jc w:val="left"/>
      </w:pPr>
      <w:bookmarkStart w:id="123" w:name="bookmark123"/>
      <w:bookmarkEnd w:id="123"/>
      <w:r>
        <w:rPr>
          <w:color w:val="000000"/>
          <w:spacing w:val="0"/>
          <w:w w:val="100"/>
          <w:position w:val="0"/>
        </w:rPr>
        <w:t>凯里智慧城市通卡管理有限公司</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凯里通卡公司成立于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万元，法定代表人范泽祥。凯里通卡公司是公司的 参股子公司，公司持有其</w:t>
      </w:r>
      <w:r>
        <w:rPr>
          <w:rFonts w:ascii="Times New Roman" w:eastAsia="Times New Roman" w:hAnsi="Times New Roman" w:cs="Times New Roman"/>
          <w:color w:val="000000"/>
          <w:spacing w:val="0"/>
          <w:w w:val="100"/>
          <w:position w:val="0"/>
        </w:rPr>
        <w:t>35%</w:t>
      </w:r>
      <w:r>
        <w:rPr>
          <w:color w:val="000000"/>
          <w:spacing w:val="0"/>
          <w:w w:val="100"/>
          <w:position w:val="0"/>
        </w:rPr>
        <w:t>的股份。公司住所：凯里职业技术学院（原卫校办公室）。公司的主要经营 范围是：城市一卡通：智能交通、公用事业、金融应用、旅游消费、医疗、社保、加油、加气、税收一卡 通软硬件开发服务、以及城市一卡通相关业务；投资管理；计算机系统集成、计算机及相关设备产品、仪 器仪表、智能卡相关产品及软件的开发、设计、生产、销售、维护；一卡通应用服务；</w:t>
      </w:r>
      <w:r>
        <w:rPr>
          <w:rFonts w:ascii="Times New Roman" w:eastAsia="Times New Roman" w:hAnsi="Times New Roman" w:cs="Times New Roman"/>
          <w:color w:val="000000"/>
          <w:spacing w:val="0"/>
          <w:w w:val="100"/>
          <w:position w:val="0"/>
        </w:rPr>
        <w:t>IT</w:t>
      </w:r>
      <w:r>
        <w:rPr>
          <w:color w:val="000000"/>
          <w:spacing w:val="0"/>
          <w:w w:val="100"/>
          <w:position w:val="0"/>
        </w:rPr>
        <w:t>工程、国内广告 设计、制作、发布。【需许可和资质的项目，凭有效许可证、资质证开展经营活动】</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凯里通卡公司是凯里智慧城市一卡通项目的项目运营人，设立之初公司持有其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的股份，为公司控 股子公司。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月，公司将持有凯里通卡公司</w:t>
      </w:r>
      <w:r>
        <w:rPr>
          <w:rFonts w:ascii="Times New Roman" w:eastAsia="Times New Roman" w:hAnsi="Times New Roman" w:cs="Times New Roman"/>
          <w:color w:val="000000"/>
          <w:spacing w:val="0"/>
          <w:w w:val="100"/>
          <w:position w:val="0"/>
        </w:rPr>
        <w:t>16%</w:t>
      </w:r>
      <w:r>
        <w:rPr>
          <w:color w:val="000000"/>
          <w:spacing w:val="0"/>
          <w:w w:val="100"/>
          <w:position w:val="0"/>
        </w:rPr>
        <w:t>的股权转让给该公司股东四川泽祥电子技术有限公</w:t>
        <w:br w:type="page"/>
      </w:r>
      <w:r>
        <w:rPr>
          <w:color w:val="000000"/>
          <w:spacing w:val="0"/>
          <w:w w:val="100"/>
          <w:position w:val="0"/>
        </w:rPr>
        <w:t>司，转让完成后，泽祥电子作为凯里通卡公司的第一大股东，负责责凯里通卡公司的经营。</w:t>
      </w:r>
    </w:p>
    <w:p>
      <w:pPr>
        <w:pStyle w:val="Style34"/>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日，凯里通卡公司总资产</w:t>
      </w:r>
      <w:r>
        <w:rPr>
          <w:rFonts w:ascii="Times New Roman" w:eastAsia="Times New Roman" w:hAnsi="Times New Roman" w:cs="Times New Roman"/>
          <w:color w:val="000000"/>
          <w:spacing w:val="0"/>
          <w:w w:val="100"/>
          <w:position w:val="0"/>
        </w:rPr>
        <w:t>446.20</w:t>
      </w:r>
      <w:r>
        <w:rPr>
          <w:color w:val="000000"/>
          <w:spacing w:val="0"/>
          <w:w w:val="100"/>
          <w:position w:val="0"/>
        </w:rPr>
        <w:t>元，净资产</w:t>
      </w:r>
      <w:r>
        <w:rPr>
          <w:rFonts w:ascii="Times New Roman" w:eastAsia="Times New Roman" w:hAnsi="Times New Roman" w:cs="Times New Roman"/>
          <w:color w:val="000000"/>
          <w:spacing w:val="0"/>
          <w:w w:val="100"/>
          <w:position w:val="0"/>
        </w:rPr>
        <w:t>412.85</w:t>
      </w:r>
      <w:r>
        <w:rPr>
          <w:color w:val="000000"/>
          <w:spacing w:val="0"/>
          <w:w w:val="100"/>
          <w:position w:val="0"/>
        </w:rPr>
        <w:t>万元，由于凯里智慧城市一卡通 项目目前正在建设当中，故该公司报告期内未实现营业收入，净利润</w:t>
      </w:r>
      <w:r>
        <w:rPr>
          <w:rFonts w:ascii="Times New Roman" w:eastAsia="Times New Roman" w:hAnsi="Times New Roman" w:cs="Times New Roman"/>
          <w:color w:val="000000"/>
          <w:spacing w:val="0"/>
          <w:w w:val="100"/>
          <w:position w:val="0"/>
        </w:rPr>
        <w:t>-87.15</w:t>
      </w:r>
      <w:r>
        <w:rPr>
          <w:color w:val="000000"/>
          <w:spacing w:val="0"/>
          <w:w w:val="100"/>
          <w:position w:val="0"/>
        </w:rPr>
        <w:t>万元。</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对整体生产和业绩的影响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福建新开普信息科技有限公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促进公司进一步拓展智能一 卡通资源管控及物联网业务， 满足公司经营规模不断扩大 对全国市场的需求提升公司 市场影响力并实现良好盈利。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月设立，未贡献利润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凯里智慧城市通卡管理有限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运营凯里智慧城市一卡通项</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月设立，未贡献利润</w:t>
            </w:r>
          </w:p>
        </w:tc>
      </w:tr>
      <w:tr>
        <w:trPr>
          <w:trHeight w:val="60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凯里智慧城市通卡管理有限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随着第三批智慧城市试点的 公布，在全国各地掀起了智慧 城市建设的新热潮，更多的城 市认识到了智慧城市及城市 一卡通给市民带来了方便与 快捷。目前，公司调整思路、 着眼未来，欲以技术、产品领 先为优势，提供全方位的整体 解决方案和技术支撑，全面进 入智慧城市一^通市场，因此 单体项目不宜过多的投入资 本，以免牵制公司整体城市一 卡通业务的发展。所以，从公 司长期战略目标考虑，公司不 宜再做凯里城市通卡有限公 司的控股股东，决定将持有的 凯里通卡公司的</w:t>
            </w:r>
            <w:r>
              <w:rPr>
                <w:color w:val="000000"/>
                <w:spacing w:val="0"/>
                <w:w w:val="100"/>
                <w:position w:val="0"/>
              </w:rPr>
              <w:t>16%</w:t>
            </w:r>
            <w:r>
              <w:rPr>
                <w:rFonts w:ascii="SimSun" w:eastAsia="SimSun" w:hAnsi="SimSun" w:cs="SimSun"/>
                <w:color w:val="000000"/>
                <w:spacing w:val="0"/>
                <w:w w:val="100"/>
                <w:position w:val="0"/>
              </w:rPr>
              <w:t>股权转让 给该公司股东四川泽祥电子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转让</w:t>
            </w:r>
            <w:r>
              <w:rPr>
                <w:color w:val="000000"/>
                <w:spacing w:val="0"/>
                <w:w w:val="100"/>
                <w:position w:val="0"/>
              </w:rPr>
              <w:t>16%</w:t>
            </w:r>
            <w:r>
              <w:rPr>
                <w:rFonts w:ascii="SimSun" w:eastAsia="SimSun" w:hAnsi="SimSun" w:cs="SimSun"/>
                <w:color w:val="000000"/>
                <w:spacing w:val="0"/>
                <w:w w:val="100"/>
                <w:position w:val="0"/>
              </w:rPr>
              <w:t>的股权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本次股权转让有利于公司优 化战略布局，合理配置资源， 也有利于凯里通卡公司进行 其他融资，使其能够快速成长</w:t>
            </w:r>
          </w:p>
        </w:tc>
      </w:tr>
    </w:tbl>
    <w:p>
      <w:pPr>
        <w:widowControl w:val="0"/>
        <w:spacing w:after="319" w:line="1" w:lineRule="exact"/>
      </w:pPr>
    </w:p>
    <w:p>
      <w:pPr>
        <w:pStyle w:val="Style31"/>
        <w:keepNext/>
        <w:keepLines/>
        <w:widowControl w:val="0"/>
        <w:numPr>
          <w:ilvl w:val="0"/>
          <w:numId w:val="23"/>
        </w:numPr>
        <w:shd w:val="clear" w:color="auto" w:fill="auto"/>
        <w:bidi w:val="0"/>
        <w:spacing w:before="0" w:after="40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公司控制的特殊目的主体情况</w:t>
      </w:r>
      <w:bookmarkEnd w:id="124"/>
      <w:bookmarkEnd w:id="125"/>
      <w:bookmarkEnd w:id="127"/>
    </w:p>
    <w:p>
      <w:pPr>
        <w:pStyle w:val="Style34"/>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报告期内，公司不存在控制下的特殊目的主体。</w:t>
      </w:r>
    </w:p>
    <w:p>
      <w:pPr>
        <w:pStyle w:val="Style26"/>
        <w:keepNext/>
        <w:keepLines/>
        <w:widowControl w:val="0"/>
        <w:shd w:val="clear" w:color="auto" w:fill="auto"/>
        <w:bidi w:val="0"/>
        <w:spacing w:before="0" w:after="40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二</w:t>
      </w:r>
      <w:bookmarkEnd w:id="130"/>
      <w:r>
        <w:rPr>
          <w:color w:val="000000"/>
          <w:spacing w:val="0"/>
          <w:w w:val="100"/>
          <w:position w:val="0"/>
          <w:sz w:val="24"/>
          <w:szCs w:val="24"/>
        </w:rPr>
        <w:t>、公司未来发展的展望</w:t>
      </w:r>
      <w:bookmarkEnd w:id="128"/>
      <w:bookmarkEnd w:id="129"/>
      <w:bookmarkEnd w:id="131"/>
    </w:p>
    <w:p>
      <w:pPr>
        <w:pStyle w:val="Style34"/>
        <w:keepNext w:val="0"/>
        <w:keepLines w:val="0"/>
        <w:widowControl w:val="0"/>
        <w:shd w:val="clear" w:color="auto" w:fill="auto"/>
        <w:bidi w:val="0"/>
        <w:spacing w:before="0" w:after="320" w:line="240" w:lineRule="auto"/>
        <w:ind w:left="0" w:right="0" w:firstLine="440"/>
        <w:jc w:val="left"/>
      </w:pPr>
      <w:bookmarkStart w:id="132" w:name="bookmark132"/>
      <w:r>
        <w:rPr>
          <w:rFonts w:ascii="Times New Roman" w:eastAsia="Times New Roman" w:hAnsi="Times New Roman" w:cs="Times New Roman"/>
          <w:color w:val="000000"/>
          <w:spacing w:val="0"/>
          <w:w w:val="100"/>
          <w:position w:val="0"/>
        </w:rPr>
        <w:t>1</w:t>
      </w:r>
      <w:bookmarkEnd w:id="132"/>
      <w:r>
        <w:rPr>
          <w:color w:val="000000"/>
          <w:spacing w:val="0"/>
          <w:w w:val="100"/>
          <w:position w:val="0"/>
        </w:rPr>
        <w:t>、行业发展趋势</w:t>
      </w:r>
    </w:p>
    <w:p>
      <w:pPr>
        <w:pStyle w:val="Style34"/>
        <w:keepNext w:val="0"/>
        <w:keepLines w:val="0"/>
        <w:widowControl w:val="0"/>
        <w:numPr>
          <w:ilvl w:val="0"/>
          <w:numId w:val="25"/>
        </w:numPr>
        <w:shd w:val="clear" w:color="auto" w:fill="auto"/>
        <w:tabs>
          <w:tab w:pos="868" w:val="left"/>
        </w:tabs>
        <w:bidi w:val="0"/>
        <w:spacing w:before="0" w:after="0" w:line="469" w:lineRule="exact"/>
        <w:ind w:left="0" w:right="0" w:firstLine="440"/>
        <w:jc w:val="both"/>
      </w:pPr>
      <w:bookmarkStart w:id="133" w:name="bookmark133"/>
      <w:bookmarkEnd w:id="133"/>
      <w:r>
        <w:rPr>
          <w:color w:val="000000"/>
          <w:spacing w:val="0"/>
          <w:w w:val="100"/>
          <w:position w:val="0"/>
        </w:rPr>
        <w:t>移动互联网、移动支付技术将引领行业持续发展</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公司所处智能一卡通行业属于新一代信息技术产业，随着国家大力推进信息化建设，有关智能化建设、 节能化建设以及</w:t>
      </w:r>
      <w:r>
        <w:rPr>
          <w:rFonts w:ascii="Times New Roman" w:eastAsia="Times New Roman" w:hAnsi="Times New Roman" w:cs="Times New Roman"/>
          <w:color w:val="000000"/>
          <w:spacing w:val="0"/>
          <w:w w:val="100"/>
          <w:position w:val="0"/>
        </w:rPr>
        <w:t>NFC</w:t>
      </w:r>
      <w:r>
        <w:rPr>
          <w:color w:val="000000"/>
          <w:spacing w:val="0"/>
          <w:w w:val="100"/>
          <w:position w:val="0"/>
        </w:rPr>
        <w:t>近场通讯技术的应用和推广等方面均得到国家政策的大力支持。</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移动支付产业链较长，涉及银行业、通信运营商、银联、第三方支付公司、芯片厂商、终端厂商、商 户。国家即将出台的移动支付行业标准将对产业链产生深远的影响。智能一卡通行业在校园一卡通、城市 公交和企业门禁考勤等领域发展较快，随着移动互联网的快速发展以及</w:t>
      </w:r>
      <w:r>
        <w:rPr>
          <w:rFonts w:ascii="Times New Roman" w:eastAsia="Times New Roman" w:hAnsi="Times New Roman" w:cs="Times New Roman"/>
          <w:color w:val="000000"/>
          <w:spacing w:val="0"/>
          <w:w w:val="100"/>
          <w:position w:val="0"/>
        </w:rPr>
        <w:t>4G</w:t>
      </w:r>
      <w:r>
        <w:rPr>
          <w:color w:val="000000"/>
          <w:spacing w:val="0"/>
          <w:w w:val="100"/>
          <w:position w:val="0"/>
        </w:rPr>
        <w:t>时代的开启，基于</w:t>
      </w:r>
      <w:r>
        <w:rPr>
          <w:rFonts w:ascii="Times New Roman" w:eastAsia="Times New Roman" w:hAnsi="Times New Roman" w:cs="Times New Roman"/>
          <w:color w:val="000000"/>
          <w:spacing w:val="0"/>
          <w:w w:val="100"/>
          <w:position w:val="0"/>
        </w:rPr>
        <w:t>NFC</w:t>
      </w:r>
      <w:r>
        <w:rPr>
          <w:color w:val="000000"/>
          <w:spacing w:val="0"/>
          <w:w w:val="100"/>
          <w:position w:val="0"/>
        </w:rPr>
        <w:t>技术的 智能卡技术应用越来越广泛，以及中国电信、中国移动、中国联通三大电信运营商和中国银联手机近场支 付业务的纷纷推出，以手机近场通讯技术为载体的智能一卡通系统需求和建设将成为行业的热点。目前中 国移动与中国银联的</w:t>
      </w:r>
      <w:r>
        <w:rPr>
          <w:rFonts w:ascii="Times New Roman" w:eastAsia="Times New Roman" w:hAnsi="Times New Roman" w:cs="Times New Roman"/>
          <w:color w:val="000000"/>
          <w:spacing w:val="0"/>
          <w:w w:val="100"/>
          <w:position w:val="0"/>
        </w:rPr>
        <w:t>SE-TSM</w:t>
      </w:r>
      <w:r>
        <w:rPr>
          <w:color w:val="000000"/>
          <w:spacing w:val="0"/>
          <w:w w:val="100"/>
          <w:position w:val="0"/>
        </w:rPr>
        <w:t>平台已经互通，需要与国内一卡通解决方案提供商合作，以部署跨行业的众 多应用，使用户可以通过手机终端发现并下载各种银行卡、公交卡、会员卡、优惠券等卡应用，随时随地 刷手机进行支付，享受安全、便捷的移动支付服务。</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月，中国人民银行发布了《中国金融移动支付行业标准》。其认为移动支付是一种涉及多个 行业的新兴支付方式，在国内外发展迅速且发展潜力巨大，因此，央行为系统全面的规范移动支付相关内 容，制定了该标准。涵盖了目前市场中已经推广应用的近场支付、非接通讯前端、空中圈存、客户端、智 能</w:t>
      </w:r>
      <w:r>
        <w:rPr>
          <w:rFonts w:ascii="Times New Roman" w:eastAsia="Times New Roman" w:hAnsi="Times New Roman" w:cs="Times New Roman"/>
          <w:color w:val="000000"/>
          <w:spacing w:val="0"/>
          <w:w w:val="100"/>
          <w:position w:val="0"/>
        </w:rPr>
        <w:t>SD</w:t>
      </w:r>
      <w:r>
        <w:rPr>
          <w:color w:val="000000"/>
          <w:spacing w:val="0"/>
          <w:w w:val="100"/>
          <w:position w:val="0"/>
        </w:rPr>
        <w:t>卡、短信支付、短信动态密码等众多概念。包括了应用基础、安全保障、设备、支付应用、联网通 用</w:t>
      </w:r>
      <w:r>
        <w:rPr>
          <w:rFonts w:ascii="Times New Roman" w:eastAsia="Times New Roman" w:hAnsi="Times New Roman" w:cs="Times New Roman"/>
          <w:color w:val="000000"/>
          <w:spacing w:val="0"/>
          <w:w w:val="100"/>
          <w:position w:val="0"/>
        </w:rPr>
        <w:t>5</w:t>
      </w:r>
      <w:r>
        <w:rPr>
          <w:color w:val="000000"/>
          <w:spacing w:val="0"/>
          <w:w w:val="100"/>
          <w:position w:val="0"/>
        </w:rPr>
        <w:t>大类</w:t>
      </w:r>
      <w:r>
        <w:rPr>
          <w:rFonts w:ascii="Times New Roman" w:eastAsia="Times New Roman" w:hAnsi="Times New Roman" w:cs="Times New Roman"/>
          <w:color w:val="000000"/>
          <w:spacing w:val="0"/>
          <w:w w:val="100"/>
          <w:position w:val="0"/>
        </w:rPr>
        <w:t>35</w:t>
      </w:r>
      <w:r>
        <w:rPr>
          <w:color w:val="000000"/>
          <w:spacing w:val="0"/>
          <w:w w:val="100"/>
          <w:position w:val="0"/>
        </w:rPr>
        <w:t>项标准，从产品形态、业务模式、联网通用、安全保障等方面明确了系统化的技术要求，覆 盖中国金融移动支付各个环节的基础要素、安全要求和实现方案，确立了以“联网通用、安全可信”为目 标的技术体系架构。这一标准满足了当前和今后一段时期内我国移动支付发展的技术需求，有利于增强我 国移动支付安全管理水平和技术风险防范能力，营造产业链各方开放、合作、共赢的良好局面，建立和谐 的产业生态环境，推动我国移动支付集约化和规模化发展进程，并为业务拓展、产品创新和与国际市场接 轨预留出广阔的空间。</w:t>
      </w:r>
    </w:p>
    <w:p>
      <w:pPr>
        <w:pStyle w:val="Style34"/>
        <w:keepNext w:val="0"/>
        <w:keepLines w:val="0"/>
        <w:widowControl w:val="0"/>
        <w:numPr>
          <w:ilvl w:val="0"/>
          <w:numId w:val="25"/>
        </w:numPr>
        <w:shd w:val="clear" w:color="auto" w:fill="auto"/>
        <w:tabs>
          <w:tab w:pos="868" w:val="left"/>
        </w:tabs>
        <w:bidi w:val="0"/>
        <w:spacing w:before="0" w:after="0" w:line="469" w:lineRule="exact"/>
        <w:ind w:left="0" w:right="0" w:firstLine="440"/>
        <w:jc w:val="both"/>
      </w:pPr>
      <w:bookmarkStart w:id="134" w:name="bookmark134"/>
      <w:bookmarkEnd w:id="134"/>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卡将成为智慧城市、城市一卡通的更大推动力</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住房和城乡建设部办公厅</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日发布《国家智慧城市试点暂行管理办法》，其中明确，智 慧城市建设是贯彻党中央、国务院关于创新驱动发展、推动新型城镇化、全面建成小康社会的重要举措。 为加强现代科学技术在城市规划、建设、管理和运行中的综合应用，整合信息资源，提升城市管理能力和 服务水平，促进产业转型。包括智能交通、智慧能源、智慧环保、智慧国土、智慧应急、智慧安全、智慧 物流、智慧社区、智能家居、智慧支付和智能金融具体十一个专向应用领域。</w:t>
      </w:r>
    </w:p>
    <w:p>
      <w:pPr>
        <w:pStyle w:val="Style3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“十二五”期间，中国众多城市均加大了智慧城市探索和建设力度，预计在未来</w:t>
      </w:r>
      <w:r>
        <w:rPr>
          <w:rFonts w:ascii="Times New Roman" w:eastAsia="Times New Roman" w:hAnsi="Times New Roman" w:cs="Times New Roman"/>
          <w:color w:val="000000"/>
          <w:spacing w:val="0"/>
          <w:w w:val="100"/>
          <w:position w:val="0"/>
        </w:rPr>
        <w:t>5</w:t>
      </w:r>
      <w:r>
        <w:rPr>
          <w:color w:val="000000"/>
          <w:spacing w:val="0"/>
          <w:w w:val="100"/>
          <w:position w:val="0"/>
        </w:rPr>
        <w:t>年内，以智能交通、 智慧社区为代表的智慧化建设市场在中国将达到更大规模。</w:t>
      </w:r>
      <w:r>
        <w:rPr>
          <w:rFonts w:ascii="Times New Roman" w:eastAsia="Times New Roman" w:hAnsi="Times New Roman" w:cs="Times New Roman"/>
          <w:color w:val="000000"/>
          <w:spacing w:val="0"/>
          <w:w w:val="100"/>
          <w:position w:val="0"/>
        </w:rPr>
        <w:t>2012</w:t>
      </w:r>
      <w:r>
        <w:rPr>
          <w:color w:val="000000"/>
          <w:spacing w:val="0"/>
          <w:w w:val="100"/>
          <w:position w:val="0"/>
        </w:rPr>
        <w:t>年，全国已有</w:t>
      </w:r>
      <w:r>
        <w:rPr>
          <w:rFonts w:ascii="Times New Roman" w:eastAsia="Times New Roman" w:hAnsi="Times New Roman" w:cs="Times New Roman"/>
          <w:color w:val="000000"/>
          <w:spacing w:val="0"/>
          <w:w w:val="100"/>
          <w:position w:val="0"/>
        </w:rPr>
        <w:t>320</w:t>
      </w:r>
      <w:r>
        <w:rPr>
          <w:color w:val="000000"/>
          <w:spacing w:val="0"/>
          <w:w w:val="100"/>
          <w:position w:val="0"/>
        </w:rPr>
        <w:t xml:space="preserve">个城市在建设智慧城市, </w:t>
      </w:r>
      <w:r>
        <w:rPr>
          <w:color w:val="000000"/>
          <w:spacing w:val="0"/>
          <w:w w:val="100"/>
          <w:position w:val="0"/>
        </w:rPr>
        <w:t>共计投入</w:t>
      </w:r>
      <w:r>
        <w:rPr>
          <w:rFonts w:ascii="Times New Roman" w:eastAsia="Times New Roman" w:hAnsi="Times New Roman" w:cs="Times New Roman"/>
          <w:color w:val="000000"/>
          <w:spacing w:val="0"/>
          <w:w w:val="100"/>
          <w:position w:val="0"/>
        </w:rPr>
        <w:t>3000</w:t>
      </w:r>
      <w:r>
        <w:rPr>
          <w:color w:val="000000"/>
          <w:spacing w:val="0"/>
          <w:w w:val="100"/>
          <w:position w:val="0"/>
        </w:rPr>
        <w:t>亿元。</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年年初，国家住房和城乡建设部公布了 </w:t>
      </w:r>
      <w:r>
        <w:rPr>
          <w:rFonts w:ascii="Times New Roman" w:eastAsia="Times New Roman" w:hAnsi="Times New Roman" w:cs="Times New Roman"/>
          <w:color w:val="000000"/>
          <w:spacing w:val="0"/>
          <w:w w:val="100"/>
          <w:position w:val="0"/>
        </w:rPr>
        <w:t>90</w:t>
      </w:r>
      <w:r>
        <w:rPr>
          <w:color w:val="000000"/>
          <w:spacing w:val="0"/>
          <w:w w:val="100"/>
          <w:position w:val="0"/>
        </w:rPr>
        <w:t>个首批国家智慧城市试点名单。</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日，住建部已经公布了 </w:t>
      </w:r>
      <w:r>
        <w:rPr>
          <w:rFonts w:ascii="Times New Roman" w:eastAsia="Times New Roman" w:hAnsi="Times New Roman" w:cs="Times New Roman"/>
          <w:color w:val="000000"/>
          <w:spacing w:val="0"/>
          <w:w w:val="100"/>
          <w:position w:val="0"/>
        </w:rPr>
        <w:t>103</w:t>
      </w:r>
      <w:r>
        <w:rPr>
          <w:color w:val="000000"/>
          <w:spacing w:val="0"/>
          <w:w w:val="100"/>
          <w:position w:val="0"/>
        </w:rPr>
        <w:t>个第二批国家智慧城市试点城市。</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城市一卡通作为智慧城市的一项重要基础设施和科技名片，其发展水平已成为城市信息化和现代化管 理水平的重要衡量指标之一，对完善政府为民服务功能、建设节约型社会具有十分重要的现实意义。</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月，人民银行发布《中国人民银行关于推进金融</w:t>
      </w:r>
      <w:r>
        <w:rPr>
          <w:rFonts w:ascii="Times New Roman" w:eastAsia="Times New Roman" w:hAnsi="Times New Roman" w:cs="Times New Roman"/>
          <w:color w:val="000000"/>
          <w:spacing w:val="0"/>
          <w:w w:val="100"/>
          <w:position w:val="0"/>
        </w:rPr>
        <w:t>IC</w:t>
      </w:r>
      <w:r>
        <w:rPr>
          <w:color w:val="000000"/>
          <w:spacing w:val="0"/>
          <w:w w:val="100"/>
          <w:position w:val="0"/>
        </w:rPr>
        <w:t>卡应用工作的意见》，决定在全国范围内正式启动 银行卡芯片迁移工作，“十二五”期间将全面推进金融</w:t>
      </w:r>
      <w:r>
        <w:rPr>
          <w:rFonts w:ascii="Times New Roman" w:eastAsia="Times New Roman" w:hAnsi="Times New Roman" w:cs="Times New Roman"/>
          <w:color w:val="000000"/>
          <w:spacing w:val="0"/>
          <w:w w:val="100"/>
          <w:position w:val="0"/>
        </w:rPr>
        <w:t>IC</w:t>
      </w:r>
      <w:r>
        <w:rPr>
          <w:color w:val="000000"/>
          <w:spacing w:val="0"/>
          <w:w w:val="100"/>
          <w:position w:val="0"/>
        </w:rPr>
        <w:t>卡应用，以促进中国银行卡产业升级和可持续发 展。</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月，人民银行又发布了《关于选择部分城市开展金融</w:t>
      </w:r>
      <w:r>
        <w:rPr>
          <w:rFonts w:ascii="Times New Roman" w:eastAsia="Times New Roman" w:hAnsi="Times New Roman" w:cs="Times New Roman"/>
          <w:color w:val="000000"/>
          <w:spacing w:val="0"/>
          <w:w w:val="100"/>
          <w:position w:val="0"/>
        </w:rPr>
        <w:t>IC</w:t>
      </w:r>
      <w:r>
        <w:rPr>
          <w:color w:val="000000"/>
          <w:spacing w:val="0"/>
          <w:w w:val="100"/>
          <w:position w:val="0"/>
        </w:rPr>
        <w:t>卡在公共服务领域中应用工作的通 知》，明确在全国选择</w:t>
      </w:r>
      <w:r>
        <w:rPr>
          <w:rFonts w:ascii="Times New Roman" w:eastAsia="Times New Roman" w:hAnsi="Times New Roman" w:cs="Times New Roman"/>
          <w:color w:val="000000"/>
          <w:spacing w:val="0"/>
          <w:w w:val="100"/>
          <w:position w:val="0"/>
        </w:rPr>
        <w:t>47</w:t>
      </w:r>
      <w:r>
        <w:rPr>
          <w:color w:val="000000"/>
          <w:spacing w:val="0"/>
          <w:w w:val="100"/>
          <w:position w:val="0"/>
        </w:rPr>
        <w:t>个城市开展金融</w:t>
      </w:r>
      <w:r>
        <w:rPr>
          <w:rFonts w:ascii="Times New Roman" w:eastAsia="Times New Roman" w:hAnsi="Times New Roman" w:cs="Times New Roman"/>
          <w:color w:val="000000"/>
          <w:spacing w:val="0"/>
          <w:w w:val="100"/>
          <w:position w:val="0"/>
        </w:rPr>
        <w:t>IC</w:t>
      </w:r>
      <w:r>
        <w:rPr>
          <w:color w:val="000000"/>
          <w:spacing w:val="0"/>
          <w:w w:val="100"/>
          <w:position w:val="0"/>
        </w:rPr>
        <w:t>卡在公共服务领域中的应用试点工作。两年多来，试点及非 试点城市金融</w:t>
      </w:r>
      <w:r>
        <w:rPr>
          <w:rFonts w:ascii="Times New Roman" w:eastAsia="Times New Roman" w:hAnsi="Times New Roman" w:cs="Times New Roman"/>
          <w:color w:val="000000"/>
          <w:spacing w:val="0"/>
          <w:w w:val="100"/>
          <w:position w:val="0"/>
        </w:rPr>
        <w:t>IC</w:t>
      </w:r>
      <w:r>
        <w:rPr>
          <w:color w:val="000000"/>
          <w:spacing w:val="0"/>
          <w:w w:val="100"/>
          <w:position w:val="0"/>
        </w:rPr>
        <w:t>卡在公共服务领域的应用在</w:t>
      </w:r>
      <w:r>
        <w:rPr>
          <w:rFonts w:ascii="Times New Roman" w:eastAsia="Times New Roman" w:hAnsi="Times New Roman" w:cs="Times New Roman"/>
          <w:color w:val="000000"/>
          <w:spacing w:val="0"/>
          <w:w w:val="100"/>
          <w:position w:val="0"/>
        </w:rPr>
        <w:t>7</w:t>
      </w:r>
      <w:r>
        <w:rPr>
          <w:color w:val="000000"/>
          <w:spacing w:val="0"/>
          <w:w w:val="100"/>
          <w:position w:val="0"/>
        </w:rPr>
        <w:t>大类</w:t>
      </w:r>
      <w:r>
        <w:rPr>
          <w:rFonts w:ascii="Times New Roman" w:eastAsia="Times New Roman" w:hAnsi="Times New Roman" w:cs="Times New Roman"/>
          <w:color w:val="000000"/>
          <w:spacing w:val="0"/>
          <w:w w:val="100"/>
          <w:position w:val="0"/>
        </w:rPr>
        <w:t>28</w:t>
      </w:r>
      <w:r>
        <w:rPr>
          <w:color w:val="000000"/>
          <w:spacing w:val="0"/>
          <w:w w:val="100"/>
          <w:position w:val="0"/>
        </w:rPr>
        <w:t>个行业实现突破，覆盖公共交通、社会保障、医疗 卫生、文化教育、城市管理、生活服务、企业服务等多个领域，有效创新了公共服务手段，开创了金融</w:t>
      </w:r>
      <w:r>
        <w:rPr>
          <w:rFonts w:ascii="Times New Roman" w:eastAsia="Times New Roman" w:hAnsi="Times New Roman" w:cs="Times New Roman"/>
          <w:color w:val="000000"/>
          <w:spacing w:val="0"/>
          <w:w w:val="100"/>
          <w:position w:val="0"/>
        </w:rPr>
        <w:t xml:space="preserve">IC </w:t>
      </w:r>
      <w:r>
        <w:rPr>
          <w:color w:val="000000"/>
          <w:spacing w:val="0"/>
          <w:w w:val="100"/>
          <w:position w:val="0"/>
        </w:rPr>
        <w:t>卡服务民生的新局面。未来，以金融</w:t>
      </w:r>
      <w:r>
        <w:rPr>
          <w:rFonts w:ascii="Times New Roman" w:eastAsia="Times New Roman" w:hAnsi="Times New Roman" w:cs="Times New Roman"/>
          <w:color w:val="000000"/>
          <w:spacing w:val="0"/>
          <w:w w:val="100"/>
          <w:position w:val="0"/>
        </w:rPr>
        <w:t>IC</w:t>
      </w:r>
      <w:r>
        <w:rPr>
          <w:color w:val="000000"/>
          <w:spacing w:val="0"/>
          <w:w w:val="100"/>
          <w:position w:val="0"/>
        </w:rPr>
        <w:t>卡为载体的城市一卡通、智慧城市领域发展前景广阔。</w:t>
      </w:r>
    </w:p>
    <w:p>
      <w:pPr>
        <w:pStyle w:val="Style34"/>
        <w:keepNext w:val="0"/>
        <w:keepLines w:val="0"/>
        <w:widowControl w:val="0"/>
        <w:shd w:val="clear" w:color="auto" w:fill="auto"/>
        <w:bidi w:val="0"/>
        <w:spacing w:before="0" w:after="0" w:line="468" w:lineRule="exact"/>
        <w:ind w:left="0" w:right="0" w:firstLine="440"/>
        <w:jc w:val="both"/>
      </w:pPr>
      <w:bookmarkStart w:id="135" w:name="bookmark135"/>
      <w:r>
        <w:rPr>
          <w:rFonts w:ascii="Times New Roman" w:eastAsia="Times New Roman" w:hAnsi="Times New Roman" w:cs="Times New Roman"/>
          <w:color w:val="000000"/>
          <w:spacing w:val="0"/>
          <w:w w:val="100"/>
          <w:position w:val="0"/>
        </w:rPr>
        <w:t>2</w:t>
      </w:r>
      <w:bookmarkEnd w:id="135"/>
      <w:r>
        <w:rPr>
          <w:color w:val="000000"/>
          <w:spacing w:val="0"/>
          <w:w w:val="100"/>
          <w:position w:val="0"/>
        </w:rPr>
        <w:t>、公司面临的市场格局和机遇</w:t>
      </w:r>
    </w:p>
    <w:p>
      <w:pPr>
        <w:pStyle w:val="Style34"/>
        <w:keepNext w:val="0"/>
        <w:keepLines w:val="0"/>
        <w:widowControl w:val="0"/>
        <w:shd w:val="clear" w:color="auto" w:fill="auto"/>
        <w:bidi w:val="0"/>
        <w:spacing w:before="0" w:after="0" w:line="468" w:lineRule="exact"/>
        <w:ind w:left="0" w:right="0" w:firstLine="440"/>
        <w:jc w:val="left"/>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）市场格局</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智能一卡通行业的下游各应用领域主要由学校、企事业、城市三大业务板块构成，随着其信息化建设 进程的加快，均不同程度的体现出对智能化、智慧化建设的需求。公司面临着良好的产业发展机遇和充分 的市场空间。</w:t>
      </w:r>
    </w:p>
    <w:p>
      <w:pPr>
        <w:pStyle w:val="Style3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智能一卡通行业主要是</w:t>
      </w:r>
      <w:r>
        <w:rPr>
          <w:rFonts w:ascii="Times New Roman" w:eastAsia="Times New Roman" w:hAnsi="Times New Roman" w:cs="Times New Roman"/>
          <w:color w:val="000000"/>
          <w:spacing w:val="0"/>
          <w:w w:val="100"/>
          <w:position w:val="0"/>
        </w:rPr>
        <w:t>RFID</w:t>
      </w:r>
      <w:r>
        <w:rPr>
          <w:color w:val="000000"/>
          <w:spacing w:val="0"/>
          <w:w w:val="100"/>
          <w:position w:val="0"/>
        </w:rPr>
        <w:t>及智能卡技术应用业务，是物联网产业的重要环节，市场化程度较高。 总体而言，在门禁、考勤、餐卡、公交卡等传统一卡通业务中，从事企业数量很多，市场竞争较为激烈； 而在多功能、智能化程度高、技术含量高的新兴一卡通业务中，主要以研发设计能力和整体解决方案能力 强的行业内优质企业为主，竞争相对缓和。随着以电信运营商、银联为主要推动力的移动支付业务的兴起, 未来在这方面的竞争将会成为左右企业行业地位的关键。</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在智能一卡通应用最早、发展最快、功能最全的校园一卡通领域，多年的市场竞争淘汰了大多数中小 一卡通厂商，市场集中度较高。在企事业一卡通应用领域，由于目标客户数量巨大，且大部分系统功能较 为简单，其市场参与者既包括一卡通整体解决方案提供商，也包括门禁、考勤、售饭等众多单系统供应商， 呈现出市场空间巨大、参与者众多和竞争较为充分的特点。</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在城市一卡通领域，其涉及面广，持卡群体广泛，项目投资金额较大，可应用于公共交通（公交、出 租、地铁等）、公用事业（医疗、社保、水电缴费等）、商户小额消费（超市、商场等）等众多公共领域。 目前在大中型城市一卡通项目建设中一般采用软硬件分别招标的模式，而在小型城市一般采用项目整体招 标方式。该领域的市场参与者以规模企业为主，其中既包括部分一卡通整体解决方案提供商，也包括大型 </w:t>
      </w:r>
      <w:r>
        <w:rPr>
          <w:color w:val="000000"/>
          <w:spacing w:val="0"/>
          <w:w w:val="100"/>
          <w:position w:val="0"/>
        </w:rPr>
        <w:t>软件企业、</w:t>
      </w:r>
      <w:r>
        <w:rPr>
          <w:rFonts w:ascii="Times New Roman" w:eastAsia="Times New Roman" w:hAnsi="Times New Roman" w:cs="Times New Roman"/>
          <w:color w:val="000000"/>
          <w:spacing w:val="0"/>
          <w:w w:val="100"/>
          <w:position w:val="0"/>
        </w:rPr>
        <w:t>POS</w:t>
      </w:r>
      <w:r>
        <w:rPr>
          <w:color w:val="000000"/>
          <w:spacing w:val="0"/>
          <w:w w:val="100"/>
          <w:position w:val="0"/>
        </w:rPr>
        <w:t>机等终端机具制造商、</w:t>
      </w:r>
      <w:r>
        <w:rPr>
          <w:rFonts w:ascii="Times New Roman" w:eastAsia="Times New Roman" w:hAnsi="Times New Roman" w:cs="Times New Roman"/>
          <w:color w:val="000000"/>
          <w:spacing w:val="0"/>
          <w:w w:val="100"/>
          <w:position w:val="0"/>
        </w:rPr>
        <w:t>IC</w:t>
      </w:r>
      <w:r>
        <w:rPr>
          <w:color w:val="000000"/>
          <w:spacing w:val="0"/>
          <w:w w:val="100"/>
          <w:position w:val="0"/>
        </w:rPr>
        <w:t xml:space="preserve">卡芯片制造商、智能卡制造商、系统集成商等众多企业。此外， 很多大中型城市均在当地政府的主导下成立了城市一卡通公司，专门负责城市一卡通项目的建设、管理和 、一 </w:t>
      </w:r>
      <w:r>
        <w:rPr>
          <w:color w:val="000000"/>
          <w:spacing w:val="0"/>
          <w:w w:val="100"/>
          <w:position w:val="0"/>
          <w:u w:val="single"/>
        </w:rPr>
        <w:t xml:space="preserve">-++- </w:t>
      </w:r>
      <w:r>
        <w:rPr>
          <w:color w:val="000000"/>
          <w:spacing w:val="0"/>
          <w:w w:val="100"/>
          <w:position w:val="0"/>
        </w:rPr>
        <w:t>运营。</w:t>
      </w:r>
    </w:p>
    <w:p>
      <w:pPr>
        <w:pStyle w:val="Style34"/>
        <w:keepNext w:val="0"/>
        <w:keepLines w:val="0"/>
        <w:widowControl w:val="0"/>
        <w:numPr>
          <w:ilvl w:val="0"/>
          <w:numId w:val="27"/>
        </w:numPr>
        <w:shd w:val="clear" w:color="auto" w:fill="auto"/>
        <w:bidi w:val="0"/>
        <w:spacing w:before="0" w:after="0" w:line="469" w:lineRule="exact"/>
        <w:ind w:left="0" w:right="0" w:firstLine="440"/>
        <w:jc w:val="left"/>
      </w:pPr>
      <w:bookmarkStart w:id="137" w:name="bookmark137"/>
      <w:bookmarkEnd w:id="137"/>
      <w:r>
        <w:rPr>
          <w:color w:val="000000"/>
          <w:spacing w:val="0"/>
          <w:w w:val="100"/>
          <w:position w:val="0"/>
        </w:rPr>
        <w:t>公司机遇</w:t>
      </w:r>
    </w:p>
    <w:p>
      <w:pPr>
        <w:pStyle w:val="Style3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当前客户信息化建设需求已经呈现纷繁复杂的多样化、个性化趋势；同时，在满足客户需求的同时， 个性化定制也会给企业带来一定的不确定性和风险，因此，个性化定制能力既是智能一卡通行业进入的重 要壁垒，也是行业内企业获取竞争地位的核心手段之一。</w:t>
      </w:r>
    </w:p>
    <w:p>
      <w:pPr>
        <w:pStyle w:val="Style3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公司是行业内少数能够为客户提供全面、整体化、一揽子解决方案的代表性企业之一，公司通过更全 面的产品线、更高的研发平台、更丰富的业务功能、更强的集成能力，在满足客户个性化需求的前提下， 为客户提供多功能实现的整体解决方案和一站式的客户服务，以增加公司产品和服务的经济附加值、不断 增强客户黏性、扩大品牌影响度，进而提升自身的盈利能力和利润空间。</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另外，随着移动通信与互联网二者的结合，</w:t>
      </w:r>
      <w:r>
        <w:rPr>
          <w:rFonts w:ascii="Times New Roman" w:eastAsia="Times New Roman" w:hAnsi="Times New Roman" w:cs="Times New Roman"/>
          <w:color w:val="000000"/>
          <w:spacing w:val="0"/>
          <w:w w:val="100"/>
          <w:position w:val="0"/>
        </w:rPr>
        <w:t>4G</w:t>
      </w:r>
      <w:r>
        <w:rPr>
          <w:color w:val="000000"/>
          <w:spacing w:val="0"/>
          <w:w w:val="100"/>
          <w:position w:val="0"/>
        </w:rPr>
        <w:t>时代的到来，在移动互联网发展趋势迅猛的当下，电 信运营商对</w:t>
      </w:r>
      <w:r>
        <w:rPr>
          <w:rFonts w:ascii="Times New Roman" w:eastAsia="Times New Roman" w:hAnsi="Times New Roman" w:cs="Times New Roman"/>
          <w:color w:val="000000"/>
          <w:spacing w:val="0"/>
          <w:w w:val="100"/>
          <w:position w:val="0"/>
        </w:rPr>
        <w:t>NFC</w:t>
      </w:r>
      <w:r>
        <w:rPr>
          <w:color w:val="000000"/>
          <w:spacing w:val="0"/>
          <w:w w:val="100"/>
          <w:position w:val="0"/>
        </w:rPr>
        <w:t>移动支付的投入力度以及新兴互联网企业对</w:t>
      </w:r>
      <w:r>
        <w:rPr>
          <w:rFonts w:ascii="Times New Roman" w:eastAsia="Times New Roman" w:hAnsi="Times New Roman" w:cs="Times New Roman"/>
          <w:color w:val="000000"/>
          <w:spacing w:val="0"/>
          <w:w w:val="100"/>
          <w:position w:val="0"/>
        </w:rPr>
        <w:t>O2O</w:t>
      </w:r>
      <w:r>
        <w:rPr>
          <w:color w:val="000000"/>
          <w:spacing w:val="0"/>
          <w:w w:val="100"/>
          <w:position w:val="0"/>
        </w:rPr>
        <w:t>商业模式的关注度都在迅速提升。目前, 公司快速基于</w:t>
      </w:r>
      <w:r>
        <w:rPr>
          <w:rFonts w:ascii="Times New Roman" w:eastAsia="Times New Roman" w:hAnsi="Times New Roman" w:cs="Times New Roman"/>
          <w:color w:val="000000"/>
          <w:spacing w:val="0"/>
          <w:w w:val="100"/>
          <w:position w:val="0"/>
        </w:rPr>
        <w:t>NFC</w:t>
      </w:r>
      <w:r>
        <w:rPr>
          <w:color w:val="000000"/>
          <w:spacing w:val="0"/>
          <w:w w:val="100"/>
          <w:position w:val="0"/>
        </w:rPr>
        <w:t>技术的手机近场支付的市场需求，已经具备在</w:t>
      </w:r>
      <w:r>
        <w:rPr>
          <w:rFonts w:ascii="Times New Roman" w:eastAsia="Times New Roman" w:hAnsi="Times New Roman" w:cs="Times New Roman"/>
          <w:color w:val="000000"/>
          <w:spacing w:val="0"/>
          <w:w w:val="100"/>
          <w:position w:val="0"/>
        </w:rPr>
        <w:t>TSM</w:t>
      </w:r>
      <w:r>
        <w:rPr>
          <w:color w:val="000000"/>
          <w:spacing w:val="0"/>
          <w:w w:val="100"/>
          <w:position w:val="0"/>
        </w:rPr>
        <w:t>平台、业务运营系统、用户终端、 业务受理环境四个移动支付的关键环节上提供相应解决方案的能力，在多行业</w:t>
      </w:r>
      <w:r>
        <w:rPr>
          <w:rFonts w:ascii="Times New Roman" w:eastAsia="Times New Roman" w:hAnsi="Times New Roman" w:cs="Times New Roman"/>
          <w:color w:val="000000"/>
          <w:spacing w:val="0"/>
          <w:w w:val="100"/>
          <w:position w:val="0"/>
        </w:rPr>
        <w:t>SP-TSM</w:t>
      </w:r>
      <w:r>
        <w:rPr>
          <w:color w:val="000000"/>
          <w:spacing w:val="0"/>
          <w:w w:val="100"/>
          <w:position w:val="0"/>
        </w:rPr>
        <w:t xml:space="preserve">平台、空中业务、 </w:t>
      </w:r>
      <w:r>
        <w:rPr>
          <w:rFonts w:ascii="Times New Roman" w:eastAsia="Times New Roman" w:hAnsi="Times New Roman" w:cs="Times New Roman"/>
          <w:color w:val="000000"/>
          <w:spacing w:val="0"/>
          <w:w w:val="100"/>
          <w:position w:val="0"/>
        </w:rPr>
        <w:t>APP</w:t>
      </w:r>
      <w:r>
        <w:rPr>
          <w:color w:val="000000"/>
          <w:spacing w:val="0"/>
          <w:w w:val="100"/>
          <w:position w:val="0"/>
        </w:rPr>
        <w:t>应用等方面研发进展良好。同时，公司在一卡通行业内积累多年，熟悉众多行业的运作流程与信息化 建设需求，同时可以为电信运营商、银行、互联网企业等合作对象带来丰富的线下客户资源。</w:t>
      </w:r>
    </w:p>
    <w:p>
      <w:pPr>
        <w:pStyle w:val="Style34"/>
        <w:keepNext w:val="0"/>
        <w:keepLines w:val="0"/>
        <w:widowControl w:val="0"/>
        <w:shd w:val="clear" w:color="auto" w:fill="auto"/>
        <w:bidi w:val="0"/>
        <w:spacing w:before="0" w:after="0" w:line="469" w:lineRule="exact"/>
        <w:ind w:left="0" w:right="0" w:firstLine="440"/>
        <w:jc w:val="left"/>
      </w:pPr>
      <w:bookmarkStart w:id="138" w:name="bookmark138"/>
      <w:r>
        <w:rPr>
          <w:rFonts w:ascii="Times New Roman" w:eastAsia="Times New Roman" w:hAnsi="Times New Roman" w:cs="Times New Roman"/>
          <w:color w:val="000000"/>
          <w:spacing w:val="0"/>
          <w:w w:val="100"/>
          <w:position w:val="0"/>
        </w:rPr>
        <w:t>3</w:t>
      </w:r>
      <w:bookmarkEnd w:id="138"/>
      <w:r>
        <w:rPr>
          <w:color w:val="000000"/>
          <w:spacing w:val="0"/>
          <w:w w:val="100"/>
          <w:position w:val="0"/>
        </w:rPr>
        <w:t>、对公司未来发展战略和经营目标的实现产生不利影响的风险因素及公司采取的措施</w:t>
      </w:r>
    </w:p>
    <w:p>
      <w:pPr>
        <w:pStyle w:val="Style34"/>
        <w:keepNext w:val="0"/>
        <w:keepLines w:val="0"/>
        <w:widowControl w:val="0"/>
        <w:numPr>
          <w:ilvl w:val="0"/>
          <w:numId w:val="29"/>
        </w:numPr>
        <w:shd w:val="clear" w:color="auto" w:fill="auto"/>
        <w:bidi w:val="0"/>
        <w:spacing w:before="0" w:after="0" w:line="469" w:lineRule="exact"/>
        <w:ind w:left="0" w:right="0" w:firstLine="440"/>
        <w:jc w:val="both"/>
      </w:pPr>
      <w:bookmarkStart w:id="139" w:name="bookmark139"/>
      <w:bookmarkEnd w:id="139"/>
      <w:r>
        <w:rPr>
          <w:color w:val="000000"/>
          <w:spacing w:val="0"/>
          <w:w w:val="100"/>
          <w:position w:val="0"/>
        </w:rPr>
        <w:t>下游应用领域信息化进程风险</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公司所处智能一卡通行业主要应用领域为学校、企事业和城市。随着下游应用领域信息化进展的加快, 上游芯片制造、电子元器件等行业的不断成熟，以及智能卡技术、</w:t>
      </w:r>
      <w:r>
        <w:rPr>
          <w:rFonts w:ascii="Times New Roman" w:eastAsia="Times New Roman" w:hAnsi="Times New Roman" w:cs="Times New Roman"/>
          <w:color w:val="000000"/>
          <w:spacing w:val="0"/>
          <w:w w:val="100"/>
          <w:position w:val="0"/>
        </w:rPr>
        <w:t>RFID</w:t>
      </w:r>
      <w:r>
        <w:rPr>
          <w:color w:val="000000"/>
          <w:spacing w:val="0"/>
          <w:w w:val="100"/>
          <w:position w:val="0"/>
        </w:rPr>
        <w:t>技术、</w:t>
      </w:r>
      <w:r>
        <w:rPr>
          <w:rFonts w:ascii="Times New Roman" w:eastAsia="Times New Roman" w:hAnsi="Times New Roman" w:cs="Times New Roman"/>
          <w:color w:val="000000"/>
          <w:spacing w:val="0"/>
          <w:w w:val="100"/>
          <w:position w:val="0"/>
        </w:rPr>
        <w:t>NFC</w:t>
      </w:r>
      <w:r>
        <w:rPr>
          <w:color w:val="000000"/>
          <w:spacing w:val="0"/>
          <w:w w:val="100"/>
          <w:position w:val="0"/>
        </w:rPr>
        <w:t>近场通信技术、系统 集成及功能实现技术的不断完善，在最近几年取得了快速发展，并将在“智慧校园”和“智慧城市”建设 浪潮及物联网和手机一卡通兴起的推动下，得到更蓬勃的发展。</w:t>
      </w:r>
    </w:p>
    <w:p>
      <w:pPr>
        <w:pStyle w:val="Style3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下游应用领域的发展已对智能一卡通企业整体解决方案提供能力提出更高要求，为行业内的优势企业 提供了巨大发展机遇。但是，下游应用领域的信息化进程，还受制于投资体制、具体用户消费习惯提升、 上游配套产业的完善程度以及相关技术的发展及成熟度等诸多因素影响，从而对智能一卡通行业的发展速 度及方向产生影响。</w:t>
      </w:r>
    </w:p>
    <w:p>
      <w:pPr>
        <w:pStyle w:val="Style3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 xml:space="preserve">应对措施：公司将密切关注用户行业变革动态，强化与直接用户的沟通与联系，更加贴近市场，贴近 实际应用现场，根据市场和需求变化完善配套解决方案，跟踪新的需求增长点，升级产品和开发跟多定制 </w:t>
      </w:r>
      <w:r>
        <w:rPr>
          <w:color w:val="000000"/>
          <w:spacing w:val="0"/>
          <w:w w:val="100"/>
          <w:position w:val="0"/>
        </w:rPr>
        <w:t>化方案。同时，强化与运营商、银行、银联等客户的技术与渠道合作，保持对市场的敏感度，缩短获取需 求</w:t>
      </w:r>
      <w:r>
        <w:rPr>
          <w:rFonts w:ascii="Times New Roman" w:eastAsia="Times New Roman" w:hAnsi="Times New Roman" w:cs="Times New Roman"/>
          <w:color w:val="000000"/>
          <w:spacing w:val="0"/>
          <w:w w:val="100"/>
          <w:position w:val="0"/>
        </w:rPr>
        <w:t>-</w:t>
      </w:r>
      <w:r>
        <w:rPr>
          <w:color w:val="000000"/>
          <w:spacing w:val="0"/>
          <w:w w:val="100"/>
          <w:position w:val="0"/>
        </w:rPr>
        <w:t>产品开发</w:t>
      </w:r>
      <w:r>
        <w:rPr>
          <w:rFonts w:ascii="Times New Roman" w:eastAsia="Times New Roman" w:hAnsi="Times New Roman" w:cs="Times New Roman"/>
          <w:color w:val="000000"/>
          <w:spacing w:val="0"/>
          <w:w w:val="100"/>
          <w:position w:val="0"/>
        </w:rPr>
        <w:t>-</w:t>
      </w:r>
      <w:r>
        <w:rPr>
          <w:color w:val="000000"/>
          <w:spacing w:val="0"/>
          <w:w w:val="100"/>
          <w:position w:val="0"/>
        </w:rPr>
        <w:t>方案提供</w:t>
      </w:r>
      <w:r>
        <w:rPr>
          <w:rFonts w:ascii="Times New Roman" w:eastAsia="Times New Roman" w:hAnsi="Times New Roman" w:cs="Times New Roman"/>
          <w:color w:val="000000"/>
          <w:spacing w:val="0"/>
          <w:w w:val="100"/>
          <w:position w:val="0"/>
        </w:rPr>
        <w:t>-</w:t>
      </w:r>
      <w:r>
        <w:rPr>
          <w:color w:val="000000"/>
          <w:spacing w:val="0"/>
          <w:w w:val="100"/>
          <w:position w:val="0"/>
        </w:rPr>
        <w:t>用户实施的过程，实现及时获取、及时响应、及时跟进和及时更新。</w:t>
      </w:r>
    </w:p>
    <w:p>
      <w:pPr>
        <w:pStyle w:val="Style34"/>
        <w:keepNext w:val="0"/>
        <w:keepLines w:val="0"/>
        <w:widowControl w:val="0"/>
        <w:numPr>
          <w:ilvl w:val="0"/>
          <w:numId w:val="29"/>
        </w:numPr>
        <w:shd w:val="clear" w:color="auto" w:fill="auto"/>
        <w:tabs>
          <w:tab w:pos="863" w:val="left"/>
        </w:tabs>
        <w:bidi w:val="0"/>
        <w:spacing w:before="0" w:after="0" w:line="469" w:lineRule="exact"/>
        <w:ind w:left="0" w:right="0" w:firstLine="440"/>
        <w:jc w:val="left"/>
      </w:pPr>
      <w:bookmarkStart w:id="140" w:name="bookmark140"/>
      <w:bookmarkEnd w:id="140"/>
      <w:r>
        <w:rPr>
          <w:color w:val="000000"/>
          <w:spacing w:val="0"/>
          <w:w w:val="100"/>
          <w:position w:val="0"/>
        </w:rPr>
        <w:t>行业扩张、市场拓展以及模式创新风险</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公司所处智能一卡通行业的市场化程度较高，其竞争力主要体现在适应行业特点、贴近客户需求的整 体解决方案提供能力上。从市场竞争格局来看，在门禁、考勤、餐卡、公交卡等传统一卡通业务中，从事 企业数量较多，市场竞争较为激烈。公司在拓展企事业及城市领域时，将面临原有市场进入者较激烈的竞 争；同时，智能一卡通市场快速增长所带来的盈利空间，也可能吸引更多的有实力企业的加入，使公司面 临市场竞争加剧的风险。此外，公司如更多进行合作模式的创新，也将面临一定的不确定性。同时，公司 如进行行业扩张，则也面临规模扩大后的管理、资金等众多考验。</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应对措施：公司现已在对智能一卡通个性化需求最多、功能要求最全的学校领域，建立了较高的市场 竞争地位，并正紧随智能一卡通在下游领域应用的发展趋势，积极开拓企事业和城市领域。虽然随企事业、 城市信息化进程的加快、功能需求的增加，公司凭借对智能一卡通行业应用深入的理解和一站式的整体解 决方案提供能力，其竞争优势将逐渐凸显。同时，公司业务模式的创新主要集中于多功能实现、智能化程 度高、技术含量高的智能一卡通整体解决方案或新兴一卡通业务中，该领域进入门槛较高，竞争相对缓和， 公司独特的竞争优势以及近年来与运营商、银行、银联等进行的技术创新以及新合作模式的探讨均已形成 了较好的效果，且已迈向成熟。</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面临未来公司经营规模和新业务模式的增加，及带来的资产、业务及人员的扩张，公司已经相应开始 调整组织架构和管理体系，对资源整合、科研开发、生产管理、市场开拓、资本运作等方面均设置了相应 部门和明确任务的产品研发中心，以保证公司生产经营是继续保持高效运转。同时，公司将采取以下措施 保证资金和融资渠道的畅通，具体包括：①加强应收账款管理，提高经营活动产生的净现金流量，增强公 司营运能力；②继续与银行等金融机构保持良好的合作关系，稳定银行融资渠道；③积极拓宽融资渠道， 利用资本市场平台和政策支持的机会，通过更多金融工具和资本运作方式募集资金。</w:t>
      </w:r>
    </w:p>
    <w:p>
      <w:pPr>
        <w:pStyle w:val="Style34"/>
        <w:keepNext w:val="0"/>
        <w:keepLines w:val="0"/>
        <w:widowControl w:val="0"/>
        <w:numPr>
          <w:ilvl w:val="0"/>
          <w:numId w:val="29"/>
        </w:numPr>
        <w:shd w:val="clear" w:color="auto" w:fill="auto"/>
        <w:tabs>
          <w:tab w:pos="868" w:val="left"/>
        </w:tabs>
        <w:bidi w:val="0"/>
        <w:spacing w:before="0" w:after="0" w:line="469" w:lineRule="exact"/>
        <w:ind w:left="0" w:right="0" w:firstLine="440"/>
        <w:jc w:val="both"/>
      </w:pPr>
      <w:bookmarkStart w:id="141" w:name="bookmark141"/>
      <w:bookmarkEnd w:id="141"/>
      <w:r>
        <w:rPr>
          <w:color w:val="000000"/>
          <w:spacing w:val="0"/>
          <w:w w:val="100"/>
          <w:position w:val="0"/>
        </w:rPr>
        <w:t>技术升级和产品开发风险</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及时响应客户的个性化需求，进行持续的技术及产品开发是公司不断发展壮大的基础。由于智能一卡 通行业具有技术更新快、产品生命周期短的特点，客户对软件系统和硬件系统及相关产品的功能要求不断 提高，因此，公司需要不断进行新技术、新产品的研发和升级。虽然自主研发和技术创新能力是本公司的 核心竞争优势之一，但如果公司未来不能准确把握技术、产品及市场的发展趋势，持续研发出符合市场需 求的新产品，将会削弱公司的技术优势和市场优势，从而影响公司未来发展。</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应对措施：公司在产品研发中心为主的研发体系下，将积极推进面向营销中心提供所负责产品线的产 </w:t>
      </w:r>
      <w:r>
        <w:rPr>
          <w:color w:val="000000"/>
          <w:spacing w:val="0"/>
          <w:w w:val="100"/>
          <w:position w:val="0"/>
        </w:rPr>
        <w:t>品解决方案及产品销售支持和培训的功能整合，通过产品事业部，保障产品竞争力、可靠性及经济效益， 并向其他产品事业部提供产品、开发支持与保障。同时，将加大研发管理体系的投入，提高研发创新体系 管理水平。通过产品研发流程体系再造，深化研发体系，建立和固化相关的制度和流程，进一步完善和规 范化研发过程管理。同时对于电子硬件产品，进行质量体系再造，在产品研发流程中规范和加强质量可靠 性的设计和管理，通过这两项研发体系的改造和提升，实现提高产品研发效率、提高产品的质量可靠性。</w:t>
      </w:r>
    </w:p>
    <w:p>
      <w:pPr>
        <w:pStyle w:val="Style34"/>
        <w:keepNext w:val="0"/>
        <w:keepLines w:val="0"/>
        <w:widowControl w:val="0"/>
        <w:numPr>
          <w:ilvl w:val="0"/>
          <w:numId w:val="29"/>
        </w:numPr>
        <w:shd w:val="clear" w:color="auto" w:fill="auto"/>
        <w:bidi w:val="0"/>
        <w:spacing w:before="0" w:after="0" w:line="469" w:lineRule="exact"/>
        <w:ind w:left="0" w:right="0" w:firstLine="440"/>
        <w:jc w:val="both"/>
      </w:pPr>
      <w:bookmarkStart w:id="142" w:name="bookmark142"/>
      <w:bookmarkEnd w:id="142"/>
      <w:r>
        <w:rPr>
          <w:color w:val="000000"/>
          <w:spacing w:val="0"/>
          <w:w w:val="100"/>
          <w:position w:val="0"/>
        </w:rPr>
        <w:t>核心技术人员流失风险</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伴随着行业技术的不断更新和市场竞争的不断加剧，相关技术人才的竞争也日趋激烈，如果公司不能 有效保持和完善核心技术人员的激励机制，将会影响到核心技术人员积极性、创造性的发挥，也会影响到 核心技术团队后备力量的建设，造成人才流失，从而给公司的生产经营造成不利影响。</w:t>
      </w:r>
    </w:p>
    <w:p>
      <w:pPr>
        <w:pStyle w:val="Style3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应对措施：人才资源是公司核心竞争力，公司把对外部高端人才的引进和对内部骨干及后备人才的培 养提到了战略高度。公司通过外部引进、内部培养等多种手段，不断强化技术力量，形成了强有力的技术 团队。同时，公司建立了一套完整的激励机制和科技人才发展规划，通过提供优厚的薪酬福利待遇为科技 人员创造优越的研发环境，充分调动了研发人员的积极性。同时公司引入竞争机制，设定科技人才发展平 台，使其在明确的发展路径下通过竞争和努力实现员工与企业的共赢。</w:t>
      </w:r>
    </w:p>
    <w:p>
      <w:pPr>
        <w:pStyle w:val="Style34"/>
        <w:keepNext w:val="0"/>
        <w:keepLines w:val="0"/>
        <w:widowControl w:val="0"/>
        <w:shd w:val="clear" w:color="auto" w:fill="auto"/>
        <w:bidi w:val="0"/>
        <w:spacing w:before="0" w:after="0"/>
        <w:ind w:left="0" w:right="0" w:firstLine="440"/>
        <w:jc w:val="both"/>
      </w:pPr>
      <w:bookmarkStart w:id="143" w:name="bookmark143"/>
      <w:r>
        <w:rPr>
          <w:rFonts w:ascii="Times New Roman" w:eastAsia="Times New Roman" w:hAnsi="Times New Roman" w:cs="Times New Roman"/>
          <w:color w:val="000000"/>
          <w:spacing w:val="0"/>
          <w:w w:val="100"/>
          <w:position w:val="0"/>
        </w:rPr>
        <w:t>4</w:t>
      </w:r>
      <w:bookmarkEnd w:id="143"/>
      <w:r>
        <w:rPr>
          <w:color w:val="000000"/>
          <w:spacing w:val="0"/>
          <w:w w:val="100"/>
          <w:position w:val="0"/>
        </w:rPr>
        <w:t>、公司的发展战略规划及</w:t>
      </w:r>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4"/>
        <w:keepNext w:val="0"/>
        <w:keepLines w:val="0"/>
        <w:widowControl w:val="0"/>
        <w:numPr>
          <w:ilvl w:val="0"/>
          <w:numId w:val="31"/>
        </w:numPr>
        <w:shd w:val="clear" w:color="auto" w:fill="auto"/>
        <w:tabs>
          <w:tab w:pos="898" w:val="left"/>
        </w:tabs>
        <w:bidi w:val="0"/>
        <w:spacing w:before="0" w:after="0" w:line="469" w:lineRule="exact"/>
        <w:ind w:left="0" w:right="0" w:firstLine="440"/>
        <w:jc w:val="both"/>
      </w:pPr>
      <w:bookmarkStart w:id="144" w:name="bookmark144"/>
      <w:bookmarkEnd w:id="144"/>
      <w:r>
        <w:rPr>
          <w:color w:val="000000"/>
          <w:spacing w:val="0"/>
          <w:w w:val="100"/>
          <w:position w:val="0"/>
        </w:rPr>
        <w:t>整体发展战略</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在未来三至五年内，公司将继续坚持“规模化个性定制”的经营模式，并采取“差异化竞争战略”和 “成本领先竞争战略”。公司将紧抓</w:t>
      </w:r>
      <w:r>
        <w:rPr>
          <w:rFonts w:ascii="Times New Roman" w:eastAsia="Times New Roman" w:hAnsi="Times New Roman" w:cs="Times New Roman"/>
          <w:color w:val="000000"/>
          <w:spacing w:val="0"/>
          <w:w w:val="100"/>
          <w:position w:val="0"/>
        </w:rPr>
        <w:t>NFC</w:t>
      </w:r>
      <w:r>
        <w:rPr>
          <w:color w:val="000000"/>
          <w:spacing w:val="0"/>
          <w:w w:val="100"/>
          <w:position w:val="0"/>
        </w:rPr>
        <w:t>移动支付、移动互联网、智慧城市建设金融</w:t>
      </w:r>
      <w:r>
        <w:rPr>
          <w:rFonts w:ascii="Times New Roman" w:eastAsia="Times New Roman" w:hAnsi="Times New Roman" w:cs="Times New Roman"/>
          <w:color w:val="000000"/>
          <w:spacing w:val="0"/>
          <w:w w:val="100"/>
          <w:position w:val="0"/>
        </w:rPr>
        <w:t>IC</w:t>
      </w:r>
      <w:r>
        <w:rPr>
          <w:color w:val="000000"/>
          <w:spacing w:val="0"/>
          <w:w w:val="100"/>
          <w:position w:val="0"/>
        </w:rPr>
        <w:t>卡大规模推广的 行业发展机遇，完善产品结构，优化市场布局，继续保持与三大运营商和银行的紧密合作关系，不断推出 符合市场需求的新技术、新应用，在巩固并扩大校园市场份额的基础上，大力拓展企事业和城市市场。同 时，积极引进高端人才，加大科技投入与合作，增强自主研发和技术创新能力，引入先进的生产管理模式, 提高生产效率，加强质量管控，深化绩效考评体系，提升员工岗位价值，以支持公司长期可持续发展。</w:t>
      </w:r>
    </w:p>
    <w:p>
      <w:pPr>
        <w:pStyle w:val="Style34"/>
        <w:keepNext w:val="0"/>
        <w:keepLines w:val="0"/>
        <w:widowControl w:val="0"/>
        <w:numPr>
          <w:ilvl w:val="0"/>
          <w:numId w:val="31"/>
        </w:numPr>
        <w:shd w:val="clear" w:color="auto" w:fill="auto"/>
        <w:tabs>
          <w:tab w:pos="898" w:val="left"/>
        </w:tabs>
        <w:bidi w:val="0"/>
        <w:spacing w:before="0" w:after="0" w:line="469" w:lineRule="exact"/>
        <w:ind w:left="0" w:right="0" w:firstLine="440"/>
        <w:jc w:val="left"/>
      </w:pPr>
      <w:bookmarkStart w:id="145" w:name="bookmark145"/>
      <w:bookmarkEnd w:id="145"/>
      <w:r>
        <w:rPr>
          <w:rFonts w:ascii="Times New Roman" w:eastAsia="Times New Roman" w:hAnsi="Times New Roman" w:cs="Times New Roman"/>
          <w:color w:val="000000"/>
          <w:spacing w:val="0"/>
          <w:w w:val="100"/>
          <w:position w:val="0"/>
        </w:rPr>
        <w:t>2014</w:t>
      </w:r>
      <w:r>
        <w:rPr>
          <w:color w:val="000000"/>
          <w:spacing w:val="0"/>
          <w:w w:val="100"/>
          <w:position w:val="0"/>
        </w:rPr>
        <w:t>年经营目标</w:t>
      </w:r>
    </w:p>
    <w:p>
      <w:pPr>
        <w:pStyle w:val="Style34"/>
        <w:keepNext w:val="0"/>
        <w:keepLines w:val="0"/>
        <w:widowControl w:val="0"/>
        <w:shd w:val="clear" w:color="auto" w:fill="auto"/>
        <w:bidi w:val="0"/>
        <w:spacing w:before="0" w:after="0" w:line="461"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年度，公司将将继续积极拓展国内市场，内部将继续加强新产品的研发，合理控制费用，提升业 务管理水平，公司力争全年实现销售收入</w:t>
      </w:r>
      <w:r>
        <w:rPr>
          <w:rFonts w:ascii="Times New Roman" w:eastAsia="Times New Roman" w:hAnsi="Times New Roman" w:cs="Times New Roman"/>
          <w:color w:val="000000"/>
          <w:spacing w:val="0"/>
          <w:w w:val="100"/>
          <w:position w:val="0"/>
        </w:rPr>
        <w:t>2.6-2.8</w:t>
      </w:r>
      <w:r>
        <w:rPr>
          <w:color w:val="000000"/>
          <w:spacing w:val="0"/>
          <w:w w:val="100"/>
          <w:position w:val="0"/>
        </w:rPr>
        <w:t>亿元，净利润</w:t>
      </w:r>
      <w:r>
        <w:rPr>
          <w:rFonts w:ascii="Times New Roman" w:eastAsia="Times New Roman" w:hAnsi="Times New Roman" w:cs="Times New Roman"/>
          <w:color w:val="000000"/>
          <w:spacing w:val="0"/>
          <w:w w:val="100"/>
          <w:position w:val="0"/>
        </w:rPr>
        <w:t>4200-4500</w:t>
      </w:r>
      <w:r>
        <w:rPr>
          <w:color w:val="000000"/>
          <w:spacing w:val="0"/>
          <w:w w:val="100"/>
          <w:position w:val="0"/>
        </w:rPr>
        <w:t>万元。</w:t>
      </w:r>
    </w:p>
    <w:p>
      <w:pPr>
        <w:pStyle w:val="Style31"/>
        <w:keepNext/>
        <w:keepLines/>
        <w:widowControl w:val="0"/>
        <w:shd w:val="clear" w:color="auto" w:fill="auto"/>
        <w:bidi w:val="0"/>
        <w:spacing w:before="0" w:after="0" w:line="480" w:lineRule="exact"/>
        <w:ind w:left="0" w:right="0" w:firstLine="440"/>
        <w:jc w:val="both"/>
      </w:pPr>
      <w:bookmarkStart w:id="146" w:name="bookmark146"/>
      <w:bookmarkStart w:id="147" w:name="bookmark147"/>
      <w:bookmarkStart w:id="148" w:name="bookmark148"/>
      <w:r>
        <w:rPr>
          <w:color w:val="000000"/>
          <w:spacing w:val="0"/>
          <w:w w:val="100"/>
          <w:position w:val="0"/>
        </w:rPr>
        <w:t>上述经营目标并不代表公司对</w:t>
      </w:r>
      <w:r>
        <w:rPr>
          <w:rFonts w:ascii="Times New Roman" w:eastAsia="Times New Roman" w:hAnsi="Times New Roman" w:cs="Times New Roman"/>
          <w:color w:val="000000"/>
          <w:spacing w:val="0"/>
          <w:w w:val="100"/>
          <w:position w:val="0"/>
        </w:rPr>
        <w:t>2014</w:t>
      </w:r>
      <w:r>
        <w:rPr>
          <w:color w:val="000000"/>
          <w:spacing w:val="0"/>
          <w:w w:val="100"/>
          <w:position w:val="0"/>
        </w:rPr>
        <w:t>年度的盈利预测，能否实现取决于市场状况变化、经营团队的努 力程度等多种因素，存在很大的不确定性，请投资者特别注意。</w:t>
      </w:r>
      <w:bookmarkEnd w:id="146"/>
      <w:bookmarkEnd w:id="147"/>
      <w:bookmarkEnd w:id="148"/>
    </w:p>
    <w:p>
      <w:pPr>
        <w:pStyle w:val="Style34"/>
        <w:keepNext w:val="0"/>
        <w:keepLines w:val="0"/>
        <w:widowControl w:val="0"/>
        <w:numPr>
          <w:ilvl w:val="0"/>
          <w:numId w:val="31"/>
        </w:numPr>
        <w:shd w:val="clear" w:color="auto" w:fill="auto"/>
        <w:tabs>
          <w:tab w:pos="898" w:val="left"/>
        </w:tabs>
        <w:bidi w:val="0"/>
        <w:spacing w:before="0" w:after="280" w:line="480" w:lineRule="exact"/>
        <w:ind w:left="0" w:right="0" w:firstLine="440"/>
        <w:jc w:val="both"/>
      </w:pPr>
      <w:bookmarkStart w:id="149" w:name="bookmark149"/>
      <w:bookmarkEnd w:id="149"/>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4"/>
        <w:keepNext w:val="0"/>
        <w:keepLines w:val="0"/>
        <w:widowControl w:val="0"/>
        <w:numPr>
          <w:ilvl w:val="0"/>
          <w:numId w:val="33"/>
        </w:numPr>
        <w:shd w:val="clear" w:color="auto" w:fill="auto"/>
        <w:bidi w:val="0"/>
        <w:spacing w:before="0" w:after="0" w:line="240" w:lineRule="auto"/>
        <w:ind w:left="0" w:right="0" w:firstLine="440"/>
        <w:jc w:val="both"/>
      </w:pPr>
      <w:bookmarkStart w:id="150" w:name="bookmark150"/>
      <w:bookmarkEnd w:id="150"/>
      <w:r>
        <w:rPr>
          <w:color w:val="000000"/>
          <w:spacing w:val="0"/>
          <w:w w:val="100"/>
          <w:position w:val="0"/>
        </w:rPr>
        <w:t>创新业务模式</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紧跟</w:t>
      </w:r>
      <w:r>
        <w:rPr>
          <w:rFonts w:ascii="Times New Roman" w:eastAsia="Times New Roman" w:hAnsi="Times New Roman" w:cs="Times New Roman"/>
          <w:color w:val="000000"/>
          <w:spacing w:val="0"/>
          <w:w w:val="100"/>
          <w:position w:val="0"/>
        </w:rPr>
        <w:t>NFC</w:t>
      </w:r>
      <w:r>
        <w:rPr>
          <w:color w:val="000000"/>
          <w:spacing w:val="0"/>
          <w:w w:val="100"/>
          <w:position w:val="0"/>
        </w:rPr>
        <w:t>移动支付发展契机，并结合电信运营商加以规模推广；紧跟智慧城市发展、金融</w:t>
      </w:r>
      <w:r>
        <w:rPr>
          <w:rFonts w:ascii="Times New Roman" w:eastAsia="Times New Roman" w:hAnsi="Times New Roman" w:cs="Times New Roman"/>
          <w:color w:val="000000"/>
          <w:spacing w:val="0"/>
          <w:w w:val="100"/>
          <w:position w:val="0"/>
        </w:rPr>
        <w:t>IC</w:t>
      </w:r>
      <w:r>
        <w:rPr>
          <w:color w:val="000000"/>
          <w:spacing w:val="0"/>
          <w:w w:val="100"/>
          <w:position w:val="0"/>
        </w:rPr>
        <w:t>卡多行 业应用契机，发展大型智慧社区项目，大力拓展城市公共交通，公共服务缴费等方面业务；紧跟移动互联 网发展趋势，与新兴互联网企业合作，寻求公司线下用户资源与互联网企业线上服务的有机结合。</w:t>
      </w:r>
    </w:p>
    <w:p>
      <w:pPr>
        <w:pStyle w:val="Style34"/>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151" w:name="bookmark151"/>
      <w:bookmarkEnd w:id="151"/>
      <w:r>
        <w:rPr>
          <w:color w:val="000000"/>
          <w:spacing w:val="0"/>
          <w:w w:val="100"/>
          <w:position w:val="0"/>
        </w:rPr>
        <w:t>横向市场开发与纵向产业链扩张</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在产业整合化发展趋势下，产业的竞争已经由单个产品竞争转变为基于产业链的竞争。为促进产业链 整合，优化企业发展环境，公司不仅要加强在产业技术研发、产业化、市场培育、标准制定和人才培养等 关键环节的投入，在国内外对下游及同行企业适时展开合资、合作和兼并重组，拓展产业链，实现优势互 补，扩大企业规模。同时应积极与电信运营商、银行、银联及互联网企业等拥有客户资源和服务渠道的企 业合作，拓展诸如</w:t>
      </w:r>
      <w:r>
        <w:rPr>
          <w:rFonts w:ascii="Times New Roman" w:eastAsia="Times New Roman" w:hAnsi="Times New Roman" w:cs="Times New Roman"/>
          <w:color w:val="000000"/>
          <w:spacing w:val="0"/>
          <w:w w:val="100"/>
          <w:position w:val="0"/>
        </w:rPr>
        <w:t>NFC</w:t>
      </w:r>
      <w:r>
        <w:rPr>
          <w:color w:val="000000"/>
          <w:spacing w:val="0"/>
          <w:w w:val="100"/>
          <w:position w:val="0"/>
        </w:rPr>
        <w:t>移动支付、</w:t>
      </w:r>
      <w:r>
        <w:rPr>
          <w:rFonts w:ascii="Times New Roman" w:eastAsia="Times New Roman" w:hAnsi="Times New Roman" w:cs="Times New Roman"/>
          <w:color w:val="000000"/>
          <w:spacing w:val="0"/>
          <w:w w:val="100"/>
          <w:position w:val="0"/>
        </w:rPr>
        <w:t>020</w:t>
      </w:r>
      <w:r>
        <w:rPr>
          <w:color w:val="000000"/>
          <w:spacing w:val="0"/>
          <w:w w:val="100"/>
          <w:position w:val="0"/>
        </w:rPr>
        <w:t>模式的商业应用等。与此同时，差异化的营销策略需差异化的服 务与之相配合。未来，公司将继续按客户需求开发特定产品，推行“一站式整体解决方案”式的服务，提 高售后服务质量，多措并举建立稳定的客户资源网络，进而提升盈利能力和利润空间。</w:t>
      </w:r>
    </w:p>
    <w:p>
      <w:pPr>
        <w:pStyle w:val="Style34"/>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152" w:name="bookmark152"/>
      <w:bookmarkEnd w:id="152"/>
      <w:r>
        <w:rPr>
          <w:color w:val="000000"/>
          <w:spacing w:val="0"/>
          <w:w w:val="100"/>
          <w:position w:val="0"/>
        </w:rPr>
        <w:t>技术进步与研发创新</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年，公司将继续坚持“以市场为导向、产品为中心、客户需求为目的”的研发机制并不断完善， 而且在发展核心主营业务基础上，将会增加投入以加快新业务产品的创新研发；同时，公司还将密切关注 行业技术发展前沿，以具有生命力的新产品为基础，不断开发适合社会需求的先进工艺，提高生产效率。 公司在未来将不断通过引进高端人才，打造一流的研发团队，实现快速技术进步及产品创新。</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在实际研发工作中，公司将合理筛选研发项目，保证核心竞争力的延续，同时，全程控制项目管理， 保证研发项目按计划完成；加速提升研发创新能力，开发出符合市场需求、高技术含量且具有一定前瞻性 的系列化产品，力保和提升公司核心竞争优势，扩大市场份额；通过各项现代化研发管理模式及信息化管 理工具，打造更加适合公司发展的产品创新体系，更加可靠的质量管理体系，提升产品品质和可靠性；积 极推动新业务的快速成长，使其为公司未来提供稳定增长的现金流，从而支持企业的持续增长。</w:t>
      </w:r>
    </w:p>
    <w:p>
      <w:pPr>
        <w:pStyle w:val="Style34"/>
        <w:keepNext w:val="0"/>
        <w:keepLines w:val="0"/>
        <w:widowControl w:val="0"/>
        <w:numPr>
          <w:ilvl w:val="0"/>
          <w:numId w:val="33"/>
        </w:numPr>
        <w:shd w:val="clear" w:color="auto" w:fill="auto"/>
        <w:tabs>
          <w:tab w:pos="777" w:val="left"/>
        </w:tabs>
        <w:bidi w:val="0"/>
        <w:spacing w:before="0" w:after="0" w:line="469" w:lineRule="exact"/>
        <w:ind w:left="0" w:right="0" w:firstLine="440"/>
        <w:jc w:val="both"/>
      </w:pPr>
      <w:bookmarkStart w:id="153" w:name="bookmark153"/>
      <w:bookmarkEnd w:id="153"/>
      <w:r>
        <w:rPr>
          <w:color w:val="000000"/>
          <w:spacing w:val="0"/>
          <w:w w:val="100"/>
          <w:position w:val="0"/>
        </w:rPr>
        <w:t>打造团结高效的人力资源团队，继续深化绩效管理体系建设</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公司属于知识密集型、智力密集型行业，高端人才储备不足将制约着企业的进一步发展，随着公司业 务规模不断扩大，以及互联网、电子信息技术、软件技术等领域的不断进步，对软硬件高级技术人员、营 销人员和管理人员具有较大的需求。</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年，公司将继续加大高端人员的引进力度，建立起一个高效的人 力资源团队。同时公司将通过绩效管理体系的持续改进，在财务、客户、内部业务流程、学习与成长四个 层面深化实施战略管理，逐级推进绩效指标规划，逐级分解关键工作目标，为员工指出正确的工作方向， 通过绩效指标的深入推进，公司将更加细致地去实施自己的战略目标，真正达到低成本、高竞争力、高回 报率的目标。</w:t>
      </w:r>
    </w:p>
    <w:p>
      <w:pPr>
        <w:pStyle w:val="Style26"/>
        <w:keepNext/>
        <w:keepLines/>
        <w:widowControl w:val="0"/>
        <w:shd w:val="clear" w:color="auto" w:fill="auto"/>
        <w:tabs>
          <w:tab w:pos="526" w:val="left"/>
        </w:tabs>
        <w:bidi w:val="0"/>
        <w:spacing w:before="0" w:after="10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三</w:t>
      </w:r>
      <w:bookmarkEnd w:id="156"/>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54"/>
      <w:bookmarkEnd w:id="155"/>
      <w:bookmarkEnd w:id="157"/>
    </w:p>
    <w:p>
      <w:pPr>
        <w:pStyle w:val="Style34"/>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不适用。</w:t>
      </w:r>
    </w:p>
    <w:p>
      <w:pPr>
        <w:pStyle w:val="Style26"/>
        <w:keepNext/>
        <w:keepLines/>
        <w:widowControl w:val="0"/>
        <w:shd w:val="clear" w:color="auto" w:fill="auto"/>
        <w:tabs>
          <w:tab w:pos="526" w:val="left"/>
        </w:tabs>
        <w:bidi w:val="0"/>
        <w:spacing w:before="0" w:after="10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四</w:t>
      </w:r>
      <w:bookmarkEnd w:id="160"/>
      <w:r>
        <w:rPr>
          <w:color w:val="000000"/>
          <w:spacing w:val="0"/>
          <w:w w:val="100"/>
          <w:position w:val="0"/>
          <w:sz w:val="24"/>
          <w:szCs w:val="24"/>
        </w:rPr>
        <w:t>、</w:t>
        <w:tab/>
        <w:t>董事会关于报告期会计政策、会计估计变更或重要前期差错更正的说明</w:t>
      </w:r>
      <w:bookmarkEnd w:id="158"/>
      <w:bookmarkEnd w:id="159"/>
      <w:bookmarkEnd w:id="161"/>
    </w:p>
    <w:p>
      <w:pPr>
        <w:pStyle w:val="Style34"/>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报告期内，公司没有重大会计政策变化、会计估计变更情况，未发生重大会计差错。</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五</w:t>
      </w:r>
      <w:bookmarkEnd w:id="164"/>
      <w:r>
        <w:rPr>
          <w:color w:val="000000"/>
          <w:spacing w:val="0"/>
          <w:w w:val="100"/>
          <w:position w:val="0"/>
          <w:sz w:val="24"/>
          <w:szCs w:val="24"/>
        </w:rPr>
        <w:t>、</w:t>
        <w:tab/>
        <w:t>公司利润分配及分红派息情况</w:t>
      </w:r>
      <w:bookmarkEnd w:id="162"/>
      <w:bookmarkEnd w:id="163"/>
      <w:bookmarkEnd w:id="16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470" w:lineRule="exact"/>
        <w:ind w:left="0" w:right="0" w:firstLine="0"/>
        <w:jc w:val="left"/>
      </w:pPr>
      <w:bookmarkStart w:id="166" w:name="bookmark166"/>
      <w:r>
        <w:rPr>
          <w:color w:val="000000"/>
          <w:spacing w:val="0"/>
          <w:w w:val="100"/>
          <w:position w:val="0"/>
        </w:rPr>
        <w:t>（</w:t>
      </w:r>
      <w:bookmarkEnd w:id="166"/>
      <w:r>
        <w:rPr>
          <w:color w:val="000000"/>
          <w:spacing w:val="0"/>
          <w:w w:val="100"/>
          <w:position w:val="0"/>
        </w:rPr>
        <w:t>一）报告期内公司分红政策的修订情况</w:t>
      </w:r>
    </w:p>
    <w:p>
      <w:pPr>
        <w:pStyle w:val="Style34"/>
        <w:keepNext w:val="0"/>
        <w:keepLines w:val="0"/>
        <w:widowControl w:val="0"/>
        <w:shd w:val="clear" w:color="auto" w:fill="auto"/>
        <w:bidi w:val="0"/>
        <w:spacing w:before="0" w:after="0" w:line="469" w:lineRule="exact"/>
        <w:ind w:left="0" w:right="0" w:firstLine="440"/>
        <w:jc w:val="left"/>
      </w:pPr>
      <w:bookmarkStart w:id="167" w:name="bookmark167"/>
      <w:r>
        <w:rPr>
          <w:rFonts w:ascii="Times New Roman" w:eastAsia="Times New Roman" w:hAnsi="Times New Roman" w:cs="Times New Roman"/>
          <w:color w:val="000000"/>
          <w:spacing w:val="0"/>
          <w:w w:val="100"/>
          <w:position w:val="0"/>
        </w:rPr>
        <w:t>1</w:t>
      </w:r>
      <w:bookmarkEnd w:id="167"/>
      <w:r>
        <w:rPr>
          <w:color w:val="000000"/>
          <w:spacing w:val="0"/>
          <w:w w:val="100"/>
          <w:position w:val="0"/>
        </w:rPr>
        <w:t>、公司重视对投资者的合理投资回报，根据自身的财务结构、盈利能力和未来的投资、融资发展规 划实施积极的利润分配办法，保持利润分配政策的持续性和稳定性。根据中国证监会《上市公司监管指引 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上市公司现金分红》的文件精神，公司已于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日召开第二届董事会第二十三次会议审 议通过了《关于修改郑州新开普电子股份有限公司利润分配政策的议案》、《关于修改</w:t>
      </w:r>
      <w:r>
        <w:rPr>
          <w:color w:val="000000"/>
          <w:spacing w:val="0"/>
          <w:w w:val="100"/>
          <w:position w:val="0"/>
        </w:rPr>
        <w:t>〈</w:t>
      </w:r>
      <w:r>
        <w:rPr>
          <w:color w:val="000000"/>
          <w:spacing w:val="0"/>
          <w:w w:val="100"/>
          <w:position w:val="0"/>
        </w:rPr>
        <w:t>郑州新开普电子股 份有限公司章程</w:t>
      </w:r>
      <w:r>
        <w:rPr>
          <w:color w:val="000000"/>
          <w:spacing w:val="0"/>
          <w:w w:val="100"/>
          <w:position w:val="0"/>
        </w:rPr>
        <w:t>〉</w:t>
      </w:r>
      <w:r>
        <w:rPr>
          <w:color w:val="000000"/>
          <w:spacing w:val="0"/>
          <w:w w:val="100"/>
          <w:position w:val="0"/>
        </w:rPr>
        <w:t>的议案》，对公司利润分配政策进一步完善。完善后的公司利润分配政策进一步明确了现 金分红政策的具体内容，利润分配的形式，利润分配尤其是现金分红的期间间隔，现金分红的具体条件， 发放股票股利的条件，各期现金分红最低金额或比例等。公司独立董事、监事会均已发表了明确意见，同 意公司本次修改利润分配政策。</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最新修订的利润分配政策如下：</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“公司的利润分配政策应重视对投资者的合理投资回报，利润分配政策将保持连续性和稳定性。公司 的利润分配不得超过累计可分配利润的范围，不得损害公司持续经营能力。</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公司的利润分配政策为：</w:t>
      </w:r>
    </w:p>
    <w:p>
      <w:pPr>
        <w:pStyle w:val="Style34"/>
        <w:keepNext w:val="0"/>
        <w:keepLines w:val="0"/>
        <w:widowControl w:val="0"/>
        <w:shd w:val="clear" w:color="auto" w:fill="auto"/>
        <w:tabs>
          <w:tab w:pos="1029" w:val="left"/>
        </w:tabs>
        <w:bidi w:val="0"/>
        <w:spacing w:before="0" w:after="0" w:line="470" w:lineRule="exact"/>
        <w:ind w:left="0" w:right="0" w:firstLine="440"/>
        <w:jc w:val="both"/>
      </w:pPr>
      <w:bookmarkStart w:id="168" w:name="bookmark168"/>
      <w:r>
        <w:rPr>
          <w:color w:val="000000"/>
          <w:spacing w:val="0"/>
          <w:w w:val="100"/>
          <w:position w:val="0"/>
        </w:rPr>
        <w:t>（</w:t>
      </w:r>
      <w:bookmarkEnd w:id="168"/>
      <w:r>
        <w:rPr>
          <w:color w:val="000000"/>
          <w:spacing w:val="0"/>
          <w:w w:val="100"/>
          <w:position w:val="0"/>
        </w:rPr>
        <w:t>一）</w:t>
        <w:tab/>
        <w:t>公司可以采取现金或者股票股利方式分配股利，可以进行中期现金分红；</w:t>
      </w:r>
    </w:p>
    <w:p>
      <w:pPr>
        <w:pStyle w:val="Style34"/>
        <w:keepNext w:val="0"/>
        <w:keepLines w:val="0"/>
        <w:widowControl w:val="0"/>
        <w:shd w:val="clear" w:color="auto" w:fill="auto"/>
        <w:tabs>
          <w:tab w:pos="1122" w:val="left"/>
        </w:tabs>
        <w:bidi w:val="0"/>
        <w:spacing w:before="0" w:after="0" w:line="470" w:lineRule="exact"/>
        <w:ind w:left="0" w:right="0" w:firstLine="440"/>
        <w:jc w:val="both"/>
      </w:pPr>
      <w:bookmarkStart w:id="169" w:name="bookmark169"/>
      <w:r>
        <w:rPr>
          <w:color w:val="000000"/>
          <w:spacing w:val="0"/>
          <w:w w:val="100"/>
          <w:position w:val="0"/>
        </w:rPr>
        <w:t>（</w:t>
      </w:r>
      <w:bookmarkEnd w:id="169"/>
      <w:r>
        <w:rPr>
          <w:color w:val="000000"/>
          <w:spacing w:val="0"/>
          <w:w w:val="100"/>
          <w:position w:val="0"/>
        </w:rPr>
        <w:t>二）</w:t>
        <w:tab/>
        <w:t>在满足公司正常生产经营的资金需求的前提下，公司每年以现金方式分配的利润不少于当年实 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；对于公司当年的利润分配计划，公司董事会应当在定期报告中披露当年未分配利 润的使用计划、安排或原则。</w:t>
      </w:r>
    </w:p>
    <w:p>
      <w:pPr>
        <w:pStyle w:val="Style34"/>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公司董事会未做出年度现金利润分配预案或年度现金利润分配比例不足</w:t>
      </w:r>
      <w:r>
        <w:rPr>
          <w:rFonts w:ascii="Times New Roman" w:eastAsia="Times New Roman" w:hAnsi="Times New Roman" w:cs="Times New Roman"/>
          <w:color w:val="000000"/>
          <w:spacing w:val="0"/>
          <w:w w:val="100"/>
          <w:position w:val="0"/>
        </w:rPr>
        <w:t>10%</w:t>
      </w:r>
      <w:r>
        <w:rPr>
          <w:color w:val="000000"/>
          <w:spacing w:val="0"/>
          <w:w w:val="100"/>
          <w:position w:val="0"/>
        </w:rPr>
        <w:t>的，应当在定期报告中披 露原因、公司留存资金的使用计划和安排，该等年度现金利润分配方案须经董事会审议、监事会审核后提 交股东大会审议；股东大会审议该等年度现金利润分配方案时，公司应当提供网络投票表决方式为公众股 东参加股东大会提供便利；对于该等年度现金利润分配方案，独立董事应当发表独立意见；</w:t>
      </w:r>
    </w:p>
    <w:p>
      <w:pPr>
        <w:pStyle w:val="Style34"/>
        <w:keepNext w:val="0"/>
        <w:keepLines w:val="0"/>
        <w:widowControl w:val="0"/>
        <w:shd w:val="clear" w:color="auto" w:fill="auto"/>
        <w:bidi w:val="0"/>
        <w:spacing w:before="0" w:after="40" w:line="469" w:lineRule="exact"/>
        <w:ind w:left="0" w:right="0" w:firstLine="440"/>
        <w:jc w:val="both"/>
      </w:pPr>
      <w:bookmarkStart w:id="170" w:name="bookmark170"/>
      <w:r>
        <w:rPr>
          <w:color w:val="000000"/>
          <w:spacing w:val="0"/>
          <w:w w:val="100"/>
          <w:position w:val="0"/>
        </w:rPr>
        <w:t>（</w:t>
      </w:r>
      <w:bookmarkEnd w:id="170"/>
      <w:r>
        <w:rPr>
          <w:color w:val="000000"/>
          <w:spacing w:val="0"/>
          <w:w w:val="100"/>
          <w:position w:val="0"/>
        </w:rPr>
        <w:t>三）具备现金分红条件的，应当采用现金分红进行利润分配。若公司营业收入快速增长，并且董事 会认为公司股票价格与公司股本规模不匹配时，可以在满足上述现金股利分配之余，提出实施股票股利分 配预案，具体方案需经公司董事会审议后提交公司股东大会批准。采用股票股利进行利润分配的，应当具 有公司成长性、每股净资产的摊薄等真实合理因素。</w:t>
      </w:r>
    </w:p>
    <w:p>
      <w:pPr>
        <w:pStyle w:val="Style3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公司董事会应当综合考虑所处行业特点、发展阶段、自身经营模式、盈利水平以及是否有重大资金支 出安排等因素，区分下列情形，并按照本章程规定的程序，提出差异化的现金分红政策：</w:t>
      </w:r>
    </w:p>
    <w:p>
      <w:pPr>
        <w:pStyle w:val="Style34"/>
        <w:keepNext w:val="0"/>
        <w:keepLines w:val="0"/>
        <w:widowControl w:val="0"/>
        <w:shd w:val="clear" w:color="auto" w:fill="auto"/>
        <w:tabs>
          <w:tab w:pos="744" w:val="left"/>
        </w:tabs>
        <w:bidi w:val="0"/>
        <w:spacing w:before="0" w:after="40" w:line="466" w:lineRule="exact"/>
        <w:ind w:left="0" w:right="0" w:firstLine="440"/>
        <w:jc w:val="both"/>
      </w:pPr>
      <w:bookmarkStart w:id="171" w:name="bookmark171"/>
      <w:r>
        <w:rPr>
          <w:rFonts w:ascii="Times New Roman" w:eastAsia="Times New Roman" w:hAnsi="Times New Roman" w:cs="Times New Roman"/>
          <w:color w:val="000000"/>
          <w:spacing w:val="0"/>
          <w:w w:val="100"/>
          <w:position w:val="0"/>
        </w:rPr>
        <w:t>1</w:t>
      </w:r>
      <w:bookmarkEnd w:id="171"/>
      <w:r>
        <w:rPr>
          <w:color w:val="000000"/>
          <w:spacing w:val="0"/>
          <w:w w:val="100"/>
          <w:position w:val="0"/>
        </w:rPr>
        <w:t>、</w:t>
        <w:tab/>
        <w:t>公司发展阶段属成熟期且无重大资金支出安排的，进行利润分配时，现金分红在本次利润分配中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34"/>
        <w:keepNext w:val="0"/>
        <w:keepLines w:val="0"/>
        <w:widowControl w:val="0"/>
        <w:shd w:val="clear" w:color="auto" w:fill="auto"/>
        <w:tabs>
          <w:tab w:pos="744" w:val="left"/>
        </w:tabs>
        <w:bidi w:val="0"/>
        <w:spacing w:before="0" w:after="40" w:line="475" w:lineRule="exact"/>
        <w:ind w:left="0" w:right="0" w:firstLine="440"/>
        <w:jc w:val="both"/>
      </w:pPr>
      <w:bookmarkStart w:id="172" w:name="bookmark172"/>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公司发展阶段属成熟期且有重大资金支出安排的，进行利润分配时，现金分红在本次利润分配中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34"/>
        <w:keepNext w:val="0"/>
        <w:keepLines w:val="0"/>
        <w:widowControl w:val="0"/>
        <w:shd w:val="clear" w:color="auto" w:fill="auto"/>
        <w:tabs>
          <w:tab w:pos="744" w:val="left"/>
        </w:tabs>
        <w:bidi w:val="0"/>
        <w:spacing w:before="0" w:after="40" w:line="475" w:lineRule="exact"/>
        <w:ind w:left="0" w:right="0" w:firstLine="440"/>
        <w:jc w:val="both"/>
      </w:pPr>
      <w:bookmarkStart w:id="173" w:name="bookmark173"/>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公司发展阶段属成长期且有重大资金支出安排的，进行利润分配时，现金分红在本次利润分配中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4"/>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公司发展阶段不易区分但有重大资金支出安排的，可以按照前项规定处理。</w:t>
      </w:r>
    </w:p>
    <w:p>
      <w:pPr>
        <w:pStyle w:val="Style34"/>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公司的利润分配政策经董事会审议、监事会审核后，报股东大会表决通过。公司制定各期利润分配的 具体规划和计划安排，以及调整规划或计划安排时，应按照有关法律、行政法规、部门规章及本章程的规 定，并充分听取独立董事、外部监事和公众股东的意见；公司在制定现金分红具体方案时，董事会应当认 真研究和论证公司现金分红的时机、条件和最低比例、调整的条件及其决策程序要求等事宜，独立董事应 当发表明确意见。独立董事可以征集中小股东的意见，提出分红提案，并直接提交董事会审议。股东大会 对现金分红具体方案进行审议前，公司应当通过多种渠道主动与股东特别是中小股东进行沟通和交流，充 分听取中小股东的意见和诉求，及时答复中小股东关心的问题。</w:t>
      </w:r>
    </w:p>
    <w:p>
      <w:pPr>
        <w:pStyle w:val="Style3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公司应当严格执行公司章程确定的现金分红政策以及股东大会审议批准的现金分红具体方案。确有必 要对公司章程确定的利润分配政策特别是现金分红政策进行调整或者变更的，应以股东权益保护为出发 点，由公司董事会、监事会进行研究论证并在股东大会提案中详细论证和说明原因，经调整的利润分配政 策应当符合有关法律、行政法规、部门规章及本章程的规定并须经董事会审议、监事会审核后提交股东大 会审议，并经出席股东大会的股东所持表决权的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以上通过。股东大会审议该等议案时，公司应当提供 网络投票表决方式为公众股东参加股东大会提供便利。对于公司利润分配政策的调整或者变更事项，独立 董事应当发表独立意见。</w:t>
      </w:r>
    </w:p>
    <w:p>
      <w:pPr>
        <w:pStyle w:val="Style34"/>
        <w:keepNext w:val="0"/>
        <w:keepLines w:val="0"/>
        <w:widowControl w:val="0"/>
        <w:shd w:val="clear" w:color="auto" w:fill="auto"/>
        <w:bidi w:val="0"/>
        <w:spacing w:before="0" w:after="40" w:line="456" w:lineRule="exact"/>
        <w:ind w:left="0" w:right="0" w:firstLine="440"/>
        <w:jc w:val="both"/>
      </w:pPr>
      <w:r>
        <w:rPr>
          <w:color w:val="000000"/>
          <w:spacing w:val="0"/>
          <w:w w:val="100"/>
          <w:position w:val="0"/>
        </w:rPr>
        <w:t>公司制定分红回报规划应当着眼于公司的长远和可持续发展，在综合分析企业经营发展实际、股东要 求和意愿、社会资金成本、外部融资环境等因素的基础上，建立对投资者持续、稳定、科学的回报机制。”</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本次公司对利润分配政策的修改已经由</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 议通过。本次股东大会公司采取现场投票与网络投票相结合的表决方式，为中小投资者参与本次决策提供 了充分的便利。</w:t>
      </w:r>
    </w:p>
    <w:p>
      <w:pPr>
        <w:pStyle w:val="Style34"/>
        <w:keepNext w:val="0"/>
        <w:keepLines w:val="0"/>
        <w:widowControl w:val="0"/>
        <w:shd w:val="clear" w:color="auto" w:fill="auto"/>
        <w:bidi w:val="0"/>
        <w:spacing w:before="0" w:after="0" w:line="467" w:lineRule="exact"/>
        <w:ind w:left="0" w:right="0" w:firstLine="0"/>
        <w:jc w:val="both"/>
      </w:pPr>
      <w:bookmarkStart w:id="174" w:name="bookmark174"/>
      <w:r>
        <w:rPr>
          <w:color w:val="000000"/>
          <w:spacing w:val="0"/>
          <w:w w:val="100"/>
          <w:position w:val="0"/>
        </w:rPr>
        <w:t>（</w:t>
      </w:r>
      <w:bookmarkEnd w:id="174"/>
      <w:r>
        <w:rPr>
          <w:color w:val="000000"/>
          <w:spacing w:val="0"/>
          <w:w w:val="100"/>
          <w:position w:val="0"/>
        </w:rPr>
        <w:t>二）报告期内公司分红派息执行情况</w:t>
      </w:r>
    </w:p>
    <w:p>
      <w:pPr>
        <w:pStyle w:val="Style34"/>
        <w:keepNext w:val="0"/>
        <w:keepLines w:val="0"/>
        <w:widowControl w:val="0"/>
        <w:shd w:val="clear" w:color="auto" w:fill="auto"/>
        <w:bidi w:val="0"/>
        <w:spacing w:before="0" w:after="0" w:line="461" w:lineRule="exact"/>
        <w:ind w:left="0" w:right="0" w:firstLine="440"/>
        <w:jc w:val="both"/>
      </w:pPr>
      <w:bookmarkStart w:id="175" w:name="bookmark175"/>
      <w:r>
        <w:rPr>
          <w:rFonts w:ascii="Times New Roman" w:eastAsia="Times New Roman" w:hAnsi="Times New Roman" w:cs="Times New Roman"/>
          <w:color w:val="000000"/>
          <w:spacing w:val="0"/>
          <w:w w:val="100"/>
          <w:position w:val="0"/>
        </w:rPr>
        <w:t>1</w:t>
      </w:r>
      <w:bookmarkEnd w:id="175"/>
      <w:r>
        <w:rPr>
          <w:color w:val="000000"/>
          <w:spacing w:val="0"/>
          <w:w w:val="100"/>
          <w:position w:val="0"/>
        </w:rPr>
        <w:t>、经中瑞岳华会计师事务所（特殊普通合伙）审计：公司</w:t>
      </w:r>
      <w:r>
        <w:rPr>
          <w:rFonts w:ascii="Times New Roman" w:eastAsia="Times New Roman" w:hAnsi="Times New Roman" w:cs="Times New Roman"/>
          <w:color w:val="000000"/>
          <w:spacing w:val="0"/>
          <w:w w:val="100"/>
          <w:position w:val="0"/>
        </w:rPr>
        <w:t>2012</w:t>
      </w:r>
      <w:r>
        <w:rPr>
          <w:color w:val="000000"/>
          <w:spacing w:val="0"/>
          <w:w w:val="100"/>
          <w:position w:val="0"/>
        </w:rPr>
        <w:t>年度实现归属于上市公司股东的净利 润为</w:t>
      </w:r>
      <w:r>
        <w:rPr>
          <w:rFonts w:ascii="Times New Roman" w:eastAsia="Times New Roman" w:hAnsi="Times New Roman" w:cs="Times New Roman"/>
          <w:color w:val="000000"/>
          <w:spacing w:val="0"/>
          <w:w w:val="100"/>
          <w:position w:val="0"/>
        </w:rPr>
        <w:t>42,133,555.90</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40,375,395.06</w:t>
      </w:r>
      <w:r>
        <w:rPr>
          <w:color w:val="000000"/>
          <w:spacing w:val="0"/>
          <w:w w:val="100"/>
          <w:position w:val="0"/>
        </w:rPr>
        <w:t>元。</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根据《公司章程》有关规定，母公司应当提取利润的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4,037,539.51</w:t>
      </w:r>
      <w:r>
        <w:rPr>
          <w:color w:val="000000"/>
          <w:spacing w:val="0"/>
          <w:w w:val="100"/>
          <w:position w:val="0"/>
        </w:rPr>
        <w:t xml:space="preserve">元作为法定公积金。截止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121,750,792.80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259,989,044.44</w:t>
      </w:r>
      <w:r>
        <w:rPr>
          <w:color w:val="000000"/>
          <w:spacing w:val="0"/>
          <w:w w:val="100"/>
          <w:position w:val="0"/>
        </w:rPr>
        <w:t>元。</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考虑到公司业务持续发展，且经营现金流同步增长，根据中国证监会鼓励上市公司现金分红，给予投 资者稳定、合理回报的指导意见，在符合利润分配原则、保证公司正常经营和长远发展的前提下，为了更 好的兼顾股东的即期利益和长远利益，公司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日召开的第二届董事会第十四次会议及第二届 监事会第九次会议分别审议通过了《关于审议郑州新开普电子股份有限公司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年度利润分配预案的议 案》，拟定以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8,920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color w:val="000000"/>
          <w:spacing w:val="0"/>
          <w:w w:val="100"/>
          <w:position w:val="0"/>
        </w:rPr>
        <w:t>元现金（含税）。</w:t>
      </w:r>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公司独立董事认为：公司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年度利润分配预案符合公司实际情况，公司</w:t>
      </w:r>
      <w:r>
        <w:rPr>
          <w:rFonts w:ascii="Times New Roman" w:eastAsia="Times New Roman" w:hAnsi="Times New Roman" w:cs="Times New Roman"/>
          <w:color w:val="000000"/>
          <w:spacing w:val="0"/>
          <w:w w:val="100"/>
          <w:position w:val="0"/>
        </w:rPr>
        <w:t>2012</w:t>
      </w:r>
      <w:r>
        <w:rPr>
          <w:color w:val="000000"/>
          <w:spacing w:val="0"/>
          <w:w w:val="100"/>
          <w:position w:val="0"/>
        </w:rPr>
        <w:t>年以现金方式分配的 利润不少于当年实现的可分配利润的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，没有违反《公司法》和公司章程的有关规定，未损害公司股东 尤其是中小股东的利益，有利于公司的正常经营和健康发展。</w:t>
      </w:r>
    </w:p>
    <w:p>
      <w:pPr>
        <w:pStyle w:val="Style34"/>
        <w:keepNext w:val="0"/>
        <w:keepLines w:val="0"/>
        <w:widowControl w:val="0"/>
        <w:shd w:val="clear" w:color="auto" w:fill="auto"/>
        <w:bidi w:val="0"/>
        <w:spacing w:before="0" w:after="28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年年度股东大会审议通过了上述</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公司</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年年度权益分派已实施完毕。</w:t>
      </w:r>
    </w:p>
    <w:p>
      <w:pPr>
        <w:pStyle w:val="Style38"/>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报告期内，公司严格按照《公司章程》的相关利润分配政策和审议 程序实施</w:t>
            </w:r>
            <w:r>
              <w:rPr>
                <w:color w:val="000000"/>
                <w:spacing w:val="0"/>
                <w:w w:val="100"/>
                <w:position w:val="0"/>
              </w:rPr>
              <w:t>2012</w:t>
            </w:r>
            <w:r>
              <w:rPr>
                <w:rFonts w:ascii="SimSun" w:eastAsia="SimSun" w:hAnsi="SimSun" w:cs="SimSun"/>
                <w:color w:val="000000"/>
                <w:spacing w:val="0"/>
                <w:w w:val="100"/>
                <w:position w:val="0"/>
              </w:rPr>
              <w:t>年度利润分配，并在规定时间内实施了权益分派。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《公司章程》中规定的分红标准和分红比例明确清晰。</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年度利润分配方案经由董事会、监事会审议通过后提交股 东大会审议，独立董事发表了独立意见，相关决策程序和机制完备。</w:t>
            </w:r>
          </w:p>
        </w:tc>
      </w:tr>
      <w:tr>
        <w:trPr>
          <w:trHeight w:val="19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公司独立董事对</w:t>
            </w:r>
            <w:r>
              <w:rPr>
                <w:color w:val="000000"/>
                <w:spacing w:val="0"/>
                <w:w w:val="100"/>
                <w:position w:val="0"/>
              </w:rPr>
              <w:t>2012</w:t>
            </w:r>
            <w:r>
              <w:rPr>
                <w:rFonts w:ascii="SimSun" w:eastAsia="SimSun" w:hAnsi="SimSun" w:cs="SimSun"/>
                <w:color w:val="000000"/>
                <w:spacing w:val="0"/>
                <w:w w:val="100"/>
                <w:position w:val="0"/>
              </w:rPr>
              <w:t xml:space="preserve">年度利润分配方案发表了明确统一意见，公司 </w:t>
            </w:r>
            <w:r>
              <w:rPr>
                <w:color w:val="000000"/>
                <w:spacing w:val="0"/>
                <w:w w:val="100"/>
                <w:position w:val="0"/>
              </w:rPr>
              <w:t>2012</w:t>
            </w:r>
            <w:r>
              <w:rPr>
                <w:rFonts w:ascii="SimSun" w:eastAsia="SimSun" w:hAnsi="SimSun" w:cs="SimSun"/>
                <w:color w:val="000000"/>
                <w:spacing w:val="0"/>
                <w:w w:val="100"/>
                <w:position w:val="0"/>
              </w:rPr>
              <w:t>年度利润分配预案符合公司实际情况，符合公司实际开展业务 和未来发展的需要，公司</w:t>
            </w:r>
            <w:r>
              <w:rPr>
                <w:color w:val="000000"/>
                <w:spacing w:val="0"/>
                <w:w w:val="100"/>
                <w:position w:val="0"/>
              </w:rPr>
              <w:t>2012</w:t>
            </w:r>
            <w:r>
              <w:rPr>
                <w:rFonts w:ascii="SimSun" w:eastAsia="SimSun" w:hAnsi="SimSun" w:cs="SimSun"/>
                <w:color w:val="000000"/>
                <w:spacing w:val="0"/>
                <w:w w:val="100"/>
                <w:position w:val="0"/>
              </w:rPr>
              <w:t>年以现金方式分配的利润不少于当年 实现的可分配利润的</w:t>
            </w:r>
            <w:r>
              <w:rPr>
                <w:color w:val="000000"/>
                <w:spacing w:val="0"/>
                <w:w w:val="100"/>
                <w:position w:val="0"/>
              </w:rPr>
              <w:t>10%</w:t>
            </w:r>
            <w:r>
              <w:rPr>
                <w:rFonts w:ascii="SimSun" w:eastAsia="SimSun" w:hAnsi="SimSun" w:cs="SimSun"/>
                <w:color w:val="000000"/>
                <w:spacing w:val="0"/>
                <w:w w:val="100"/>
                <w:position w:val="0"/>
              </w:rPr>
              <w:t>，没有违反《公司法》和《公司章程》的 有关规定，未损害公司股东尤其是中小股东的利益，有利于公司的 正常经营和健康发展，有利于公司的价值更加公允、客观地体现，</w:t>
            </w:r>
          </w:p>
        </w:tc>
      </w:tr>
    </w:tbl>
    <w:p>
      <w:pPr>
        <w:spacing w:lineRule="exact" w:line="1"/>
        <w:rPr>
          <w:sz w:val="2"/>
          <w:szCs w:val="2"/>
        </w:rPr>
      </w:pPr>
      <w:r>
        <w:br w:type="page"/>
      </w:r>
    </w:p>
    <w:tbl>
      <w:tblPr>
        <w:tblOverlap w:val="never"/>
        <w:jc w:val="center"/>
        <w:tblLayout w:type="fixed"/>
      </w:tblPr>
      <w:tblGrid>
        <w:gridCol w:w="4229"/>
        <w:gridCol w:w="5352"/>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同时能为投资者提供更多的保障，从长远角度回报投资者，使全体 股东分享公司成长的经营成果，具备合法性、合规性、合理性。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公司利润分配决策程序和机制完备，充分考虑了广大投资者的合理 诉求，其合法权益得到了充分保护。</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137,036,659.86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公司发展阶段属成长期且有重大资金支出安排的，进行利润分配时，现金分红在本次利润分配中所占比例最低应达到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986"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经立信会计师事务所（特殊普通合伙）审计：公司</w:t>
            </w:r>
            <w:r>
              <w:rPr>
                <w:color w:val="000000"/>
                <w:spacing w:val="0"/>
                <w:w w:val="100"/>
                <w:position w:val="0"/>
              </w:rPr>
              <w:t>2013</w:t>
            </w:r>
            <w:r>
              <w:rPr>
                <w:rFonts w:ascii="SimSun" w:eastAsia="SimSun" w:hAnsi="SimSun" w:cs="SimSun"/>
                <w:color w:val="000000"/>
                <w:spacing w:val="0"/>
                <w:w w:val="100"/>
                <w:position w:val="0"/>
              </w:rPr>
              <w:t>年度实现归属于上市公司股东的净利润为</w:t>
            </w:r>
            <w:r>
              <w:rPr>
                <w:color w:val="000000"/>
                <w:spacing w:val="0"/>
                <w:w w:val="100"/>
                <w:position w:val="0"/>
              </w:rPr>
              <w:t>24,696,036.39</w:t>
            </w:r>
            <w:r>
              <w:rPr>
                <w:rFonts w:ascii="SimSun" w:eastAsia="SimSun" w:hAnsi="SimSun" w:cs="SimSun"/>
                <w:color w:val="000000"/>
                <w:spacing w:val="0"/>
                <w:w w:val="100"/>
                <w:position w:val="0"/>
              </w:rPr>
              <w:t>元， 母公司实现的净利润为</w:t>
            </w:r>
            <w:r>
              <w:rPr>
                <w:color w:val="000000"/>
                <w:spacing w:val="0"/>
                <w:w w:val="100"/>
                <w:position w:val="0"/>
              </w:rPr>
              <w:t>26,895,407.84</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根据《公司章程》的有关规定，母公司应当提取利润的</w:t>
            </w:r>
            <w:r>
              <w:rPr>
                <w:color w:val="000000"/>
                <w:spacing w:val="0"/>
                <w:w w:val="100"/>
                <w:position w:val="0"/>
              </w:rPr>
              <w:t>10%</w:t>
            </w:r>
            <w:r>
              <w:rPr>
                <w:rFonts w:ascii="SimSun" w:eastAsia="SimSun" w:hAnsi="SimSun" w:cs="SimSun"/>
                <w:color w:val="000000"/>
                <w:spacing w:val="0"/>
                <w:w w:val="100"/>
                <w:position w:val="0"/>
              </w:rPr>
              <w:t>，即</w:t>
            </w:r>
            <w:r>
              <w:rPr>
                <w:color w:val="000000"/>
                <w:spacing w:val="0"/>
                <w:w w:val="100"/>
                <w:position w:val="0"/>
              </w:rPr>
              <w:t>2,689,540.78</w:t>
            </w:r>
            <w:r>
              <w:rPr>
                <w:rFonts w:ascii="SimSun" w:eastAsia="SimSun" w:hAnsi="SimSun" w:cs="SimSun"/>
                <w:color w:val="000000"/>
                <w:spacing w:val="0"/>
                <w:w w:val="100"/>
                <w:position w:val="0"/>
              </w:rPr>
              <w:t>元作为法定公积金。截至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31</w:t>
            </w:r>
            <w:r>
              <w:rPr>
                <w:rFonts w:ascii="SimSun" w:eastAsia="SimSun" w:hAnsi="SimSun" w:cs="SimSun"/>
                <w:color w:val="000000"/>
                <w:spacing w:val="0"/>
                <w:w w:val="100"/>
                <w:position w:val="0"/>
              </w:rPr>
              <w:t>日，母公司可供分配的利润为</w:t>
            </w:r>
            <w:r>
              <w:rPr>
                <w:color w:val="000000"/>
                <w:spacing w:val="0"/>
                <w:w w:val="100"/>
                <w:position w:val="0"/>
              </w:rPr>
              <w:t>137,036,659.86</w:t>
            </w:r>
            <w:r>
              <w:rPr>
                <w:rFonts w:ascii="SimSun" w:eastAsia="SimSun" w:hAnsi="SimSun" w:cs="SimSun"/>
                <w:color w:val="000000"/>
                <w:spacing w:val="0"/>
                <w:w w:val="100"/>
                <w:position w:val="0"/>
              </w:rPr>
              <w:t>元，资本公积余额为</w:t>
            </w:r>
            <w:r>
              <w:rPr>
                <w:color w:val="000000"/>
                <w:spacing w:val="0"/>
                <w:w w:val="100"/>
                <w:position w:val="0"/>
              </w:rPr>
              <w:t>259,989,044.44</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0" w:line="310" w:lineRule="exact"/>
              <w:ind w:left="0" w:right="0" w:firstLine="380"/>
              <w:jc w:val="both"/>
            </w:pPr>
            <w:r>
              <w:rPr>
                <w:rFonts w:ascii="SimSun" w:eastAsia="SimSun" w:hAnsi="SimSun" w:cs="SimSun"/>
                <w:color w:val="000000"/>
                <w:spacing w:val="0"/>
                <w:w w:val="100"/>
                <w:position w:val="0"/>
              </w:rPr>
              <w:t xml:space="preserve">考虑到公司未来业务发展需要，为使公司股本规模和经营规模相匹配，使公司的价值能够更加公允、客观的体现，同 时能为投资者提供更多的保障，从长远角度回报投资者，保护中小投资者的利益，使全体股东分享公司成长的经营成果， </w:t>
            </w:r>
            <w:r>
              <w:rPr>
                <w:color w:val="000000"/>
                <w:spacing w:val="0"/>
                <w:w w:val="100"/>
                <w:position w:val="0"/>
              </w:rPr>
              <w:t>2013</w:t>
            </w:r>
            <w:r>
              <w:rPr>
                <w:rFonts w:ascii="SimSun" w:eastAsia="SimSun" w:hAnsi="SimSun" w:cs="SimSun"/>
                <w:color w:val="000000"/>
                <w:spacing w:val="0"/>
                <w:w w:val="100"/>
                <w:position w:val="0"/>
              </w:rPr>
              <w:t>年度公司利润分配预案如下：以截止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日公司总股本</w:t>
            </w:r>
            <w:r>
              <w:rPr>
                <w:color w:val="000000"/>
                <w:spacing w:val="0"/>
                <w:w w:val="100"/>
                <w:position w:val="0"/>
              </w:rPr>
              <w:t>89,200,000</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股派发现 金</w:t>
            </w:r>
            <w:r>
              <w:rPr>
                <w:color w:val="000000"/>
                <w:spacing w:val="0"/>
                <w:w w:val="100"/>
                <w:position w:val="0"/>
              </w:rPr>
              <w:t>1</w:t>
            </w:r>
            <w:r>
              <w:rPr>
                <w:rFonts w:ascii="SimSun" w:eastAsia="SimSun" w:hAnsi="SimSun" w:cs="SimSun"/>
                <w:color w:val="000000"/>
                <w:spacing w:val="0"/>
                <w:w w:val="100"/>
                <w:position w:val="0"/>
              </w:rPr>
              <w:t>元人民币（含税）；同时进行资本公积金转增股本，以公司总股本</w:t>
            </w:r>
            <w:r>
              <w:rPr>
                <w:color w:val="000000"/>
                <w:spacing w:val="0"/>
                <w:w w:val="100"/>
                <w:position w:val="0"/>
              </w:rPr>
              <w:t>89,200,000</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股转增</w:t>
            </w:r>
            <w:r>
              <w:rPr>
                <w:color w:val="000000"/>
                <w:spacing w:val="0"/>
                <w:w w:val="100"/>
                <w:position w:val="0"/>
              </w:rPr>
              <w:t>6</w:t>
            </w:r>
            <w:r>
              <w:rPr>
                <w:rFonts w:ascii="SimSun" w:eastAsia="SimSun" w:hAnsi="SimSun" w:cs="SimSun"/>
                <w:color w:val="000000"/>
                <w:spacing w:val="0"/>
                <w:w w:val="100"/>
                <w:position w:val="0"/>
              </w:rPr>
              <w:t>股， 转增后公司总股本将增加至</w:t>
            </w:r>
            <w:r>
              <w:rPr>
                <w:color w:val="000000"/>
                <w:spacing w:val="0"/>
                <w:w w:val="100"/>
                <w:position w:val="0"/>
              </w:rPr>
              <w:t>142,720,000</w:t>
            </w:r>
            <w:r>
              <w:rPr>
                <w:rFonts w:ascii="SimSun" w:eastAsia="SimSun" w:hAnsi="SimSun" w:cs="SimSun"/>
                <w:color w:val="000000"/>
                <w:spacing w:val="0"/>
                <w:w w:val="100"/>
                <w:position w:val="0"/>
              </w:rPr>
              <w:t>股。</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34"/>
        <w:keepNext w:val="0"/>
        <w:keepLines w:val="0"/>
        <w:widowControl w:val="0"/>
        <w:shd w:val="clear" w:color="auto" w:fill="auto"/>
        <w:bidi w:val="0"/>
        <w:spacing w:before="0" w:after="0" w:line="472" w:lineRule="exact"/>
        <w:ind w:left="0" w:right="0" w:firstLine="0"/>
        <w:jc w:val="left"/>
      </w:pPr>
      <w:bookmarkStart w:id="176" w:name="bookmark176"/>
      <w:r>
        <w:rPr>
          <w:color w:val="000000"/>
          <w:spacing w:val="0"/>
          <w:w w:val="100"/>
          <w:position w:val="0"/>
        </w:rPr>
        <w:t>（</w:t>
      </w:r>
      <w:bookmarkEnd w:id="176"/>
      <w:r>
        <w:rPr>
          <w:color w:val="000000"/>
          <w:spacing w:val="0"/>
          <w:w w:val="100"/>
          <w:position w:val="0"/>
        </w:rPr>
        <w:t>一）</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年度利润分配及资本公积金转增股本方案</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经利安达会计师事务所有限责任公司审计，公司</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41,859,345.94</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42,305,225.89</w:t>
      </w:r>
      <w:r>
        <w:rPr>
          <w:color w:val="000000"/>
          <w:spacing w:val="0"/>
          <w:w w:val="100"/>
          <w:position w:val="0"/>
        </w:rPr>
        <w:t>元。</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根据《公司章程》有关规定，母公司应当提取利润的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4,230,522.5</w:t>
      </w:r>
      <w:r>
        <w:rPr>
          <w:rFonts w:ascii="Times New Roman" w:eastAsia="Times New Roman" w:hAnsi="Times New Roman" w:cs="Times New Roman"/>
          <w:color w:val="000000"/>
          <w:spacing w:val="0"/>
          <w:w w:val="100"/>
          <w:position w:val="0"/>
        </w:rPr>
        <w:t>9</w:t>
      </w:r>
      <w:r>
        <w:rPr>
          <w:color w:val="000000"/>
          <w:spacing w:val="0"/>
          <w:w w:val="100"/>
          <w:position w:val="0"/>
        </w:rPr>
        <w:t>元作为法定公积金。截止</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98,574,060.40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304,589,044.44</w:t>
      </w:r>
      <w:r>
        <w:rPr>
          <w:color w:val="000000"/>
          <w:spacing w:val="0"/>
          <w:w w:val="100"/>
          <w:position w:val="0"/>
        </w:rPr>
        <w:t xml:space="preserve">元。考虑到公 司未来业务发展需要，为使公司股本规模和经营规模相匹配，使公司的价值能够更加公允、客观的体现， </w:t>
      </w:r>
      <w:r>
        <w:rPr>
          <w:color w:val="000000"/>
          <w:spacing w:val="0"/>
          <w:w w:val="100"/>
          <w:position w:val="0"/>
        </w:rPr>
        <w:t>同时能为投资者提供更多的保障，从长远角度回报投资者，保护中小投资者的利益，使全体股东分享公司 成长的经营成果，公司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日召开的第二届董事会第七次会议和第二届监事会第五次会议审议通 过了《关于审议郑州新开普电子股份有限公司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年度利润分配及资本公积金转增股本预案的议案》，拟 定以截止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44,600,000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2</w:t>
      </w:r>
      <w:r>
        <w:rPr>
          <w:color w:val="000000"/>
          <w:spacing w:val="0"/>
          <w:w w:val="100"/>
          <w:position w:val="0"/>
        </w:rPr>
        <w:t>元人民币（含税）； 同时进行资本公积金转增股本，以公司总股本</w:t>
      </w:r>
      <w:r>
        <w:rPr>
          <w:rFonts w:ascii="Times New Roman" w:eastAsia="Times New Roman" w:hAnsi="Times New Roman" w:cs="Times New Roman"/>
          <w:color w:val="000000"/>
          <w:spacing w:val="0"/>
          <w:w w:val="100"/>
          <w:position w:val="0"/>
        </w:rPr>
        <w:t>44,600,000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 公司总股本将增加至</w:t>
      </w:r>
      <w:r>
        <w:rPr>
          <w:rFonts w:ascii="Times New Roman" w:eastAsia="Times New Roman" w:hAnsi="Times New Roman" w:cs="Times New Roman"/>
          <w:color w:val="000000"/>
          <w:spacing w:val="0"/>
          <w:w w:val="100"/>
          <w:position w:val="0"/>
        </w:rPr>
        <w:t>89,200,000</w:t>
      </w:r>
      <w:r>
        <w:rPr>
          <w:color w:val="000000"/>
          <w:spacing w:val="0"/>
          <w:w w:val="100"/>
          <w:position w:val="0"/>
        </w:rPr>
        <w:t>股。</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公司独立董事认为公司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年度利润分配预案与公司业绩成长性相匹配，符合公司实际开展业务和未 来发展的需要，能够使公司股本规模和经营规模相匹配，有利于公司的价值更加公允、客观地体现，同时 能为投资者提供更多的保障，从长远角度回报投资者，保护中小投资者的利益，使全体股东分享公司成长 的经营成果，具备合法性、合规性、合理性。</w:t>
      </w:r>
    </w:p>
    <w:p>
      <w:pPr>
        <w:pStyle w:val="Style3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年年度股东大会审议通过了上述</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年度利润分配资本公积金转增股 本方案。截至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年年度权益分派实施完毕。</w:t>
      </w:r>
    </w:p>
    <w:p>
      <w:pPr>
        <w:pStyle w:val="Style34"/>
        <w:keepNext w:val="0"/>
        <w:keepLines w:val="0"/>
        <w:widowControl w:val="0"/>
        <w:shd w:val="clear" w:color="auto" w:fill="auto"/>
        <w:tabs>
          <w:tab w:pos="564" w:val="left"/>
        </w:tabs>
        <w:bidi w:val="0"/>
        <w:spacing w:before="0" w:after="0" w:line="467" w:lineRule="exact"/>
        <w:ind w:left="0" w:right="0" w:firstLine="0"/>
        <w:jc w:val="left"/>
      </w:pPr>
      <w:bookmarkStart w:id="177" w:name="bookmark177"/>
      <w:r>
        <w:rPr>
          <w:color w:val="000000"/>
          <w:spacing w:val="0"/>
          <w:w w:val="100"/>
          <w:position w:val="0"/>
        </w:rPr>
        <w:t>（</w:t>
      </w:r>
      <w:bookmarkEnd w:id="177"/>
      <w:r>
        <w:rPr>
          <w:color w:val="000000"/>
          <w:spacing w:val="0"/>
          <w:w w:val="100"/>
          <w:position w:val="0"/>
        </w:rPr>
        <w:t>二）</w:t>
        <w:tab/>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经中瑞岳华会计师事务所（特殊普通合伙）审计：公司</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42,133,555.90</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40,375,395.06</w:t>
      </w:r>
      <w:r>
        <w:rPr>
          <w:color w:val="000000"/>
          <w:spacing w:val="0"/>
          <w:w w:val="100"/>
          <w:position w:val="0"/>
        </w:rPr>
        <w:t>元。</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根据《公司章程》有关规定，母公司应当提取利润的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4,037,539.51</w:t>
      </w:r>
      <w:r>
        <w:rPr>
          <w:color w:val="000000"/>
          <w:spacing w:val="0"/>
          <w:w w:val="100"/>
          <w:position w:val="0"/>
        </w:rPr>
        <w:t>元作为法定公积金。截止</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121,750,792.80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259,989,044.44</w:t>
      </w:r>
      <w:r>
        <w:rPr>
          <w:color w:val="000000"/>
          <w:spacing w:val="0"/>
          <w:w w:val="100"/>
          <w:position w:val="0"/>
        </w:rPr>
        <w:t>元。</w:t>
      </w:r>
    </w:p>
    <w:p>
      <w:pPr>
        <w:pStyle w:val="Style34"/>
        <w:keepNext w:val="0"/>
        <w:keepLines w:val="0"/>
        <w:widowControl w:val="0"/>
        <w:shd w:val="clear" w:color="auto" w:fill="auto"/>
        <w:bidi w:val="0"/>
        <w:spacing w:before="0" w:after="0" w:line="467" w:lineRule="exact"/>
        <w:ind w:left="0" w:right="0" w:firstLine="0"/>
        <w:jc w:val="left"/>
      </w:pPr>
      <w:r>
        <w:rPr>
          <w:color w:val="000000"/>
          <w:spacing w:val="0"/>
          <w:w w:val="100"/>
          <w:position w:val="0"/>
        </w:rPr>
        <w:t>考虑到公司业务持续发展，且经营现金流同步增长，根据中国证监会鼓励上市公司现金分红，给予投资者 稳定、合理回报的指导意见，在符合利润分配原则、保证公司正常经营和长远发展的前提下，为了更好的 兼顾股东的即期利益和长远利益，公司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日召开的第二届董事会第十四次会议及第二届监事会 第九次会议分别审议通过了《关于审议郑州新开普电子股份有限公司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年度利润分配预案的议案》，拟 定以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8,920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color w:val="000000"/>
          <w:spacing w:val="0"/>
          <w:w w:val="100"/>
          <w:position w:val="0"/>
        </w:rPr>
        <w:t>元现金（含税）。</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公司独立董事认为：公司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年度利润分配预案符合公司实际情况，公司</w:t>
      </w:r>
      <w:r>
        <w:rPr>
          <w:rFonts w:ascii="Times New Roman" w:eastAsia="Times New Roman" w:hAnsi="Times New Roman" w:cs="Times New Roman"/>
          <w:color w:val="000000"/>
          <w:spacing w:val="0"/>
          <w:w w:val="100"/>
          <w:position w:val="0"/>
        </w:rPr>
        <w:t>2012</w:t>
      </w:r>
      <w:r>
        <w:rPr>
          <w:color w:val="000000"/>
          <w:spacing w:val="0"/>
          <w:w w:val="100"/>
          <w:position w:val="0"/>
        </w:rPr>
        <w:t>年以现金方式分配的利 润不少于当年实现的可分配利润的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，没有违反《公司法》和公司章程的有关规定，未损害公司股东尤 其是中小股东的利益，有利于公司的正常经营和健康发展。</w:t>
      </w:r>
    </w:p>
    <w:p>
      <w:pPr>
        <w:pStyle w:val="Style34"/>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年年度股东大会审议通过了上述</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年年度权益分派实施完毕。</w:t>
      </w:r>
    </w:p>
    <w:p>
      <w:pPr>
        <w:pStyle w:val="Style34"/>
        <w:keepNext w:val="0"/>
        <w:keepLines w:val="0"/>
        <w:widowControl w:val="0"/>
        <w:shd w:val="clear" w:color="auto" w:fill="auto"/>
        <w:tabs>
          <w:tab w:pos="564" w:val="left"/>
        </w:tabs>
        <w:bidi w:val="0"/>
        <w:spacing w:before="0" w:after="0" w:line="467" w:lineRule="exact"/>
        <w:ind w:left="0" w:right="0" w:firstLine="0"/>
        <w:jc w:val="left"/>
      </w:pPr>
      <w:bookmarkStart w:id="178" w:name="bookmark178"/>
      <w:r>
        <w:rPr>
          <w:color w:val="000000"/>
          <w:spacing w:val="0"/>
          <w:w w:val="100"/>
          <w:position w:val="0"/>
        </w:rPr>
        <w:t>（</w:t>
      </w:r>
      <w:bookmarkEnd w:id="178"/>
      <w:r>
        <w:rPr>
          <w:color w:val="000000"/>
          <w:spacing w:val="0"/>
          <w:w w:val="100"/>
          <w:position w:val="0"/>
        </w:rPr>
        <w:t>三）</w:t>
        <w:tab/>
      </w:r>
      <w:r>
        <w:rPr>
          <w:rFonts w:ascii="Times New Roman" w:eastAsia="Times New Roman" w:hAnsi="Times New Roman" w:cs="Times New Roman"/>
          <w:color w:val="000000"/>
          <w:spacing w:val="0"/>
          <w:w w:val="100"/>
          <w:position w:val="0"/>
        </w:rPr>
        <w:t>2013</w:t>
      </w:r>
      <w:r>
        <w:rPr>
          <w:color w:val="000000"/>
          <w:spacing w:val="0"/>
          <w:w w:val="100"/>
          <w:position w:val="0"/>
        </w:rPr>
        <w:t>年度利润分配及资本公积金转增股本预案</w:t>
      </w:r>
    </w:p>
    <w:p>
      <w:pPr>
        <w:pStyle w:val="Style34"/>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年度实现归属于上市公司股东的净利润为</w:t>
      </w:r>
    </w:p>
    <w:p>
      <w:pPr>
        <w:pStyle w:val="Style67"/>
        <w:keepNext w:val="0"/>
        <w:keepLines w:val="0"/>
        <w:widowControl w:val="0"/>
        <w:shd w:val="clear" w:color="auto" w:fill="auto"/>
        <w:bidi w:val="0"/>
        <w:spacing w:before="0"/>
        <w:ind w:left="0" w:right="0" w:firstLine="0"/>
        <w:jc w:val="left"/>
      </w:pPr>
      <w:r>
        <w:rPr>
          <w:color w:val="000000"/>
          <w:spacing w:val="0"/>
          <w:w w:val="100"/>
          <w:position w:val="0"/>
        </w:rPr>
        <w:t>24,696,036.3</w:t>
      </w:r>
      <w:r>
        <w:rPr>
          <w:color w:val="000000"/>
          <w:spacing w:val="0"/>
          <w:w w:val="100"/>
          <w:position w:val="0"/>
        </w:rPr>
        <w:t>9</w:t>
      </w:r>
      <w:r>
        <w:rPr>
          <w:rFonts w:ascii="SimSun" w:eastAsia="SimSun" w:hAnsi="SimSun" w:cs="SimSun"/>
          <w:color w:val="000000"/>
          <w:spacing w:val="0"/>
          <w:w w:val="100"/>
          <w:position w:val="0"/>
        </w:rPr>
        <w:t>元，母公司实现的净利润为</w:t>
      </w:r>
      <w:r>
        <w:rPr>
          <w:color w:val="000000"/>
          <w:spacing w:val="0"/>
          <w:w w:val="100"/>
          <w:position w:val="0"/>
        </w:rPr>
        <w:t>26,895,407.84</w:t>
      </w:r>
      <w:r>
        <w:rPr>
          <w:rFonts w:ascii="SimSun" w:eastAsia="SimSun" w:hAnsi="SimSun" w:cs="SimSun"/>
          <w:color w:val="000000"/>
          <w:spacing w:val="0"/>
          <w:w w:val="100"/>
          <w:position w:val="0"/>
        </w:rPr>
        <w:t>元。</w:t>
      </w:r>
    </w:p>
    <w:p>
      <w:pPr>
        <w:pStyle w:val="Style34"/>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2,689,540.78</w:t>
      </w:r>
      <w:r>
        <w:rPr>
          <w:color w:val="000000"/>
          <w:spacing w:val="0"/>
          <w:w w:val="100"/>
          <w:position w:val="0"/>
        </w:rPr>
        <w:t xml:space="preserve">元作为法定公积金。截至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137,036,659.86</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259,989,044.44</w:t>
      </w:r>
      <w:r>
        <w:rPr>
          <w:color w:val="000000"/>
          <w:spacing w:val="0"/>
          <w:w w:val="100"/>
          <w:position w:val="0"/>
        </w:rPr>
        <w:t>元。</w:t>
      </w:r>
    </w:p>
    <w:p>
      <w:pPr>
        <w:pStyle w:val="Style34"/>
        <w:keepNext w:val="0"/>
        <w:keepLines w:val="0"/>
        <w:widowControl w:val="0"/>
        <w:shd w:val="clear" w:color="auto" w:fill="auto"/>
        <w:bidi w:val="0"/>
        <w:spacing w:before="0" w:after="0" w:line="465" w:lineRule="exact"/>
        <w:ind w:left="0" w:right="0" w:firstLine="440"/>
        <w:jc w:val="both"/>
      </w:pPr>
      <w:r>
        <w:rPr>
          <w:color w:val="000000"/>
          <w:spacing w:val="0"/>
          <w:w w:val="100"/>
          <w:position w:val="0"/>
        </w:rPr>
        <w:t>考虑到公司未来业务发展需要，为使公司股本规模和经营规模相匹配，使公司的价值能够更加公允、 客观的体现，同时能为投资者提供更多的保障，从长远角度回报投资者，保护中小投资者的利益，使全体 股东分享公司成长的经营成果，</w:t>
      </w:r>
      <w:r>
        <w:rPr>
          <w:rFonts w:ascii="Times New Roman" w:eastAsia="Times New Roman" w:hAnsi="Times New Roman" w:cs="Times New Roman"/>
          <w:color w:val="000000"/>
          <w:spacing w:val="0"/>
          <w:w w:val="100"/>
          <w:position w:val="0"/>
        </w:rPr>
        <w:t>2013</w:t>
      </w:r>
      <w:r>
        <w:rPr>
          <w:color w:val="000000"/>
          <w:spacing w:val="0"/>
          <w:w w:val="100"/>
          <w:position w:val="0"/>
        </w:rPr>
        <w:t>年度公司利润分配预案如下：以截止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89,200,000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1</w:t>
      </w:r>
      <w:r>
        <w:rPr>
          <w:color w:val="000000"/>
          <w:spacing w:val="0"/>
          <w:w w:val="100"/>
          <w:position w:val="0"/>
        </w:rPr>
        <w:t>元人民币（含税）；同时进行资本公积金转增股本，以 公司总股本</w:t>
      </w:r>
      <w:r>
        <w:rPr>
          <w:rFonts w:ascii="Times New Roman" w:eastAsia="Times New Roman" w:hAnsi="Times New Roman" w:cs="Times New Roman"/>
          <w:color w:val="000000"/>
          <w:spacing w:val="0"/>
          <w:w w:val="100"/>
          <w:position w:val="0"/>
        </w:rPr>
        <w:t>89,200,000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142,720,000</w:t>
      </w:r>
      <w:r>
        <w:rPr>
          <w:color w:val="000000"/>
          <w:spacing w:val="0"/>
          <w:w w:val="100"/>
          <w:position w:val="0"/>
        </w:rPr>
        <w:t>股。</w:t>
      </w:r>
    </w:p>
    <w:p>
      <w:pPr>
        <w:pStyle w:val="Style34"/>
        <w:keepNext w:val="0"/>
        <w:keepLines w:val="0"/>
        <w:widowControl w:val="0"/>
        <w:shd w:val="clear" w:color="auto" w:fill="auto"/>
        <w:bidi w:val="0"/>
        <w:spacing w:before="0" w:after="200" w:line="456" w:lineRule="exact"/>
        <w:ind w:left="0" w:right="0" w:firstLine="440"/>
        <w:jc w:val="both"/>
      </w:pPr>
      <w:r>
        <w:rPr>
          <w:color w:val="000000"/>
          <w:spacing w:val="0"/>
          <w:w w:val="100"/>
          <w:position w:val="0"/>
        </w:rPr>
        <w:t>公司第三届董事会第二次会议及第三届监事会第二次会议审议通过上述预案，独立董事均发表了明确 的同意意见。该预案尚需提交公司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占合并报表中归属于上市公 司普通股股东的净利润的比 率（</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8,920,000.00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24,696,036.39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8,920,000.00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42,133,555.90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8,920,000.00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41,859,345.94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w:t>
            </w:r>
          </w:p>
        </w:tc>
      </w:tr>
    </w:tbl>
    <w:p>
      <w:pPr>
        <w:pStyle w:val="Style3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279" w:line="1" w:lineRule="exact"/>
      </w:pPr>
    </w:p>
    <w:p>
      <w:pPr>
        <w:pStyle w:val="Style26"/>
        <w:keepNext/>
        <w:keepLines/>
        <w:widowControl w:val="0"/>
        <w:shd w:val="clear" w:color="auto" w:fill="auto"/>
        <w:bidi w:val="0"/>
        <w:spacing w:before="0" w:after="20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六</w:t>
      </w:r>
      <w:bookmarkEnd w:id="181"/>
      <w:r>
        <w:rPr>
          <w:color w:val="000000"/>
          <w:spacing w:val="0"/>
          <w:w w:val="100"/>
          <w:position w:val="0"/>
          <w:sz w:val="24"/>
          <w:szCs w:val="24"/>
        </w:rPr>
        <w:t>、内幕信息知情人管理制度的建立和执行情况</w:t>
      </w:r>
      <w:bookmarkEnd w:id="179"/>
      <w:bookmarkEnd w:id="180"/>
      <w:bookmarkEnd w:id="182"/>
    </w:p>
    <w:p>
      <w:pPr>
        <w:pStyle w:val="Style34"/>
        <w:keepNext w:val="0"/>
        <w:keepLines w:val="0"/>
        <w:widowControl w:val="0"/>
        <w:shd w:val="clear" w:color="auto" w:fill="auto"/>
        <w:tabs>
          <w:tab w:pos="572" w:val="left"/>
        </w:tabs>
        <w:bidi w:val="0"/>
        <w:spacing w:before="0" w:after="0" w:line="469" w:lineRule="exact"/>
        <w:ind w:left="0" w:right="0" w:firstLine="0"/>
        <w:jc w:val="left"/>
      </w:pPr>
      <w:bookmarkStart w:id="183" w:name="bookmark183"/>
      <w:r>
        <w:rPr>
          <w:color w:val="000000"/>
          <w:spacing w:val="0"/>
          <w:w w:val="100"/>
          <w:position w:val="0"/>
        </w:rPr>
        <w:t>（</w:t>
      </w:r>
      <w:bookmarkEnd w:id="183"/>
      <w:r>
        <w:rPr>
          <w:color w:val="000000"/>
          <w:spacing w:val="0"/>
          <w:w w:val="100"/>
          <w:position w:val="0"/>
        </w:rPr>
        <w:t>一）</w:t>
        <w:tab/>
        <w:t>内幕信息知情人管理制度的建设情况</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为规范公司的内幕信息管理，加强内幕信息保密工作，以维护信息披露的公开、公平、公正原则，保 护广大投资者的合法权益，根据《公司法》、《证券法》、《上市公司信息披露管理办法》、《深圳证券 交易所创业板股票上市规则》、《深圳证券交易所创业板上市公司规范运作指引》及有关法律、法规和《公 司章程》等有关规定，公司制定了《内幕信息知情人管理制度》、《特定对象来访接待管理制度》、《重 大信息内部报告制度》、《董事、监事和高级管理人员所持本公司股份及其变动管理制度》、《投资者关 系管理制度》、《信息披露管理制度》、《外部信息报送和使用管理制度》等一系列信息管理及证券事务 制度。为进一步规范公司内幕信息管理，加强内幕信息保密工作。</w:t>
      </w:r>
    </w:p>
    <w:p>
      <w:pPr>
        <w:pStyle w:val="Style34"/>
        <w:keepNext w:val="0"/>
        <w:keepLines w:val="0"/>
        <w:widowControl w:val="0"/>
        <w:shd w:val="clear" w:color="auto" w:fill="auto"/>
        <w:tabs>
          <w:tab w:pos="572" w:val="left"/>
        </w:tabs>
        <w:bidi w:val="0"/>
        <w:spacing w:before="0" w:after="200" w:line="469" w:lineRule="exact"/>
        <w:ind w:left="0" w:right="0" w:firstLine="0"/>
        <w:jc w:val="left"/>
      </w:pPr>
      <w:bookmarkStart w:id="184" w:name="bookmark184"/>
      <w:r>
        <w:rPr>
          <w:color w:val="000000"/>
          <w:spacing w:val="0"/>
          <w:w w:val="100"/>
          <w:position w:val="0"/>
        </w:rPr>
        <w:t>（</w:t>
      </w:r>
      <w:bookmarkEnd w:id="184"/>
      <w:r>
        <w:rPr>
          <w:color w:val="000000"/>
          <w:spacing w:val="0"/>
          <w:w w:val="100"/>
          <w:position w:val="0"/>
        </w:rPr>
        <w:t>二）</w:t>
        <w:tab/>
        <w:t>内幕信息知情人管理制度的执行情况</w:t>
      </w:r>
    </w:p>
    <w:p>
      <w:pPr>
        <w:pStyle w:val="Style34"/>
        <w:keepNext w:val="0"/>
        <w:keepLines w:val="0"/>
        <w:widowControl w:val="0"/>
        <w:shd w:val="clear" w:color="auto" w:fill="auto"/>
        <w:bidi w:val="0"/>
        <w:spacing w:before="0" w:after="0"/>
        <w:ind w:left="0" w:right="0" w:firstLine="440"/>
        <w:jc w:val="both"/>
      </w:pPr>
      <w:bookmarkStart w:id="185" w:name="bookmark185"/>
      <w:r>
        <w:rPr>
          <w:rFonts w:ascii="Times New Roman" w:eastAsia="Times New Roman" w:hAnsi="Times New Roman" w:cs="Times New Roman"/>
          <w:color w:val="000000"/>
          <w:spacing w:val="0"/>
          <w:w w:val="100"/>
          <w:position w:val="0"/>
        </w:rPr>
        <w:t>1</w:t>
      </w:r>
      <w:bookmarkEnd w:id="185"/>
      <w:r>
        <w:rPr>
          <w:color w:val="000000"/>
          <w:spacing w:val="0"/>
          <w:w w:val="100"/>
          <w:position w:val="0"/>
        </w:rPr>
        <w:t>、定期报告披露期间的信息保密工作</w:t>
      </w:r>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 xml:space="preserve">报告期内，公司严格执行内幕信息保密制度，严格规范信息传递流程，在定期报告披露期间，对于未 </w:t>
      </w:r>
      <w:r>
        <w:rPr>
          <w:color w:val="000000"/>
          <w:spacing w:val="0"/>
          <w:w w:val="100"/>
          <w:position w:val="0"/>
        </w:rPr>
        <w:t>公开信息，公司证券事务部都严格控制知情人范围并向相关内幕信息知情人提供《禁止内幕交易告知书》， 组织填写《内幕信息知情人登记表》并签署《内幕信息知情人保密协议》。经公司证券事务部核实无误后， 按照相关法规规定在向深交所和河南证监局报送定期报告相关资料的同时报备内幕信息知情人登记情况。</w:t>
      </w:r>
    </w:p>
    <w:p>
      <w:pPr>
        <w:pStyle w:val="Style34"/>
        <w:keepNext w:val="0"/>
        <w:keepLines w:val="0"/>
        <w:widowControl w:val="0"/>
        <w:shd w:val="clear" w:color="auto" w:fill="auto"/>
        <w:tabs>
          <w:tab w:pos="765" w:val="left"/>
        </w:tabs>
        <w:bidi w:val="0"/>
        <w:spacing w:before="0" w:after="0"/>
        <w:ind w:left="0" w:right="0" w:firstLine="440"/>
        <w:jc w:val="left"/>
      </w:pPr>
      <w:bookmarkStart w:id="186" w:name="bookmark186"/>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投资者调研期间的信息保密工作</w:t>
      </w:r>
    </w:p>
    <w:p>
      <w:pPr>
        <w:pStyle w:val="Style3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在定期报告及重大事项披露期间，公司均尽量避免接待投资者的调研，努力做好定期报告及重大事项 披露期间的信息保密工作。在日常接待投资者调研时，公司证券事务部负责履行相关的信息保密工作程序。 在投资者进行调研前，先对调研人员的个人信息进行备案，同时要求签署投资者（机构）调研登记表与保 密承诺书，并承诺在对外出具报告前需经公司认可。在调研过程中，证券事务部人员认真做好相关会议记 录并形成书面文件，要求调研人员与被调研人员查阅后共同签署，并按照相关法规规定向深交所报备。</w:t>
      </w:r>
    </w:p>
    <w:p>
      <w:pPr>
        <w:pStyle w:val="Style34"/>
        <w:keepNext w:val="0"/>
        <w:keepLines w:val="0"/>
        <w:widowControl w:val="0"/>
        <w:shd w:val="clear" w:color="auto" w:fill="auto"/>
        <w:tabs>
          <w:tab w:pos="765" w:val="left"/>
        </w:tabs>
        <w:bidi w:val="0"/>
        <w:spacing w:before="0" w:after="0"/>
        <w:ind w:left="0" w:right="0" w:firstLine="440"/>
        <w:jc w:val="both"/>
      </w:pPr>
      <w:bookmarkStart w:id="187" w:name="bookmark187"/>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其他重大事件的信息保密工作</w:t>
      </w:r>
    </w:p>
    <w:p>
      <w:pPr>
        <w:pStyle w:val="Style3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在其他重大事项（如对外投资等）未披露前，公司均严格控制知情人范围并向相关内幕信息知情人提 供《禁止内幕交易告知书》，组织填写《内幕信息知情人登记表》并签署《内幕信息知情人保密协议》， 以保证信息处于可控范围。</w:t>
      </w:r>
    </w:p>
    <w:p>
      <w:pPr>
        <w:pStyle w:val="Style34"/>
        <w:keepNext w:val="0"/>
        <w:keepLines w:val="0"/>
        <w:widowControl w:val="0"/>
        <w:shd w:val="clear" w:color="auto" w:fill="auto"/>
        <w:tabs>
          <w:tab w:pos="765" w:val="left"/>
        </w:tabs>
        <w:bidi w:val="0"/>
        <w:spacing w:before="0" w:after="0"/>
        <w:ind w:left="0" w:right="0" w:firstLine="440"/>
        <w:jc w:val="both"/>
      </w:pPr>
      <w:bookmarkStart w:id="188" w:name="bookmark188"/>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外部信息报送和使用</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为进一步加强公司定期报告、临时报告及重大事项在编制、审议和披露期间的外部信息使用人的管理, 规范外部信息报送管理事务，杜绝泄露内幕信息、内幕交易等违法违规行为，公司制定了《外部信息报送 和使用管理制度》。公司依据法律法规的要求对外报送信息前，经办人员填写对《外信息报送审批表》， 经逐级批准后方可对外报送。公司将对外报送的未公开信息作为内幕信息，并向信息使用人出具书面《保 密提示函》提示报送的外部单位及相关人员认真履行《证券法》、《上市公司信息披露管理办法》等有关 法律法规规定的保密义务和禁止内幕交易的义务，并要求接收方签署《回函》。经办人将《保密提示函》 和《回函》复印件留本部门备查，原件交由公司证券事务部存档。除上述要求外，公司对外报送未公开重 大信息时，首先进行备案登记，并要求接收方签署《保密承诺函》。</w:t>
      </w:r>
    </w:p>
    <w:p>
      <w:pPr>
        <w:pStyle w:val="Style34"/>
        <w:keepNext w:val="0"/>
        <w:keepLines w:val="0"/>
        <w:widowControl w:val="0"/>
        <w:shd w:val="clear" w:color="auto" w:fill="auto"/>
        <w:bidi w:val="0"/>
        <w:spacing w:before="0" w:after="0" w:line="468" w:lineRule="exact"/>
        <w:ind w:left="0" w:right="0" w:firstLine="0"/>
        <w:jc w:val="left"/>
      </w:pPr>
      <w:bookmarkStart w:id="189" w:name="bookmark189"/>
      <w:r>
        <w:rPr>
          <w:color w:val="000000"/>
          <w:spacing w:val="0"/>
          <w:w w:val="100"/>
          <w:position w:val="0"/>
        </w:rPr>
        <w:t>（</w:t>
      </w:r>
      <w:bookmarkEnd w:id="189"/>
      <w:r>
        <w:rPr>
          <w:color w:val="000000"/>
          <w:spacing w:val="0"/>
          <w:w w:val="100"/>
          <w:position w:val="0"/>
        </w:rPr>
        <w:t>三）报告期内自查内幕信息知情人涉嫌内幕交易以及监管部门的查处和整改情况</w:t>
      </w:r>
    </w:p>
    <w:p>
      <w:pPr>
        <w:pStyle w:val="Style3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报告期内，公司董事、监事及高级管理人员和其他相关知情人严格遵守了内幕信息知情人管理制度， 未发现有内幕信息知情人利用内幕信息买卖本公司股份的情况。报告期内公司也未发生受到监管部门查处 和整改的情形。</w:t>
      </w:r>
    </w:p>
    <w:p>
      <w:pPr>
        <w:pStyle w:val="Style26"/>
        <w:keepNext/>
        <w:keepLines/>
        <w:widowControl w:val="0"/>
        <w:shd w:val="clear" w:color="auto" w:fill="auto"/>
        <w:bidi w:val="0"/>
        <w:spacing w:before="0" w:after="32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七</w:t>
      </w:r>
      <w:bookmarkEnd w:id="192"/>
      <w:r>
        <w:rPr>
          <w:color w:val="000000"/>
          <w:spacing w:val="0"/>
          <w:w w:val="100"/>
          <w:position w:val="0"/>
          <w:sz w:val="24"/>
          <w:szCs w:val="24"/>
        </w:rPr>
        <w:t>、报告期内接待调研、沟通、采访等活动登记表</w:t>
      </w:r>
      <w:bookmarkEnd w:id="190"/>
      <w:bookmarkEnd w:id="191"/>
      <w:bookmarkEnd w:id="193"/>
    </w:p>
    <w:tbl>
      <w:tblPr>
        <w:tblOverlap w:val="never"/>
        <w:jc w:val="center"/>
        <w:tblLayout w:type="fixed"/>
      </w:tblPr>
      <w:tblGrid>
        <w:gridCol w:w="1498"/>
        <w:gridCol w:w="1498"/>
        <w:gridCol w:w="1498"/>
        <w:gridCol w:w="1498"/>
        <w:gridCol w:w="1493"/>
        <w:gridCol w:w="209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谈论的主要内容及提供的 资料</w:t>
            </w:r>
          </w:p>
        </w:tc>
      </w:tr>
    </w:tbl>
    <w:p>
      <w:pPr>
        <w:spacing w:lineRule="exact" w:line="1"/>
        <w:rPr>
          <w:sz w:val="2"/>
          <w:szCs w:val="2"/>
        </w:rPr>
      </w:pPr>
      <w:r>
        <w:br w:type="page"/>
      </w:r>
    </w:p>
    <w:tbl>
      <w:tblPr>
        <w:tblOverlap w:val="never"/>
        <w:jc w:val="center"/>
        <w:tblLayout w:type="fixed"/>
      </w:tblPr>
      <w:tblGrid>
        <w:gridCol w:w="1498"/>
        <w:gridCol w:w="1498"/>
        <w:gridCol w:w="1498"/>
        <w:gridCol w:w="1498"/>
        <w:gridCol w:w="1493"/>
        <w:gridCol w:w="2098"/>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民生证券股份有限</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校园业务收入占公司总体 营业收入比例变化情况； 公司金融</w:t>
            </w:r>
            <w:r>
              <w:rPr>
                <w:color w:val="000000"/>
                <w:spacing w:val="0"/>
                <w:w w:val="100"/>
                <w:position w:val="0"/>
              </w:rPr>
              <w:t>IC</w:t>
            </w:r>
            <w:r>
              <w:rPr>
                <w:rFonts w:ascii="SimSun" w:eastAsia="SimSun" w:hAnsi="SimSun" w:cs="SimSun"/>
                <w:color w:val="000000"/>
                <w:spacing w:val="0"/>
                <w:w w:val="100"/>
                <w:position w:val="0"/>
              </w:rPr>
              <w:t>卡应用的推广 情况；公司预计</w:t>
            </w:r>
            <w:r>
              <w:rPr>
                <w:color w:val="000000"/>
                <w:spacing w:val="0"/>
                <w:w w:val="100"/>
                <w:position w:val="0"/>
              </w:rPr>
              <w:t>2013</w:t>
            </w:r>
            <w:r>
              <w:rPr>
                <w:rFonts w:ascii="SimSun" w:eastAsia="SimSun" w:hAnsi="SimSun" w:cs="SimSun"/>
                <w:color w:val="000000"/>
                <w:spacing w:val="0"/>
                <w:w w:val="100"/>
                <w:position w:val="0"/>
              </w:rPr>
              <w:t>年的 业务亮点等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中信证券股份有限</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公司业务情况；公司资本 运作情况；公司金融</w:t>
            </w:r>
            <w:r>
              <w:rPr>
                <w:color w:val="000000"/>
                <w:spacing w:val="0"/>
                <w:w w:val="100"/>
                <w:position w:val="0"/>
              </w:rPr>
              <w:t>IC</w:t>
            </w:r>
            <w:r>
              <w:rPr>
                <w:rFonts w:ascii="SimSun" w:eastAsia="SimSun" w:hAnsi="SimSun" w:cs="SimSun"/>
                <w:color w:val="000000"/>
                <w:spacing w:val="0"/>
                <w:w w:val="100"/>
                <w:position w:val="0"/>
              </w:rPr>
              <w:t>卡 应用的推广情况等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民生证券股份有限 公司；宏源证券股 份有限公司；安信 基金管理有限责任 公司；海富通基金 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金融</w:t>
            </w:r>
            <w:r>
              <w:rPr>
                <w:color w:val="000000"/>
                <w:spacing w:val="0"/>
                <w:w w:val="100"/>
                <w:position w:val="0"/>
              </w:rPr>
              <w:t>IC</w:t>
            </w:r>
            <w:r>
              <w:rPr>
                <w:rFonts w:ascii="SimSun" w:eastAsia="SimSun" w:hAnsi="SimSun" w:cs="SimSun"/>
                <w:color w:val="000000"/>
                <w:spacing w:val="0"/>
                <w:w w:val="100"/>
                <w:position w:val="0"/>
              </w:rPr>
              <w:t xml:space="preserve">卡的大规模推广对 新开普业务的影响；新开 普在凯里市的城市一卡通 项目进展；公司移动支付 业务最新推进进程；公司 </w:t>
            </w:r>
            <w:r>
              <w:rPr>
                <w:color w:val="000000"/>
                <w:spacing w:val="0"/>
                <w:w w:val="100"/>
                <w:position w:val="0"/>
              </w:rPr>
              <w:t>2013</w:t>
            </w:r>
            <w:r>
              <w:rPr>
                <w:rFonts w:ascii="SimSun" w:eastAsia="SimSun" w:hAnsi="SimSun" w:cs="SimSun"/>
                <w:color w:val="000000"/>
                <w:spacing w:val="0"/>
                <w:w w:val="100"/>
                <w:position w:val="0"/>
              </w:rPr>
              <w:t>年的整体发展思路和 规划等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华夏基金管理有限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新开普在凯里市的城市一 卡通项目进展；新开普在 福建成立控股子公司的进 展情况等</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华创证券有限责任 公司；源乘投资管 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公司基本业务介绍；公司 一卡通系统在校园覆盖数 量，客户增长情况；公司 在企事业一卡通领域的发 展情况；新开普在凯里市 智慧城市一卡通项目的建 设情况；公司在移动支付 业务领域的业务情况等</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中原证券股份有限</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公司在移动支付业务领域 的业务情况；公司金融</w:t>
            </w:r>
            <w:r>
              <w:rPr>
                <w:color w:val="000000"/>
                <w:spacing w:val="0"/>
                <w:w w:val="100"/>
                <w:position w:val="0"/>
              </w:rPr>
              <w:t xml:space="preserve">IC </w:t>
            </w:r>
            <w:r>
              <w:rPr>
                <w:rFonts w:ascii="SimSun" w:eastAsia="SimSun" w:hAnsi="SimSun" w:cs="SimSun"/>
                <w:color w:val="000000"/>
                <w:spacing w:val="0"/>
                <w:w w:val="100"/>
                <w:position w:val="0"/>
              </w:rPr>
              <w:t>卡应用的推广情况；公司 一卡通系统在校园领域的 发展情况；公司在凯里市 智慧城市一卡通项目的建 设情况等</w:t>
            </w:r>
          </w:p>
        </w:tc>
      </w:tr>
    </w:tbl>
    <w:p>
      <w:pPr>
        <w:sectPr>
          <w:headerReference w:type="default" r:id="rId17"/>
          <w:footerReference w:type="default" r:id="rId18"/>
          <w:footnotePr>
            <w:pos w:val="pageBottom"/>
            <w:numFmt w:val="decimal"/>
            <w:numRestart w:val="continuous"/>
          </w:footnotePr>
          <w:pgSz w:w="11900" w:h="16840"/>
          <w:pgMar w:top="1311" w:right="990" w:bottom="1436" w:left="1012" w:header="0" w:footer="3" w:gutter="0"/>
          <w:cols w:space="720"/>
          <w:noEndnote/>
          <w:rtlGutter w:val="0"/>
          <w:docGrid w:linePitch="360"/>
        </w:sectPr>
      </w:pPr>
    </w:p>
    <w:p>
      <w:pPr>
        <w:pStyle w:val="Style14"/>
        <w:keepNext/>
        <w:keepLines/>
        <w:widowControl w:val="0"/>
        <w:shd w:val="clear" w:color="auto" w:fill="auto"/>
        <w:bidi w:val="0"/>
        <w:spacing w:before="0" w:line="240" w:lineRule="auto"/>
        <w:ind w:left="3620" w:right="0" w:firstLine="0"/>
        <w:jc w:val="left"/>
      </w:pPr>
      <w:bookmarkStart w:id="194" w:name="bookmark194"/>
      <w:bookmarkStart w:id="195" w:name="bookmark195"/>
      <w:bookmarkStart w:id="196" w:name="bookmark196"/>
      <w:r>
        <w:rPr>
          <w:color w:val="000000"/>
          <w:spacing w:val="0"/>
          <w:w w:val="100"/>
          <w:position w:val="0"/>
        </w:rPr>
        <w:t>第五节重要事项</w:t>
      </w:r>
      <w:bookmarkEnd w:id="194"/>
      <w:bookmarkEnd w:id="195"/>
      <w:bookmarkEnd w:id="196"/>
    </w:p>
    <w:p>
      <w:pPr>
        <w:pStyle w:val="Style26"/>
        <w:keepNext/>
        <w:keepLines/>
        <w:widowControl w:val="0"/>
        <w:shd w:val="clear" w:color="auto" w:fill="auto"/>
        <w:tabs>
          <w:tab w:pos="522" w:val="left"/>
        </w:tabs>
        <w:bidi w:val="0"/>
        <w:spacing w:before="0" w:after="36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一</w:t>
      </w:r>
      <w:bookmarkEnd w:id="199"/>
      <w:r>
        <w:rPr>
          <w:color w:val="000000"/>
          <w:spacing w:val="0"/>
          <w:w w:val="100"/>
          <w:position w:val="0"/>
          <w:sz w:val="24"/>
          <w:szCs w:val="24"/>
        </w:rPr>
        <w:t>、</w:t>
        <w:tab/>
        <w:t>重大诉讼仲裁事项</w:t>
      </w:r>
      <w:bookmarkEnd w:id="197"/>
      <w:bookmarkEnd w:id="198"/>
      <w:bookmarkEnd w:id="200"/>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tabs>
          <w:tab w:pos="522" w:val="left"/>
        </w:tabs>
        <w:bidi w:val="0"/>
        <w:spacing w:before="0" w:after="42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二</w:t>
      </w:r>
      <w:bookmarkEnd w:id="203"/>
      <w:r>
        <w:rPr>
          <w:color w:val="000000"/>
          <w:spacing w:val="0"/>
          <w:w w:val="100"/>
          <w:position w:val="0"/>
          <w:sz w:val="24"/>
          <w:szCs w:val="24"/>
        </w:rPr>
        <w:t>、</w:t>
        <w:tab/>
        <w:t>上市公司发生控股股东及其关联方非经营性占用资金情况</w:t>
      </w:r>
      <w:bookmarkEnd w:id="201"/>
      <w:bookmarkEnd w:id="202"/>
      <w:bookmarkEnd w:id="204"/>
    </w:p>
    <w:p>
      <w:pPr>
        <w:pStyle w:val="Style3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报告期内，公司未发生控股股东及其关联方非经营性占用资金情况。</w:t>
      </w:r>
    </w:p>
    <w:p>
      <w:pPr>
        <w:pStyle w:val="Style26"/>
        <w:keepNext/>
        <w:keepLines/>
        <w:widowControl w:val="0"/>
        <w:shd w:val="clear" w:color="auto" w:fill="auto"/>
        <w:tabs>
          <w:tab w:pos="526"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三</w:t>
      </w:r>
      <w:bookmarkEnd w:id="207"/>
      <w:r>
        <w:rPr>
          <w:color w:val="000000"/>
          <w:spacing w:val="0"/>
          <w:w w:val="100"/>
          <w:position w:val="0"/>
          <w:sz w:val="24"/>
          <w:szCs w:val="24"/>
        </w:rPr>
        <w:t>、</w:t>
        <w:tab/>
        <w:t>破产重整相关事项</w:t>
      </w:r>
      <w:bookmarkEnd w:id="205"/>
      <w:bookmarkEnd w:id="206"/>
      <w:bookmarkEnd w:id="20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526"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四</w:t>
      </w:r>
      <w:bookmarkEnd w:id="211"/>
      <w:r>
        <w:rPr>
          <w:color w:val="000000"/>
          <w:spacing w:val="0"/>
          <w:w w:val="100"/>
          <w:position w:val="0"/>
          <w:sz w:val="24"/>
          <w:szCs w:val="24"/>
        </w:rPr>
        <w:t>、</w:t>
        <w:tab/>
        <w:t>资产交易事项</w:t>
      </w:r>
      <w:bookmarkEnd w:id="209"/>
      <w:bookmarkEnd w:id="210"/>
      <w:bookmarkEnd w:id="212"/>
    </w:p>
    <w:p>
      <w:pPr>
        <w:pStyle w:val="Style31"/>
        <w:keepNext/>
        <w:keepLines/>
        <w:widowControl w:val="0"/>
        <w:shd w:val="clear" w:color="auto" w:fill="auto"/>
        <w:tabs>
          <w:tab w:pos="428" w:val="left"/>
        </w:tabs>
        <w:bidi w:val="0"/>
        <w:spacing w:before="0" w:after="42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收购资产情况</w:t>
      </w:r>
      <w:bookmarkEnd w:id="213"/>
      <w:bookmarkEnd w:id="214"/>
      <w:bookmarkEnd w:id="216"/>
    </w:p>
    <w:p>
      <w:pPr>
        <w:pStyle w:val="Style3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报告期内，公司无收购资产情况。</w:t>
      </w:r>
    </w:p>
    <w:p>
      <w:pPr>
        <w:pStyle w:val="Style34"/>
        <w:keepNext w:val="0"/>
        <w:keepLines w:val="0"/>
        <w:widowControl w:val="0"/>
        <w:shd w:val="clear" w:color="auto" w:fill="auto"/>
        <w:tabs>
          <w:tab w:pos="428" w:val="left"/>
        </w:tabs>
        <w:bidi w:val="0"/>
        <w:spacing w:before="0" w:after="400" w:line="240" w:lineRule="auto"/>
        <w:ind w:left="0" w:right="0" w:firstLine="0"/>
        <w:jc w:val="left"/>
        <w:sectPr>
          <w:footnotePr>
            <w:pos w:val="pageBottom"/>
            <w:numFmt w:val="decimal"/>
            <w:numRestart w:val="continuous"/>
          </w:footnotePr>
          <w:pgSz w:w="11900" w:h="16840"/>
          <w:pgMar w:top="1935" w:right="4030" w:bottom="1935" w:left="1107" w:header="0" w:footer="3" w:gutter="0"/>
          <w:cols w:space="720"/>
          <w:noEndnote/>
          <w:rtlGutter w:val="0"/>
          <w:docGrid w:linePitch="360"/>
        </w:sectPr>
      </w:pPr>
      <w:bookmarkStart w:id="217" w:name="bookmark217"/>
      <w:r>
        <w:rPr>
          <w:rFonts w:ascii="Times New Roman" w:eastAsia="Times New Roman" w:hAnsi="Times New Roman" w:cs="Times New Roman"/>
          <w:b/>
          <w:bCs/>
          <w:color w:val="000000"/>
          <w:spacing w:val="0"/>
          <w:w w:val="100"/>
          <w:position w:val="0"/>
        </w:rPr>
        <w:t>2</w:t>
      </w:r>
      <w:bookmarkEnd w:id="217"/>
      <w:r>
        <w:rPr>
          <w:b/>
          <w:bCs/>
          <w:color w:val="000000"/>
          <w:spacing w:val="0"/>
          <w:w w:val="100"/>
          <w:position w:val="0"/>
        </w:rPr>
        <w:t>、</w:t>
        <w:tab/>
        <w:t>出售资产情况</w:t>
      </w:r>
    </w:p>
    <w:tbl>
      <w:tblPr>
        <w:tblOverlap w:val="never"/>
        <w:jc w:val="center"/>
        <w:tblLayout w:type="fixed"/>
      </w:tblPr>
      <w:tblGrid>
        <w:gridCol w:w="658"/>
        <w:gridCol w:w="994"/>
        <w:gridCol w:w="499"/>
        <w:gridCol w:w="504"/>
        <w:gridCol w:w="758"/>
        <w:gridCol w:w="2544"/>
        <w:gridCol w:w="854"/>
        <w:gridCol w:w="1133"/>
        <w:gridCol w:w="710"/>
        <w:gridCol w:w="1133"/>
        <w:gridCol w:w="994"/>
        <w:gridCol w:w="706"/>
        <w:gridCol w:w="1133"/>
        <w:gridCol w:w="1742"/>
      </w:tblGrid>
      <w:tr>
        <w:trPr>
          <w:trHeight w:val="29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被出售资产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出售</w:t>
            </w:r>
          </w:p>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交易 价格</w:t>
            </w:r>
          </w:p>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出售对公司的影响（注</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1" w:lineRule="exact"/>
              <w:ind w:left="0" w:right="0" w:firstLine="0"/>
              <w:jc w:val="left"/>
            </w:pPr>
            <w:r>
              <w:rPr>
                <w:rFonts w:ascii="SimSun" w:eastAsia="SimSun" w:hAnsi="SimSun" w:cs="SimSun"/>
                <w:color w:val="000000"/>
                <w:spacing w:val="0"/>
                <w:w w:val="100"/>
                <w:position w:val="0"/>
              </w:rPr>
              <w:t>资产出售 为上市公 司贡献的 净利润占 净利润总 额的比例</w:t>
            </w:r>
          </w:p>
          <w:p>
            <w:pPr>
              <w:pStyle w:val="Style2"/>
              <w:keepNext w:val="0"/>
              <w:keepLines w:val="0"/>
              <w:widowControl w:val="0"/>
              <w:shd w:val="clear" w:color="auto" w:fill="auto"/>
              <w:bidi w:val="0"/>
              <w:spacing w:before="0" w:after="0" w:line="36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资产出售定 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与交易对方 的关联关系</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（适用关联 交易情形）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所涉及的资 产产权是否 已全部过户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四川泽 祥电子 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凯里智慧城 市通卡管理 有限公司 </w:t>
            </w:r>
            <w:r>
              <w:rPr>
                <w:color w:val="000000"/>
                <w:spacing w:val="0"/>
                <w:w w:val="100"/>
                <w:position w:val="0"/>
              </w:rPr>
              <w:t>16%</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（对应实缴 注册资本</w:t>
            </w:r>
            <w:r>
              <w:rPr>
                <w:color w:val="000000"/>
                <w:spacing w:val="0"/>
                <w:w w:val="100"/>
                <w:position w:val="0"/>
              </w:rPr>
              <w:t xml:space="preserve">80 </w:t>
            </w:r>
            <w:r>
              <w:rPr>
                <w:rFonts w:ascii="SimSun" w:eastAsia="SimSun" w:hAnsi="SimSun" w:cs="SimSun"/>
                <w:color w:val="000000"/>
                <w:spacing w:val="0"/>
                <w:w w:val="100"/>
                <w:position w:val="0"/>
              </w:rPr>
              <w:t>万元，未缴 注册资本</w:t>
            </w:r>
            <w:r>
              <w:rPr>
                <w:color w:val="000000"/>
                <w:spacing w:val="0"/>
                <w:w w:val="100"/>
                <w:position w:val="0"/>
              </w:rPr>
              <w:t xml:space="preserve">80 </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w:t>
            </w:r>
          </w:p>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本次股权转让有利于公司优化 战略布局，合理配置资源，也有 利于凯里通卡公司进行其他融 资，使其能够快速成长。本次股 权转让后，公司财务报表合并范 围将发生变化，将不再合并凯里 通卡公司。本次转让控股子公司 股权，公司获得</w:t>
            </w:r>
            <w:r>
              <w:rPr>
                <w:color w:val="000000"/>
                <w:spacing w:val="0"/>
                <w:w w:val="100"/>
                <w:position w:val="0"/>
              </w:rPr>
              <w:t>80</w:t>
            </w:r>
            <w:r>
              <w:rPr>
                <w:rFonts w:ascii="SimSun" w:eastAsia="SimSun" w:hAnsi="SimSun" w:cs="SimSun"/>
                <w:color w:val="000000"/>
                <w:spacing w:val="0"/>
                <w:w w:val="100"/>
                <w:position w:val="0"/>
              </w:rPr>
              <w:t>万元的股权 转让价款，不会对公司经营状况 产生重大影响。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以</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 xml:space="preserve">9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日为基 准日的凯里 通卡公司净 资产值和公 司实际情况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xml:space="preserve"> ,cn/finalpage/2013-11- 29/63315339.PDF</w:t>
            </w:r>
          </w:p>
        </w:tc>
      </w:tr>
    </w:tbl>
    <w:p>
      <w:pPr>
        <w:pStyle w:val="Style38"/>
        <w:keepNext w:val="0"/>
        <w:keepLines w:val="0"/>
        <w:widowControl w:val="0"/>
        <w:shd w:val="clear" w:color="auto" w:fill="auto"/>
        <w:bidi w:val="0"/>
        <w:spacing w:before="0" w:after="0" w:line="240" w:lineRule="auto"/>
        <w:ind w:left="288" w:right="0" w:firstLine="0"/>
        <w:jc w:val="left"/>
      </w:pPr>
      <w:r>
        <w:rPr>
          <w:color w:val="000000"/>
          <w:spacing w:val="0"/>
          <w:w w:val="100"/>
          <w:position w:val="0"/>
        </w:rPr>
        <w:t>出售资产情况说明</w:t>
      </w:r>
    </w:p>
    <w:p>
      <w:pPr>
        <w:pStyle w:val="Style28"/>
        <w:keepNext w:val="0"/>
        <w:keepLines w:val="0"/>
        <w:widowControl w:val="0"/>
        <w:shd w:val="clear" w:color="auto" w:fill="auto"/>
        <w:bidi w:val="0"/>
        <w:spacing w:before="0" w:after="0" w:line="469" w:lineRule="exact"/>
        <w:ind w:left="280" w:right="0" w:firstLine="360"/>
        <w:jc w:val="both"/>
      </w:pPr>
      <w:r>
        <w:rPr>
          <w:color w:val="000000"/>
          <w:spacing w:val="0"/>
          <w:w w:val="100"/>
          <w:position w:val="0"/>
        </w:rPr>
        <w:t>随着第三批智慧城市试点的公布，在全国各地掀起了智慧城市建设的新热潮，更多的城市认识到了智慧城市及城市一卡通给市民带来了方便与快捷。目前，公司调整思路、着 眼未来，欲以技术、产品领先为优势，提供全方位的整体解决方案和技术支撑，全面进入智慧城市一卡通市场，因此单体项目不宜过多的投入资本，以免牵制公司整体城市一卡通 业务的发展。所以，从公司长期战略目标考虑，公司不宜再做凯里城市通卡有限公司的控股股东，决定将持有的凯里通卡公司的</w:t>
      </w:r>
      <w:r>
        <w:rPr>
          <w:rFonts w:ascii="Times New Roman" w:eastAsia="Times New Roman" w:hAnsi="Times New Roman" w:cs="Times New Roman"/>
          <w:color w:val="000000"/>
          <w:spacing w:val="0"/>
          <w:w w:val="100"/>
          <w:position w:val="0"/>
        </w:rPr>
        <w:t>16%</w:t>
      </w:r>
      <w:r>
        <w:rPr>
          <w:color w:val="000000"/>
          <w:spacing w:val="0"/>
          <w:w w:val="100"/>
          <w:position w:val="0"/>
        </w:rPr>
        <w:t>股权转让给泽祥电子。</w:t>
      </w:r>
    </w:p>
    <w:p>
      <w:pPr>
        <w:pStyle w:val="Style28"/>
        <w:keepNext w:val="0"/>
        <w:keepLines w:val="0"/>
        <w:widowControl w:val="0"/>
        <w:shd w:val="clear" w:color="auto" w:fill="auto"/>
        <w:bidi w:val="0"/>
        <w:spacing w:before="0" w:after="260" w:line="469" w:lineRule="exact"/>
        <w:ind w:left="280" w:right="0" w:firstLine="360"/>
        <w:jc w:val="both"/>
      </w:pPr>
      <w:r>
        <w:rPr>
          <w:color w:val="000000"/>
          <w:spacing w:val="0"/>
          <w:w w:val="100"/>
          <w:position w:val="0"/>
        </w:rPr>
        <w:t>公司同意将登记在其名下的凯里通卡公司（以下简称</w:t>
      </w:r>
      <w:r>
        <w:rPr>
          <w:rFonts w:ascii="Times New Roman" w:eastAsia="Times New Roman" w:hAnsi="Times New Roman" w:cs="Times New Roman"/>
          <w:color w:val="000000"/>
          <w:spacing w:val="0"/>
          <w:w w:val="100"/>
          <w:position w:val="0"/>
        </w:rPr>
        <w:t>“</w:t>
      </w:r>
      <w:r>
        <w:rPr>
          <w:color w:val="000000"/>
          <w:spacing w:val="0"/>
          <w:w w:val="100"/>
          <w:position w:val="0"/>
        </w:rPr>
        <w:t>凯里通卡公司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的股权（对应的认缴出资额为人民币</w:t>
      </w:r>
      <w:r>
        <w:rPr>
          <w:rFonts w:ascii="Times New Roman" w:eastAsia="Times New Roman" w:hAnsi="Times New Roman" w:cs="Times New Roman"/>
          <w:color w:val="000000"/>
          <w:spacing w:val="0"/>
          <w:w w:val="100"/>
          <w:position w:val="0"/>
        </w:rPr>
        <w:t>160</w:t>
      </w:r>
      <w:r>
        <w:rPr>
          <w:color w:val="000000"/>
          <w:spacing w:val="0"/>
          <w:w w:val="100"/>
          <w:position w:val="0"/>
        </w:rPr>
        <w:t>万元，其中实缴出资额为</w:t>
      </w:r>
      <w:r>
        <w:rPr>
          <w:rFonts w:ascii="Times New Roman" w:eastAsia="Times New Roman" w:hAnsi="Times New Roman" w:cs="Times New Roman"/>
          <w:color w:val="000000"/>
          <w:spacing w:val="0"/>
          <w:w w:val="100"/>
          <w:position w:val="0"/>
        </w:rPr>
        <w:t>80</w:t>
      </w:r>
      <w:r>
        <w:rPr>
          <w:color w:val="000000"/>
          <w:spacing w:val="0"/>
          <w:w w:val="100"/>
          <w:position w:val="0"/>
        </w:rPr>
        <w:t>万元，以下称</w:t>
      </w:r>
      <w:r>
        <w:rPr>
          <w:rFonts w:ascii="Times New Roman" w:eastAsia="Times New Roman" w:hAnsi="Times New Roman" w:cs="Times New Roman"/>
          <w:color w:val="000000"/>
          <w:spacing w:val="0"/>
          <w:w w:val="100"/>
          <w:position w:val="0"/>
        </w:rPr>
        <w:t>“</w:t>
      </w:r>
      <w:r>
        <w:rPr>
          <w:color w:val="000000"/>
          <w:spacing w:val="0"/>
          <w:w w:val="100"/>
          <w:position w:val="0"/>
        </w:rPr>
        <w:t>标的股权</w:t>
      </w:r>
      <w:r>
        <w:rPr>
          <w:rFonts w:ascii="Times New Roman" w:eastAsia="Times New Roman" w:hAnsi="Times New Roman" w:cs="Times New Roman"/>
          <w:color w:val="000000"/>
          <w:spacing w:val="0"/>
          <w:w w:val="100"/>
          <w:position w:val="0"/>
        </w:rPr>
        <w:t>”</w:t>
      </w:r>
      <w:r>
        <w:rPr>
          <w:color w:val="000000"/>
          <w:spacing w:val="0"/>
          <w:w w:val="100"/>
          <w:position w:val="0"/>
        </w:rPr>
        <w:t>）转 让给四川泽祥电子技术有限公司（以下简称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泽祥电子</w:t>
      </w:r>
      <w:r>
        <w:rPr>
          <w:rFonts w:ascii="Times New Roman" w:eastAsia="Times New Roman" w:hAnsi="Times New Roman" w:cs="Times New Roman"/>
          <w:color w:val="000000"/>
          <w:spacing w:val="0"/>
          <w:w w:val="100"/>
          <w:position w:val="0"/>
        </w:rPr>
        <w:t>”</w:t>
      </w:r>
      <w:r>
        <w:rPr>
          <w:color w:val="000000"/>
          <w:spacing w:val="0"/>
          <w:w w:val="100"/>
          <w:position w:val="0"/>
        </w:rPr>
        <w:t>），参照凯里通卡公司以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日为基准日的净资产值和公司的实际情况，确定标的股权的转让价格为人民币</w:t>
      </w:r>
      <w:r>
        <w:rPr>
          <w:rFonts w:ascii="Times New Roman" w:eastAsia="Times New Roman" w:hAnsi="Times New Roman" w:cs="Times New Roman"/>
          <w:color w:val="000000"/>
          <w:spacing w:val="0"/>
          <w:w w:val="100"/>
          <w:position w:val="0"/>
        </w:rPr>
        <w:t>80</w:t>
      </w:r>
      <w:r>
        <w:rPr>
          <w:color w:val="000000"/>
          <w:spacing w:val="0"/>
          <w:w w:val="100"/>
          <w:position w:val="0"/>
        </w:rPr>
        <w:t>万元，</w:t>
      </w:r>
    </w:p>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泽祥电子同意按此价格购买标的股权。</w:t>
      </w:r>
    </w:p>
    <w:p>
      <w:pPr>
        <w:pStyle w:val="Style28"/>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本次股权转让完成后，凯里通卡公司改选董事会，董事会仍设董事三名，其中新开普委派一名，泽祥电子委派两名。监事一名，由新开普委派；董事长（法人代表）、总经理、 财务总监由泽祥电子选派，副总经理由新开普选派。</w:t>
      </w:r>
    </w:p>
    <w:p>
      <w:pPr>
        <w:pStyle w:val="Style28"/>
        <w:keepNext w:val="0"/>
        <w:keepLines w:val="0"/>
        <w:widowControl w:val="0"/>
        <w:shd w:val="clear" w:color="auto" w:fill="auto"/>
        <w:bidi w:val="0"/>
        <w:spacing w:before="0" w:after="0" w:line="468" w:lineRule="exact"/>
        <w:ind w:left="0" w:right="0" w:firstLine="360"/>
        <w:jc w:val="left"/>
      </w:pPr>
      <w:r>
        <w:rPr>
          <w:color w:val="000000"/>
          <w:spacing w:val="0"/>
          <w:w w:val="100"/>
          <w:position w:val="0"/>
        </w:rPr>
        <w:t>本次股权转让不存在涉及土地租赁等情况，完成后不产生关联交易，股权转让所得款项将用于补充公司生产经营所需资金。</w:t>
      </w:r>
    </w:p>
    <w:p>
      <w:pPr>
        <w:pStyle w:val="Style28"/>
        <w:keepNext w:val="0"/>
        <w:keepLines w:val="0"/>
        <w:widowControl w:val="0"/>
        <w:shd w:val="clear" w:color="auto" w:fill="auto"/>
        <w:bidi w:val="0"/>
        <w:spacing w:before="0" w:after="0" w:line="468" w:lineRule="exact"/>
        <w:ind w:left="0" w:right="0" w:firstLine="360"/>
        <w:jc w:val="left"/>
        <w:sectPr>
          <w:headerReference w:type="default" r:id="rId19"/>
          <w:footerReference w:type="default" r:id="rId20"/>
          <w:footnotePr>
            <w:pos w:val="pageBottom"/>
            <w:numFmt w:val="decimal"/>
            <w:numRestart w:val="continuous"/>
          </w:footnotePr>
          <w:pgSz w:w="16840" w:h="11900" w:orient="landscape"/>
          <w:pgMar w:top="1126" w:right="1262" w:bottom="1539" w:left="1216" w:header="0" w:footer="3" w:gutter="0"/>
          <w:cols w:space="720"/>
          <w:noEndnote/>
          <w:rtlGutter w:val="0"/>
          <w:docGrid w:linePitch="360"/>
        </w:sectPr>
      </w:pPr>
      <w:r>
        <w:rPr>
          <w:color w:val="000000"/>
          <w:spacing w:val="0"/>
          <w:w w:val="100"/>
          <w:position w:val="0"/>
        </w:rPr>
        <w:t>本次股权转让有利于公司优化战略布局，合理配置资源，也有利于凯里通卡公司进行其他融资，使其能够快速成长。本次股权转让后，公司财务报表合并范围发生变化，不再 合并凯里通卡公司。</w:t>
      </w:r>
    </w:p>
    <w:p>
      <w:pPr>
        <w:pStyle w:val="Style31"/>
        <w:keepNext/>
        <w:keepLines/>
        <w:widowControl w:val="0"/>
        <w:shd w:val="clear" w:color="auto" w:fill="auto"/>
        <w:tabs>
          <w:tab w:pos="382" w:val="left"/>
        </w:tabs>
        <w:bidi w:val="0"/>
        <w:spacing w:before="240" w:after="200" w:line="471" w:lineRule="exact"/>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3</w:t>
      </w:r>
      <w:bookmarkEnd w:id="220"/>
      <w:r>
        <w:rPr>
          <w:color w:val="000000"/>
          <w:spacing w:val="0"/>
          <w:w w:val="100"/>
          <w:position w:val="0"/>
        </w:rPr>
        <w:t>、</w:t>
        <w:tab/>
        <w:t>企业合并情况</w:t>
      </w:r>
      <w:bookmarkEnd w:id="218"/>
      <w:bookmarkEnd w:id="219"/>
      <w:bookmarkEnd w:id="221"/>
    </w:p>
    <w:p>
      <w:pPr>
        <w:pStyle w:val="Style34"/>
        <w:keepNext w:val="0"/>
        <w:keepLines w:val="0"/>
        <w:widowControl w:val="0"/>
        <w:numPr>
          <w:ilvl w:val="0"/>
          <w:numId w:val="35"/>
        </w:numPr>
        <w:shd w:val="clear" w:color="auto" w:fill="auto"/>
        <w:tabs>
          <w:tab w:pos="814" w:val="left"/>
        </w:tabs>
        <w:bidi w:val="0"/>
        <w:spacing w:before="0" w:after="0" w:line="471" w:lineRule="exact"/>
        <w:ind w:left="0" w:right="0" w:firstLine="440"/>
        <w:jc w:val="both"/>
      </w:pPr>
      <w:bookmarkStart w:id="222" w:name="bookmark222"/>
      <w:bookmarkEnd w:id="222"/>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日召开了第二届董事会第十四会议，审议并通过了《关于审议郑州新开普电子 股份有限公司使用自有资金对外投资设立合资公司的议案》，同意公司与吴凤辉、王爱娟、王权汉、陈军 方、叶泽泉等五名自然人出资人共同出资成立福建新开普信息科技有限公司，公司持有合资公司</w:t>
      </w:r>
      <w:r>
        <w:rPr>
          <w:rFonts w:ascii="Times New Roman" w:eastAsia="Times New Roman" w:hAnsi="Times New Roman" w:cs="Times New Roman"/>
          <w:color w:val="000000"/>
          <w:spacing w:val="0"/>
          <w:w w:val="100"/>
          <w:position w:val="0"/>
        </w:rPr>
        <w:t>51.00%</w:t>
      </w:r>
      <w:r>
        <w:rPr>
          <w:color w:val="000000"/>
          <w:spacing w:val="0"/>
          <w:w w:val="100"/>
          <w:position w:val="0"/>
        </w:rPr>
        <w:t>的 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日，福建新开普取得了福州市工商行政管理局颁发的《企业法人营业执照》。根据本 公司的会计政策，在本期将福建新开普信息科技有限公司纳入合并报表范围。</w:t>
      </w:r>
    </w:p>
    <w:p>
      <w:pPr>
        <w:pStyle w:val="Style34"/>
        <w:keepNext w:val="0"/>
        <w:keepLines w:val="0"/>
        <w:widowControl w:val="0"/>
        <w:numPr>
          <w:ilvl w:val="0"/>
          <w:numId w:val="35"/>
        </w:numPr>
        <w:shd w:val="clear" w:color="auto" w:fill="auto"/>
        <w:tabs>
          <w:tab w:pos="814" w:val="left"/>
        </w:tabs>
        <w:bidi w:val="0"/>
        <w:spacing w:before="0" w:after="360" w:line="471" w:lineRule="exact"/>
        <w:ind w:left="0" w:right="0" w:firstLine="440"/>
        <w:jc w:val="both"/>
      </w:pPr>
      <w:bookmarkStart w:id="223" w:name="bookmark223"/>
      <w:bookmarkEnd w:id="223"/>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日召开了第二届董事会第十四会议，审议并通过了《关于审议郑州新开普电子 股份有限公司使用自有资金对外投资设立合资公司的议案》，同意公司与四川泽祥电子技术有限公司共同 出资成立凯里智慧城市通卡管理有限公司，注册资本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万元，公司持有合资公司</w:t>
      </w:r>
      <w:r>
        <w:rPr>
          <w:rFonts w:ascii="Times New Roman" w:eastAsia="Times New Roman" w:hAnsi="Times New Roman" w:cs="Times New Roman"/>
          <w:color w:val="000000"/>
          <w:spacing w:val="0"/>
          <w:w w:val="100"/>
          <w:position w:val="0"/>
        </w:rPr>
        <w:t>51.00%</w:t>
      </w:r>
      <w:r>
        <w:rPr>
          <w:color w:val="000000"/>
          <w:spacing w:val="0"/>
          <w:w w:val="100"/>
          <w:position w:val="0"/>
        </w:rPr>
        <w:t>的股权。</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日，凯里通卡公司取得了凯里市工商行政管理局颁发的《企业法人营业执照》。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 公司与四川泽祥电子技术有限公司签订股权转让协议，将公司持有的</w:t>
      </w:r>
      <w:r>
        <w:rPr>
          <w:rFonts w:ascii="Times New Roman" w:eastAsia="Times New Roman" w:hAnsi="Times New Roman" w:cs="Times New Roman"/>
          <w:color w:val="000000"/>
          <w:spacing w:val="0"/>
          <w:w w:val="100"/>
          <w:position w:val="0"/>
        </w:rPr>
        <w:t>16.00%</w:t>
      </w:r>
      <w:r>
        <w:rPr>
          <w:color w:val="000000"/>
          <w:spacing w:val="0"/>
          <w:w w:val="100"/>
          <w:position w:val="0"/>
        </w:rPr>
        <w:t>股权（对应实缴注册资本</w:t>
      </w:r>
      <w:r>
        <w:rPr>
          <w:rFonts w:ascii="Times New Roman" w:eastAsia="Times New Roman" w:hAnsi="Times New Roman" w:cs="Times New Roman"/>
          <w:color w:val="000000"/>
          <w:spacing w:val="0"/>
          <w:w w:val="100"/>
          <w:position w:val="0"/>
        </w:rPr>
        <w:t>80</w:t>
      </w:r>
      <w:r>
        <w:rPr>
          <w:color w:val="000000"/>
          <w:spacing w:val="0"/>
          <w:w w:val="100"/>
          <w:position w:val="0"/>
        </w:rPr>
        <w:t>万 元，未缴注册资本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万元）以</w:t>
      </w:r>
      <w:r>
        <w:rPr>
          <w:rFonts w:ascii="Times New Roman" w:eastAsia="Times New Roman" w:hAnsi="Times New Roman" w:cs="Times New Roman"/>
          <w:color w:val="000000"/>
          <w:spacing w:val="0"/>
          <w:w w:val="100"/>
          <w:position w:val="0"/>
        </w:rPr>
        <w:t>80</w:t>
      </w:r>
      <w:r>
        <w:rPr>
          <w:color w:val="000000"/>
          <w:spacing w:val="0"/>
          <w:w w:val="100"/>
          <w:position w:val="0"/>
        </w:rPr>
        <w:t>万元的价格转让给该公司，公司丧失控制权，截止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 际出资比例为</w:t>
      </w:r>
      <w:r>
        <w:rPr>
          <w:rFonts w:ascii="Times New Roman" w:eastAsia="Times New Roman" w:hAnsi="Times New Roman" w:cs="Times New Roman"/>
          <w:color w:val="000000"/>
          <w:spacing w:val="0"/>
          <w:w w:val="100"/>
          <w:position w:val="0"/>
        </w:rPr>
        <w:t>35.00%</w:t>
      </w:r>
      <w:r>
        <w:rPr>
          <w:color w:val="000000"/>
          <w:spacing w:val="0"/>
          <w:w w:val="100"/>
          <w:position w:val="0"/>
        </w:rPr>
        <w:t>。根据本公司的会计政策，将凯里通卡公司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11</w:t>
      </w:r>
      <w:r>
        <w:rPr>
          <w:color w:val="000000"/>
          <w:spacing w:val="0"/>
          <w:w w:val="100"/>
          <w:position w:val="0"/>
        </w:rPr>
        <w:t>月的经营成果纳入本公司 合并报表范围。</w:t>
      </w:r>
    </w:p>
    <w:p>
      <w:pPr>
        <w:pStyle w:val="Style31"/>
        <w:keepNext/>
        <w:keepLines/>
        <w:widowControl w:val="0"/>
        <w:shd w:val="clear" w:color="auto" w:fill="auto"/>
        <w:tabs>
          <w:tab w:pos="382" w:val="left"/>
        </w:tabs>
        <w:bidi w:val="0"/>
        <w:spacing w:before="0" w:after="200" w:line="326" w:lineRule="exact"/>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自资产重组报告书或收购出售资产公告刊登后，该事项的进展情况及对报告期经营成果与财务状况的 影响</w:t>
      </w:r>
      <w:bookmarkEnd w:id="224"/>
      <w:bookmarkEnd w:id="225"/>
      <w:bookmarkEnd w:id="227"/>
    </w:p>
    <w:p>
      <w:pPr>
        <w:pStyle w:val="Style34"/>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不适用。</w:t>
      </w:r>
    </w:p>
    <w:p>
      <w:pPr>
        <w:pStyle w:val="Style26"/>
        <w:keepNext/>
        <w:keepLines/>
        <w:widowControl w:val="0"/>
        <w:shd w:val="clear" w:color="auto" w:fill="auto"/>
        <w:tabs>
          <w:tab w:pos="522" w:val="left"/>
        </w:tabs>
        <w:bidi w:val="0"/>
        <w:spacing w:before="0" w:after="20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五</w:t>
      </w:r>
      <w:bookmarkEnd w:id="230"/>
      <w:r>
        <w:rPr>
          <w:color w:val="000000"/>
          <w:spacing w:val="0"/>
          <w:w w:val="100"/>
          <w:position w:val="0"/>
          <w:sz w:val="24"/>
          <w:szCs w:val="24"/>
        </w:rPr>
        <w:t>、</w:t>
        <w:tab/>
        <w:t>公司股权激励的实施情况及其影响</w:t>
      </w:r>
      <w:bookmarkEnd w:id="228"/>
      <w:bookmarkEnd w:id="229"/>
      <w:bookmarkEnd w:id="231"/>
    </w:p>
    <w:p>
      <w:pPr>
        <w:pStyle w:val="Style34"/>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报告期内，公司无股权激励事项。</w:t>
      </w:r>
    </w:p>
    <w:p>
      <w:pPr>
        <w:pStyle w:val="Style26"/>
        <w:keepNext/>
        <w:keepLines/>
        <w:widowControl w:val="0"/>
        <w:shd w:val="clear" w:color="auto" w:fill="auto"/>
        <w:tabs>
          <w:tab w:pos="522" w:val="left"/>
        </w:tabs>
        <w:bidi w:val="0"/>
        <w:spacing w:before="0" w:after="12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六</w:t>
      </w:r>
      <w:bookmarkEnd w:id="234"/>
      <w:r>
        <w:rPr>
          <w:color w:val="000000"/>
          <w:spacing w:val="0"/>
          <w:w w:val="100"/>
          <w:position w:val="0"/>
          <w:sz w:val="24"/>
          <w:szCs w:val="24"/>
        </w:rPr>
        <w:t>、</w:t>
        <w:tab/>
        <w:t>重大关联交易</w:t>
      </w:r>
      <w:bookmarkEnd w:id="232"/>
      <w:bookmarkEnd w:id="233"/>
      <w:bookmarkEnd w:id="235"/>
    </w:p>
    <w:p>
      <w:pPr>
        <w:pStyle w:val="Style31"/>
        <w:keepNext/>
        <w:keepLines/>
        <w:widowControl w:val="0"/>
        <w:shd w:val="clear" w:color="auto" w:fill="auto"/>
        <w:tabs>
          <w:tab w:pos="380" w:val="left"/>
        </w:tabs>
        <w:bidi w:val="0"/>
        <w:spacing w:before="0" w:after="200" w:line="471" w:lineRule="exact"/>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与日常经营相关的关联交易</w:t>
      </w:r>
      <w:bookmarkEnd w:id="236"/>
      <w:bookmarkEnd w:id="237"/>
      <w:bookmarkEnd w:id="239"/>
    </w:p>
    <w:p>
      <w:pPr>
        <w:pStyle w:val="Style34"/>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报告期内，公司未发生与日常经营相关关联交易。</w:t>
      </w:r>
    </w:p>
    <w:p>
      <w:pPr>
        <w:pStyle w:val="Style31"/>
        <w:keepNext/>
        <w:keepLines/>
        <w:widowControl w:val="0"/>
        <w:shd w:val="clear" w:color="auto" w:fill="auto"/>
        <w:tabs>
          <w:tab w:pos="382" w:val="left"/>
        </w:tabs>
        <w:bidi w:val="0"/>
        <w:spacing w:before="0" w:after="200" w:line="471" w:lineRule="exact"/>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资产收购、出售发生的关联交易</w:t>
      </w:r>
      <w:bookmarkEnd w:id="240"/>
      <w:bookmarkEnd w:id="241"/>
      <w:bookmarkEnd w:id="243"/>
    </w:p>
    <w:p>
      <w:pPr>
        <w:pStyle w:val="Style34"/>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不适用。</w:t>
      </w:r>
    </w:p>
    <w:p>
      <w:pPr>
        <w:pStyle w:val="Style31"/>
        <w:keepNext/>
        <w:keepLines/>
        <w:widowControl w:val="0"/>
        <w:shd w:val="clear" w:color="auto" w:fill="auto"/>
        <w:tabs>
          <w:tab w:pos="382" w:val="left"/>
        </w:tabs>
        <w:bidi w:val="0"/>
        <w:spacing w:before="0" w:after="260" w:line="418" w:lineRule="exact"/>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3</w:t>
      </w:r>
      <w:bookmarkEnd w:id="246"/>
      <w:r>
        <w:rPr>
          <w:color w:val="000000"/>
          <w:spacing w:val="0"/>
          <w:w w:val="100"/>
          <w:position w:val="0"/>
        </w:rPr>
        <w:t>、</w:t>
        <w:tab/>
        <w:t>共同对外投资的重大关联交易</w:t>
      </w:r>
      <w:bookmarkEnd w:id="244"/>
      <w:bookmarkEnd w:id="245"/>
      <w:bookmarkEnd w:id="247"/>
    </w:p>
    <w:p>
      <w:pPr>
        <w:pStyle w:val="Style34"/>
        <w:keepNext w:val="0"/>
        <w:keepLines w:val="0"/>
        <w:widowControl w:val="0"/>
        <w:shd w:val="clear" w:color="auto" w:fill="auto"/>
        <w:bidi w:val="0"/>
        <w:spacing w:before="0" w:after="260" w:line="418" w:lineRule="exact"/>
        <w:ind w:left="0" w:right="0" w:firstLine="440"/>
        <w:jc w:val="left"/>
      </w:pPr>
      <w:r>
        <w:rPr>
          <w:color w:val="000000"/>
          <w:spacing w:val="0"/>
          <w:w w:val="100"/>
          <w:position w:val="0"/>
        </w:rPr>
        <w:t>不适用。</w:t>
      </w:r>
    </w:p>
    <w:p>
      <w:pPr>
        <w:pStyle w:val="Style31"/>
        <w:keepNext/>
        <w:keepLines/>
        <w:widowControl w:val="0"/>
        <w:shd w:val="clear" w:color="auto" w:fill="auto"/>
        <w:tabs>
          <w:tab w:pos="382" w:val="left"/>
        </w:tabs>
        <w:bidi w:val="0"/>
        <w:spacing w:before="0" w:line="418" w:lineRule="exact"/>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4</w:t>
      </w:r>
      <w:bookmarkEnd w:id="250"/>
      <w:r>
        <w:rPr>
          <w:color w:val="000000"/>
          <w:spacing w:val="0"/>
          <w:w w:val="100"/>
          <w:position w:val="0"/>
        </w:rPr>
        <w:t>、</w:t>
        <w:tab/>
        <w:t>关联债权债务往来</w:t>
      </w:r>
      <w:bookmarkEnd w:id="248"/>
      <w:bookmarkEnd w:id="249"/>
      <w:bookmarkEnd w:id="25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382" w:val="left"/>
        </w:tabs>
        <w:bidi w:val="0"/>
        <w:spacing w:before="0" w:after="260" w:line="418" w:lineRule="exact"/>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其他重大关联交易</w:t>
      </w:r>
      <w:bookmarkEnd w:id="252"/>
      <w:bookmarkEnd w:id="253"/>
      <w:bookmarkEnd w:id="255"/>
    </w:p>
    <w:p>
      <w:pPr>
        <w:pStyle w:val="Style34"/>
        <w:keepNext w:val="0"/>
        <w:keepLines w:val="0"/>
        <w:widowControl w:val="0"/>
        <w:shd w:val="clear" w:color="auto" w:fill="auto"/>
        <w:bidi w:val="0"/>
        <w:spacing w:before="0" w:after="440" w:line="418" w:lineRule="exact"/>
        <w:ind w:left="0" w:right="0" w:firstLine="440"/>
        <w:jc w:val="left"/>
      </w:pPr>
      <w:r>
        <w:rPr>
          <w:color w:val="000000"/>
          <w:spacing w:val="0"/>
          <w:w w:val="100"/>
          <w:position w:val="0"/>
        </w:rPr>
        <w:t>报告期内，公司未发生关联交易。</w:t>
      </w:r>
    </w:p>
    <w:p>
      <w:pPr>
        <w:pStyle w:val="Style26"/>
        <w:keepNext/>
        <w:keepLines/>
        <w:widowControl w:val="0"/>
        <w:shd w:val="clear" w:color="auto" w:fill="auto"/>
        <w:bidi w:val="0"/>
        <w:spacing w:before="0" w:after="20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七</w:t>
      </w:r>
      <w:bookmarkEnd w:id="258"/>
      <w:r>
        <w:rPr>
          <w:color w:val="000000"/>
          <w:spacing w:val="0"/>
          <w:w w:val="100"/>
          <w:position w:val="0"/>
          <w:sz w:val="24"/>
          <w:szCs w:val="24"/>
        </w:rPr>
        <w:t>、重大合同及其履行情况</w:t>
      </w:r>
      <w:bookmarkEnd w:id="256"/>
      <w:bookmarkEnd w:id="257"/>
      <w:bookmarkEnd w:id="259"/>
    </w:p>
    <w:p>
      <w:pPr>
        <w:pStyle w:val="Style31"/>
        <w:keepNext/>
        <w:keepLines/>
        <w:widowControl w:val="0"/>
        <w:shd w:val="clear" w:color="auto" w:fill="auto"/>
        <w:tabs>
          <w:tab w:pos="373" w:val="left"/>
        </w:tabs>
        <w:bidi w:val="0"/>
        <w:spacing w:before="0" w:after="200" w:line="418" w:lineRule="exact"/>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w:t>
        <w:tab/>
        <w:t>托管、承包、租赁事项情况</w:t>
      </w:r>
      <w:bookmarkEnd w:id="260"/>
      <w:bookmarkEnd w:id="261"/>
      <w:bookmarkEnd w:id="263"/>
    </w:p>
    <w:p>
      <w:pPr>
        <w:pStyle w:val="Style31"/>
        <w:keepNext/>
        <w:keepLines/>
        <w:widowControl w:val="0"/>
        <w:shd w:val="clear" w:color="auto" w:fill="auto"/>
        <w:tabs>
          <w:tab w:pos="493" w:val="left"/>
        </w:tabs>
        <w:bidi w:val="0"/>
        <w:spacing w:before="0" w:after="160" w:line="418" w:lineRule="exact"/>
        <w:ind w:left="0" w:right="0" w:firstLine="0"/>
        <w:jc w:val="left"/>
      </w:pPr>
      <w:bookmarkStart w:id="260" w:name="bookmark260"/>
      <w:bookmarkStart w:id="261" w:name="bookmark261"/>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60"/>
      <w:bookmarkEnd w:id="261"/>
      <w:bookmarkEnd w:id="265"/>
    </w:p>
    <w:p>
      <w:pPr>
        <w:pStyle w:val="Style28"/>
        <w:keepNext w:val="0"/>
        <w:keepLines w:val="0"/>
        <w:widowControl w:val="0"/>
        <w:shd w:val="clear" w:color="auto" w:fill="auto"/>
        <w:bidi w:val="0"/>
        <w:spacing w:before="0" w:after="0" w:line="422" w:lineRule="exact"/>
        <w:ind w:left="0" w:right="0" w:firstLine="0"/>
        <w:jc w:val="left"/>
      </w:pPr>
      <w:r>
        <w:rPr>
          <w:color w:val="000000"/>
          <w:spacing w:val="0"/>
          <w:w w:val="100"/>
          <w:position w:val="0"/>
        </w:rPr>
        <w:t>托管情况说明</w:t>
      </w:r>
    </w:p>
    <w:p>
      <w:pPr>
        <w:pStyle w:val="Style34"/>
        <w:keepNext w:val="0"/>
        <w:keepLines w:val="0"/>
        <w:widowControl w:val="0"/>
        <w:shd w:val="clear" w:color="auto" w:fill="auto"/>
        <w:bidi w:val="0"/>
        <w:spacing w:before="0" w:after="160" w:line="422" w:lineRule="exact"/>
        <w:ind w:left="0" w:right="0" w:firstLine="440"/>
        <w:jc w:val="left"/>
        <w:rPr>
          <w:sz w:val="18"/>
          <w:szCs w:val="18"/>
        </w:rPr>
      </w:pPr>
      <w:r>
        <w:rPr>
          <w:color w:val="000000"/>
          <w:spacing w:val="0"/>
          <w:w w:val="100"/>
          <w:position w:val="0"/>
          <w:sz w:val="20"/>
          <w:szCs w:val="20"/>
        </w:rPr>
        <w:t xml:space="preserve">报告期内，公司未发生及无以前期间发生延续到报告期的托管或其他公司托管事项。 </w:t>
      </w:r>
      <w:r>
        <w:rPr>
          <w:color w:val="000000"/>
          <w:spacing w:val="0"/>
          <w:w w:val="100"/>
          <w:position w:val="0"/>
          <w:sz w:val="18"/>
          <w:szCs w:val="18"/>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以上的项目</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160" w:line="418"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66"/>
      <w:bookmarkEnd w:id="267"/>
      <w:bookmarkEnd w:id="269"/>
    </w:p>
    <w:p>
      <w:pPr>
        <w:pStyle w:val="Style28"/>
        <w:keepNext w:val="0"/>
        <w:keepLines w:val="0"/>
        <w:widowControl w:val="0"/>
        <w:shd w:val="clear" w:color="auto" w:fill="auto"/>
        <w:bidi w:val="0"/>
        <w:spacing w:before="0" w:after="0" w:line="420" w:lineRule="exact"/>
        <w:ind w:left="0" w:right="0" w:firstLine="0"/>
        <w:jc w:val="left"/>
      </w:pPr>
      <w:r>
        <w:rPr>
          <w:color w:val="000000"/>
          <w:spacing w:val="0"/>
          <w:w w:val="100"/>
          <w:position w:val="0"/>
        </w:rPr>
        <w:t>承包情况说明</w:t>
      </w:r>
    </w:p>
    <w:p>
      <w:pPr>
        <w:pStyle w:val="Style34"/>
        <w:keepNext w:val="0"/>
        <w:keepLines w:val="0"/>
        <w:widowControl w:val="0"/>
        <w:shd w:val="clear" w:color="auto" w:fill="auto"/>
        <w:bidi w:val="0"/>
        <w:spacing w:before="0" w:after="160" w:line="413" w:lineRule="exact"/>
        <w:ind w:left="0" w:right="0" w:firstLine="440"/>
        <w:jc w:val="left"/>
        <w:rPr>
          <w:sz w:val="18"/>
          <w:szCs w:val="18"/>
        </w:rPr>
      </w:pPr>
      <w:r>
        <w:rPr>
          <w:color w:val="000000"/>
          <w:spacing w:val="0"/>
          <w:w w:val="100"/>
          <w:position w:val="0"/>
          <w:sz w:val="20"/>
          <w:szCs w:val="20"/>
        </w:rPr>
        <w:t xml:space="preserve">报告期内，公司未发生及无以前期间发生延续到报告期的承包或其他公司承包事项。 </w:t>
      </w:r>
      <w:r>
        <w:rPr>
          <w:color w:val="000000"/>
          <w:spacing w:val="0"/>
          <w:w w:val="100"/>
          <w:position w:val="0"/>
          <w:sz w:val="18"/>
          <w:szCs w:val="18"/>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以上的项目</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160" w:line="418"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70"/>
      <w:bookmarkEnd w:id="271"/>
      <w:bookmarkEnd w:id="273"/>
    </w:p>
    <w:p>
      <w:pPr>
        <w:pStyle w:val="Style28"/>
        <w:keepNext w:val="0"/>
        <w:keepLines w:val="0"/>
        <w:widowControl w:val="0"/>
        <w:shd w:val="clear" w:color="auto" w:fill="auto"/>
        <w:bidi w:val="0"/>
        <w:spacing w:before="0" w:after="0" w:line="418" w:lineRule="exact"/>
        <w:ind w:left="0" w:right="0" w:firstLine="0"/>
        <w:jc w:val="left"/>
      </w:pPr>
      <w:r>
        <w:rPr>
          <w:color w:val="000000"/>
          <w:spacing w:val="0"/>
          <w:w w:val="100"/>
          <w:position w:val="0"/>
        </w:rPr>
        <w:t>租赁情况说明</w:t>
      </w:r>
    </w:p>
    <w:p>
      <w:pPr>
        <w:pStyle w:val="Style34"/>
        <w:keepNext w:val="0"/>
        <w:keepLines w:val="0"/>
        <w:widowControl w:val="0"/>
        <w:shd w:val="clear" w:color="auto" w:fill="auto"/>
        <w:bidi w:val="0"/>
        <w:spacing w:before="0" w:after="160" w:line="418" w:lineRule="exact"/>
        <w:ind w:left="0" w:right="0" w:firstLine="440"/>
        <w:jc w:val="left"/>
        <w:rPr>
          <w:sz w:val="18"/>
          <w:szCs w:val="18"/>
        </w:rPr>
      </w:pPr>
      <w:r>
        <w:rPr>
          <w:color w:val="000000"/>
          <w:spacing w:val="0"/>
          <w:w w:val="100"/>
          <w:position w:val="0"/>
          <w:sz w:val="20"/>
          <w:szCs w:val="20"/>
        </w:rPr>
        <w:t xml:space="preserve">报告期内，公司未发生及无以前期间发生延续到报告期的租赁或其他公司租赁事项。 </w:t>
      </w:r>
      <w:r>
        <w:rPr>
          <w:color w:val="000000"/>
          <w:spacing w:val="0"/>
          <w:w w:val="100"/>
          <w:position w:val="0"/>
          <w:sz w:val="18"/>
          <w:szCs w:val="18"/>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以上的项目</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82" w:val="left"/>
        </w:tabs>
        <w:bidi w:val="0"/>
        <w:spacing w:before="0" w:after="440" w:line="418" w:lineRule="exact"/>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担保情况</w:t>
      </w:r>
      <w:bookmarkEnd w:id="274"/>
      <w:bookmarkEnd w:id="275"/>
      <w:bookmarkEnd w:id="277"/>
    </w:p>
    <w:p>
      <w:pPr>
        <w:pStyle w:val="Style34"/>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报告期内，公司未发生担保事项。</w:t>
      </w:r>
    </w:p>
    <w:p>
      <w:pPr>
        <w:pStyle w:val="Style31"/>
        <w:keepNext/>
        <w:keepLines/>
        <w:widowControl w:val="0"/>
        <w:shd w:val="clear" w:color="auto" w:fill="auto"/>
        <w:tabs>
          <w:tab w:pos="382" w:val="left"/>
        </w:tabs>
        <w:bidi w:val="0"/>
        <w:spacing w:before="0" w:after="34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委托理财、衍生品投资和委托贷款情况</w:t>
      </w:r>
      <w:bookmarkEnd w:id="278"/>
      <w:bookmarkEnd w:id="279"/>
      <w:bookmarkEnd w:id="281"/>
    </w:p>
    <w:p>
      <w:pPr>
        <w:pStyle w:val="Style31"/>
        <w:keepNext/>
        <w:keepLines/>
        <w:widowControl w:val="0"/>
        <w:shd w:val="clear" w:color="auto" w:fill="auto"/>
        <w:tabs>
          <w:tab w:pos="493" w:val="left"/>
        </w:tabs>
        <w:bidi w:val="0"/>
        <w:spacing w:before="0" w:after="440" w:line="240" w:lineRule="auto"/>
        <w:ind w:left="0" w:right="0" w:firstLine="0"/>
        <w:jc w:val="left"/>
      </w:pPr>
      <w:bookmarkStart w:id="278" w:name="bookmark278"/>
      <w:bookmarkStart w:id="279" w:name="bookmark279"/>
      <w:bookmarkStart w:id="282" w:name="bookmark282"/>
      <w:bookmarkStart w:id="283" w:name="bookmark283"/>
      <w:r>
        <w:rPr>
          <w:color w:val="000000"/>
          <w:spacing w:val="0"/>
          <w:w w:val="100"/>
          <w:position w:val="0"/>
        </w:rPr>
        <w:t>（</w:t>
      </w:r>
      <w:bookmarkEnd w:id="28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278"/>
      <w:bookmarkEnd w:id="279"/>
      <w:bookmarkEnd w:id="283"/>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报告期内，公司未进行委托理财。</w:t>
      </w:r>
    </w:p>
    <w:p>
      <w:pPr>
        <w:pStyle w:val="Style31"/>
        <w:keepNext/>
        <w:keepLines/>
        <w:widowControl w:val="0"/>
        <w:shd w:val="clear" w:color="auto" w:fill="auto"/>
        <w:tabs>
          <w:tab w:pos="493" w:val="left"/>
        </w:tabs>
        <w:bidi w:val="0"/>
        <w:spacing w:before="0" w:after="44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84"/>
      <w:bookmarkEnd w:id="285"/>
      <w:bookmarkEnd w:id="287"/>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报告期内，公司未进行衍生品投资。</w:t>
      </w:r>
    </w:p>
    <w:p>
      <w:pPr>
        <w:pStyle w:val="Style31"/>
        <w:keepNext/>
        <w:keepLines/>
        <w:widowControl w:val="0"/>
        <w:shd w:val="clear" w:color="auto" w:fill="auto"/>
        <w:tabs>
          <w:tab w:pos="493" w:val="left"/>
        </w:tabs>
        <w:bidi w:val="0"/>
        <w:spacing w:before="0" w:after="44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rFonts w:ascii="Times New Roman" w:eastAsia="Times New Roman" w:hAnsi="Times New Roman" w:cs="Times New Roman"/>
          <w:color w:val="000000"/>
          <w:spacing w:val="0"/>
          <w:w w:val="100"/>
          <w:position w:val="0"/>
        </w:rPr>
        <w:t>3</w:t>
      </w:r>
      <w:r>
        <w:rPr>
          <w:color w:val="000000"/>
          <w:spacing w:val="0"/>
          <w:w w:val="100"/>
          <w:position w:val="0"/>
        </w:rPr>
        <w:t>）</w:t>
        <w:tab/>
        <w:t>委托贷款情况</w:t>
      </w:r>
      <w:bookmarkEnd w:id="288"/>
      <w:bookmarkEnd w:id="289"/>
      <w:bookmarkEnd w:id="291"/>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报告期内，公司未进行委托贷款。</w:t>
      </w:r>
    </w:p>
    <w:p>
      <w:pPr>
        <w:pStyle w:val="Style31"/>
        <w:keepNext/>
        <w:keepLines/>
        <w:widowControl w:val="0"/>
        <w:shd w:val="clear" w:color="auto" w:fill="auto"/>
        <w:tabs>
          <w:tab w:pos="382" w:val="left"/>
        </w:tabs>
        <w:bidi w:val="0"/>
        <w:spacing w:before="0" w:after="44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4</w:t>
      </w:r>
      <w:bookmarkEnd w:id="294"/>
      <w:r>
        <w:rPr>
          <w:color w:val="000000"/>
          <w:spacing w:val="0"/>
          <w:w w:val="100"/>
          <w:position w:val="0"/>
        </w:rPr>
        <w:t>、</w:t>
        <w:tab/>
        <w:t>其他重大合同</w:t>
      </w:r>
      <w:bookmarkEnd w:id="292"/>
      <w:bookmarkEnd w:id="293"/>
      <w:bookmarkEnd w:id="295"/>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报告期内，公司无其他重大合同。</w:t>
      </w:r>
    </w:p>
    <w:p>
      <w:pPr>
        <w:pStyle w:val="Style26"/>
        <w:keepNext/>
        <w:keepLines/>
        <w:widowControl w:val="0"/>
        <w:shd w:val="clear" w:color="auto" w:fill="auto"/>
        <w:bidi w:val="0"/>
        <w:spacing w:before="0" w:after="44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306" w:right="1113" w:bottom="1541" w:left="1100" w:header="0" w:footer="3" w:gutter="0"/>
          <w:cols w:space="720"/>
          <w:noEndnote/>
          <w:rtlGutter w:val="0"/>
          <w:docGrid w:linePitch="360"/>
        </w:sectPr>
      </w:pPr>
      <w:bookmarkStart w:id="296" w:name="bookmark296"/>
      <w:bookmarkStart w:id="297" w:name="bookmark297"/>
      <w:bookmarkStart w:id="298" w:name="bookmark298"/>
      <w:bookmarkStart w:id="299" w:name="bookmark299"/>
      <w:r>
        <w:rPr>
          <w:color w:val="000000"/>
          <w:spacing w:val="0"/>
          <w:w w:val="100"/>
          <w:position w:val="0"/>
          <w:sz w:val="24"/>
          <w:szCs w:val="24"/>
        </w:rPr>
        <w:t>八</w:t>
      </w:r>
      <w:bookmarkEnd w:id="298"/>
      <w:r>
        <w:rPr>
          <w:color w:val="000000"/>
          <w:spacing w:val="0"/>
          <w:w w:val="100"/>
          <w:position w:val="0"/>
          <w:sz w:val="24"/>
          <w:szCs w:val="24"/>
        </w:rPr>
        <w:t>、承诺事项履行情况</w:t>
      </w:r>
      <w:bookmarkEnd w:id="296"/>
      <w:bookmarkEnd w:id="297"/>
      <w:bookmarkEnd w:id="299"/>
    </w:p>
    <w:p>
      <w:pPr>
        <w:pStyle w:val="Style31"/>
        <w:keepNext/>
        <w:keepLines/>
        <w:widowControl w:val="0"/>
        <w:shd w:val="clear" w:color="auto" w:fill="auto"/>
        <w:bidi w:val="0"/>
        <w:spacing w:before="0" w:after="32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00"/>
      <w:bookmarkEnd w:id="301"/>
      <w:bookmarkEnd w:id="303"/>
    </w:p>
    <w:tbl>
      <w:tblPr>
        <w:tblOverlap w:val="never"/>
        <w:jc w:val="center"/>
        <w:tblLayout w:type="fixed"/>
      </w:tblPr>
      <w:tblGrid>
        <w:gridCol w:w="1565"/>
        <w:gridCol w:w="2909"/>
        <w:gridCol w:w="3614"/>
        <w:gridCol w:w="1699"/>
        <w:gridCol w:w="1421"/>
        <w:gridCol w:w="27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收购报告书或权益</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变动报告书中所作</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公司控股股东暨实际控制人杨维国 及其一致行动人尚卫国、付秋生、赵 利宾、华梦阳、傅常顺、刘恩臣、郎 金文、杜建平、葛晓阁等</w:t>
            </w:r>
            <w:r>
              <w:rPr>
                <w:color w:val="000000"/>
                <w:spacing w:val="0"/>
                <w:w w:val="100"/>
                <w:position w:val="0"/>
              </w:rPr>
              <w:t>10</w:t>
            </w:r>
            <w:r>
              <w:rPr>
                <w:rFonts w:ascii="SimSun" w:eastAsia="SimSun" w:hAnsi="SimSun" w:cs="SimSun"/>
                <w:color w:val="000000"/>
                <w:spacing w:val="0"/>
                <w:w w:val="100"/>
                <w:position w:val="0"/>
              </w:rPr>
              <w:t>名自然 人股东。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自发行人股票上市之日起三十六个月内，不转 让或者委托他人管理本次发行前本人已持有 的发行人股份，也不由发行人回购该部分股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7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截至报告期末，上述承诺人严格信 守承诺，未发生违反承诺的情况。</w:t>
            </w:r>
          </w:p>
        </w:tc>
      </w:tr>
      <w:tr>
        <w:trPr>
          <w:trHeight w:val="41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杨维国、尚卫国、付秋生、赵利宾、 华梦阳、刘恩臣、王葆玲等</w:t>
            </w:r>
            <w:r>
              <w:rPr>
                <w:color w:val="000000"/>
                <w:spacing w:val="0"/>
                <w:w w:val="100"/>
                <w:position w:val="0"/>
              </w:rPr>
              <w:t>7</w:t>
            </w:r>
            <w:r>
              <w:rPr>
                <w:rFonts w:ascii="SimSun" w:eastAsia="SimSun" w:hAnsi="SimSun" w:cs="SimSun"/>
                <w:color w:val="000000"/>
                <w:spacing w:val="0"/>
                <w:w w:val="100"/>
                <w:position w:val="0"/>
              </w:rPr>
              <w:t>名自然 人股东。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严格遵守《公司法》和深圳证券交易所关于上 市公司董事、监事与高级管理人员买卖本公司 股份行为的相关规定，在任职期间每年转让的 股份不超过本人所持有发行人股份总数的百 分之二十五；所持发行人股份自发行人股票上 市交易之日起十二个月内不得转让；在公司首 次公开发行股票上市之日起六个月内申报离 职的，自申报离职之日起十八个月内不转让本 人直接持有的发行人股份；在公司首次公开发 行股票上市之日起第七个月至第十二个月之 间申报离职的，自申报离职之日起十二个月内 不转让本人直接持有的发行人股份；在离职后 六个月内，不转让本人所持有的发行人股份。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截至报告期末，上述承诺人严格信 守承诺，未发生违反承诺的情况。</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公司控股股东暨实际控制人杨维国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、截至本承诺函出具日，本人未控制任何与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截至报告期末，上述承诺人严格信</w:t>
            </w:r>
          </w:p>
        </w:tc>
      </w:tr>
    </w:tbl>
    <w:p>
      <w:pPr>
        <w:spacing w:lineRule="exact" w:line="1"/>
        <w:rPr>
          <w:sz w:val="2"/>
          <w:szCs w:val="2"/>
        </w:rPr>
      </w:pPr>
      <w:r>
        <w:br w:type="page"/>
      </w:r>
    </w:p>
    <w:tbl>
      <w:tblPr>
        <w:tblOverlap w:val="never"/>
        <w:jc w:val="center"/>
        <w:tblLayout w:type="fixed"/>
      </w:tblPr>
      <w:tblGrid>
        <w:gridCol w:w="1565"/>
        <w:gridCol w:w="2909"/>
        <w:gridCol w:w="3614"/>
        <w:gridCol w:w="1699"/>
        <w:gridCol w:w="1421"/>
        <w:gridCol w:w="2702"/>
      </w:tblGrid>
      <w:tr>
        <w:trPr>
          <w:trHeight w:val="788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新开普存在有相同或类似业务的公司、企业或 其他经营实体，未经营也没有为他人经营与新 开普相同或类似的产品或业务；本人与新开普 不存在同业竞争。</w:t>
            </w:r>
            <w:r>
              <w:rPr>
                <w:color w:val="000000"/>
                <w:spacing w:val="0"/>
                <w:w w:val="100"/>
                <w:position w:val="0"/>
              </w:rPr>
              <w:t>2</w:t>
            </w:r>
            <w:r>
              <w:rPr>
                <w:rFonts w:ascii="SimSun" w:eastAsia="SimSun" w:hAnsi="SimSun" w:cs="SimSun"/>
                <w:color w:val="000000"/>
                <w:spacing w:val="0"/>
                <w:w w:val="100"/>
                <w:position w:val="0"/>
              </w:rPr>
              <w:t>、本人保证自本承诺函出 具日起，将不在中国境内外投资、收购、兼并、 经营与新开普生产、经营存在有相同或类似业 务的公司、企业或其他经营实体，不在中国境 内外从事任何与新开普业务直接竞争或可能 竞争的任何活动，以避免对新开普的生产经营 构成直接或间接的业务竞争。</w:t>
            </w:r>
            <w:r>
              <w:rPr>
                <w:color w:val="000000"/>
                <w:spacing w:val="0"/>
                <w:w w:val="100"/>
                <w:position w:val="0"/>
              </w:rPr>
              <w:t>3</w:t>
            </w:r>
            <w:r>
              <w:rPr>
                <w:rFonts w:ascii="SimSun" w:eastAsia="SimSun" w:hAnsi="SimSun" w:cs="SimSun"/>
                <w:color w:val="000000"/>
                <w:spacing w:val="0"/>
                <w:w w:val="100"/>
                <w:position w:val="0"/>
              </w:rPr>
              <w:t>、本人承诺不 会利用新开普的控股股东和实际控制人地位 损害新开普及新开普其他股东的合法权益。</w:t>
            </w:r>
            <w:r>
              <w:rPr>
                <w:color w:val="000000"/>
                <w:spacing w:val="0"/>
                <w:w w:val="100"/>
                <w:position w:val="0"/>
              </w:rPr>
              <w:t>4</w:t>
            </w:r>
            <w:r>
              <w:rPr>
                <w:rFonts w:ascii="SimSun" w:eastAsia="SimSun" w:hAnsi="SimSun" w:cs="SimSun"/>
                <w:color w:val="000000"/>
                <w:spacing w:val="0"/>
                <w:w w:val="100"/>
                <w:position w:val="0"/>
              </w:rPr>
              <w:t xml:space="preserve">、 本人保证自本承诺函出具日起，若本人控制的 公司、企业或其他经营实体出现与新开普业务 有竞争的经营业务情况时，新开普可以采取优 先收购或委托经营的方式将相关公司、企业或 其他经营实体的竞争业务集中到新开普经营。 </w:t>
            </w:r>
            <w:r>
              <w:rPr>
                <w:color w:val="000000"/>
                <w:spacing w:val="0"/>
                <w:w w:val="100"/>
                <w:position w:val="0"/>
              </w:rPr>
              <w:t>5</w:t>
            </w:r>
            <w:r>
              <w:rPr>
                <w:rFonts w:ascii="SimSun" w:eastAsia="SimSun" w:hAnsi="SimSun" w:cs="SimSun"/>
                <w:color w:val="000000"/>
                <w:spacing w:val="0"/>
                <w:w w:val="100"/>
                <w:position w:val="0"/>
              </w:rPr>
              <w:t>、本人保证自本承诺函出具日起，若本人控 制的公司、企业或其他经营实体在出售或转让 与新开普主营业务相关的资产、业务或权益 时，在同等条件下给予新开普优先购买的权 利。</w:t>
            </w:r>
            <w:r>
              <w:rPr>
                <w:color w:val="000000"/>
                <w:spacing w:val="0"/>
                <w:w w:val="100"/>
                <w:position w:val="0"/>
              </w:rPr>
              <w:t>6</w:t>
            </w:r>
            <w:r>
              <w:rPr>
                <w:rFonts w:ascii="SimSun" w:eastAsia="SimSun" w:hAnsi="SimSun" w:cs="SimSun"/>
                <w:color w:val="000000"/>
                <w:spacing w:val="0"/>
                <w:w w:val="100"/>
                <w:position w:val="0"/>
              </w:rPr>
              <w:t>、如本人及其控制的公司、企业或其他 经营实体有任何违反上述承诺的事项发生，本 人将承担因此给新开普造成的一切损失（含直 接损失和间接损失）。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守承诺，未发生违反承诺的情况。</w:t>
            </w:r>
          </w:p>
        </w:tc>
      </w:tr>
      <w:tr>
        <w:trPr>
          <w:trHeight w:val="162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杨维国、尚卫国、赵利宾、华梦阳、 郎金文、杜建平、傅常顺、葛晓阁和 刘恩臣等</w:t>
            </w:r>
            <w:r>
              <w:rPr>
                <w:color w:val="000000"/>
                <w:spacing w:val="0"/>
                <w:w w:val="100"/>
                <w:position w:val="0"/>
              </w:rPr>
              <w:t>9</w:t>
            </w:r>
            <w:r>
              <w:rPr>
                <w:rFonts w:ascii="SimSun" w:eastAsia="SimSun" w:hAnsi="SimSun" w:cs="SimSun"/>
                <w:color w:val="000000"/>
                <w:spacing w:val="0"/>
                <w:w w:val="100"/>
                <w:position w:val="0"/>
              </w:rPr>
              <w:t>名</w:t>
            </w: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月郑州新开 普电子技术有限公司增资股东。</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月，郑州新开普电子技术有限公司注 册资本由</w:t>
            </w:r>
            <w:r>
              <w:rPr>
                <w:color w:val="000000"/>
                <w:spacing w:val="0"/>
                <w:w w:val="100"/>
                <w:position w:val="0"/>
              </w:rPr>
              <w:t>51</w:t>
            </w:r>
            <w:r>
              <w:rPr>
                <w:rFonts w:ascii="SimSun" w:eastAsia="SimSun" w:hAnsi="SimSun" w:cs="SimSun"/>
                <w:color w:val="000000"/>
                <w:spacing w:val="0"/>
                <w:w w:val="100"/>
                <w:position w:val="0"/>
              </w:rPr>
              <w:t>万元增加至</w:t>
            </w:r>
            <w:r>
              <w:rPr>
                <w:color w:val="000000"/>
                <w:spacing w:val="0"/>
                <w:w w:val="100"/>
                <w:position w:val="0"/>
              </w:rPr>
              <w:t>500</w:t>
            </w:r>
            <w:r>
              <w:rPr>
                <w:rFonts w:ascii="SimSun" w:eastAsia="SimSun" w:hAnsi="SimSun" w:cs="SimSun"/>
                <w:color w:val="000000"/>
                <w:spacing w:val="0"/>
                <w:w w:val="100"/>
                <w:position w:val="0"/>
              </w:rPr>
              <w:t>万元，但该次增 资并未及时到位，而是于</w:t>
            </w: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月前陆续 到位。为此，杨维国、尚卫国、赵利宾、华梦 阳、郎金文、杜建平、傅常顺、葛晓阁和刘恩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565"/>
        <w:gridCol w:w="2909"/>
        <w:gridCol w:w="3614"/>
        <w:gridCol w:w="1699"/>
        <w:gridCol w:w="1421"/>
        <w:gridCol w:w="2702"/>
      </w:tblGrid>
      <w:tr>
        <w:trPr>
          <w:trHeight w:val="601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臣等</w:t>
            </w:r>
            <w:r>
              <w:rPr>
                <w:color w:val="000000"/>
                <w:spacing w:val="0"/>
                <w:w w:val="100"/>
                <w:position w:val="0"/>
              </w:rPr>
              <w:t>9</w:t>
            </w:r>
            <w:r>
              <w:rPr>
                <w:rFonts w:ascii="SimSun" w:eastAsia="SimSun" w:hAnsi="SimSun" w:cs="SimSun"/>
                <w:color w:val="000000"/>
                <w:spacing w:val="0"/>
                <w:w w:val="100"/>
                <w:position w:val="0"/>
              </w:rPr>
              <w:t>名增资股东于</w:t>
            </w: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日共同 作出书面承诺：</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 xml:space="preserve">1 </w:t>
            </w:r>
            <w:r>
              <w:rPr>
                <w:rFonts w:ascii="SimSun" w:eastAsia="SimSun" w:hAnsi="SimSun" w:cs="SimSun"/>
                <w:color w:val="000000"/>
                <w:spacing w:val="0"/>
                <w:w w:val="100"/>
                <w:position w:val="0"/>
              </w:rPr>
              <w:t>）有限公司</w:t>
            </w: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 增资时，增资股东用于出资的资金和实物资产 均系增资股东自筹资金或自有实物资产，前述 资金和实物资产来源真实合法，不存在违法违 规的情形，不存在被有关部门收缴、追索等法 律风险；如因前述资金和实物资产来源而引起 的一切法律责任由杨维国、尚卫国、赵利宾、 华梦阳、郎金文、杜建平、傅常顺、葛晓阁和 刘恩臣等</w:t>
            </w:r>
            <w:r>
              <w:rPr>
                <w:color w:val="000000"/>
                <w:spacing w:val="0"/>
                <w:w w:val="100"/>
                <w:position w:val="0"/>
              </w:rPr>
              <w:t>9</w:t>
            </w:r>
            <w:r>
              <w:rPr>
                <w:rFonts w:ascii="SimSun" w:eastAsia="SimSun" w:hAnsi="SimSun" w:cs="SimSun"/>
                <w:color w:val="000000"/>
                <w:spacing w:val="0"/>
                <w:w w:val="100"/>
                <w:position w:val="0"/>
              </w:rPr>
              <w:t>人承担。（</w:t>
            </w:r>
            <w:r>
              <w:rPr>
                <w:color w:val="000000"/>
                <w:spacing w:val="0"/>
                <w:w w:val="100"/>
                <w:position w:val="0"/>
              </w:rPr>
              <w:t>2</w:t>
            </w:r>
            <w:r>
              <w:rPr>
                <w:rFonts w:ascii="SimSun" w:eastAsia="SimSun" w:hAnsi="SimSun" w:cs="SimSun"/>
                <w:color w:val="000000"/>
                <w:spacing w:val="0"/>
                <w:w w:val="100"/>
                <w:position w:val="0"/>
              </w:rPr>
              <w:t>）各增资股东对前述有 限公司</w:t>
            </w: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月增资时其他增资股东的出 资方式和出资金额均无任何争议，也不存在任 何纠纷或潜在纠纷；（</w:t>
            </w:r>
            <w:r>
              <w:rPr>
                <w:color w:val="000000"/>
                <w:spacing w:val="0"/>
                <w:w w:val="100"/>
                <w:position w:val="0"/>
              </w:rPr>
              <w:t>3</w:t>
            </w:r>
            <w:r>
              <w:rPr>
                <w:rFonts w:ascii="SimSun" w:eastAsia="SimSun" w:hAnsi="SimSun" w:cs="SimSun"/>
                <w:color w:val="000000"/>
                <w:spacing w:val="0"/>
                <w:w w:val="100"/>
                <w:position w:val="0"/>
              </w:rPr>
              <w:t xml:space="preserve">）若因前述有限公司 </w:t>
            </w: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月增资时股东出资没有及时全额到 位的问题，致使郑州新开普电子股份有限公司 遭受任何处罚，杨维国、尚卫国、赵利宾、华 梦阳、郎金文、杜建平、傅常顺、葛晓阁和刘 恩臣等</w:t>
            </w:r>
            <w:r>
              <w:rPr>
                <w:color w:val="000000"/>
                <w:spacing w:val="0"/>
                <w:w w:val="100"/>
                <w:position w:val="0"/>
              </w:rPr>
              <w:t>9</w:t>
            </w:r>
            <w:r>
              <w:rPr>
                <w:rFonts w:ascii="SimSun" w:eastAsia="SimSun" w:hAnsi="SimSun" w:cs="SimSun"/>
                <w:color w:val="000000"/>
                <w:spacing w:val="0"/>
                <w:w w:val="100"/>
                <w:position w:val="0"/>
              </w:rPr>
              <w:t>人将无条件全额承担因此而产生的任 何费用支出、经济赔偿或其他损失。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公司控股股东暨实际控制人杨维国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若根据有权部门的要求或决定，郑州新开普电 子股份有限公司及其控股子公司需要为员工 补缴社会保险金或住房公积金，或因未足额缴 纳社会保险金或住房公积金需承担任何罚款 或损失，本人将足额补偿郑州新开普电子股份 有限公司及其控股子公司因此发生的支出或 所受损失，且在承担后不向郑州新开普电子股 份有限公司或其控股子公司追偿，确保郑州新 开普电子股份有限公司及其控股子公司不会 因此遭受任何损失。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截至报告期末，上述承诺人严格信 守承诺，未发生违反承诺的情况。</w:t>
            </w:r>
          </w:p>
        </w:tc>
      </w:tr>
    </w:tbl>
    <w:p>
      <w:pPr>
        <w:spacing w:lineRule="exact" w:line="1"/>
        <w:rPr>
          <w:sz w:val="2"/>
          <w:szCs w:val="2"/>
        </w:rPr>
      </w:pPr>
      <w:r>
        <w:br w:type="page"/>
      </w:r>
    </w:p>
    <w:tbl>
      <w:tblPr>
        <w:tblOverlap w:val="never"/>
        <w:jc w:val="center"/>
        <w:tblLayout w:type="fixed"/>
      </w:tblPr>
      <w:tblGrid>
        <w:gridCol w:w="1565"/>
        <w:gridCol w:w="2909"/>
        <w:gridCol w:w="3614"/>
        <w:gridCol w:w="1699"/>
        <w:gridCol w:w="1421"/>
        <w:gridCol w:w="2702"/>
      </w:tblGrid>
      <w:tr>
        <w:trPr>
          <w:trHeight w:val="448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其他对公司中小股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日，公司第二届董事会第十七 次会议审议通过了《关于继续使用部分闲置募 集资金暂时补充流动资金的议案》，全体董事 一致同意公司继续使用闲置募集资金</w:t>
            </w:r>
            <w:r>
              <w:rPr>
                <w:color w:val="000000"/>
                <w:spacing w:val="0"/>
                <w:w w:val="100"/>
                <w:position w:val="0"/>
              </w:rPr>
              <w:t>2,000</w:t>
            </w:r>
            <w:r>
              <w:rPr>
                <w:rFonts w:ascii="SimSun" w:eastAsia="SimSun" w:hAnsi="SimSun" w:cs="SimSun"/>
                <w:color w:val="000000"/>
                <w:spacing w:val="0"/>
                <w:w w:val="100"/>
                <w:position w:val="0"/>
              </w:rPr>
              <w:t>万 元暂时补充流动资金，使用期限为自董事会批 准之日起不超过</w:t>
            </w:r>
            <w:r>
              <w:rPr>
                <w:color w:val="000000"/>
                <w:spacing w:val="0"/>
                <w:w w:val="100"/>
                <w:position w:val="0"/>
              </w:rPr>
              <w:t>6</w:t>
            </w:r>
            <w:r>
              <w:rPr>
                <w:rFonts w:ascii="SimSun" w:eastAsia="SimSun" w:hAnsi="SimSun" w:cs="SimSun"/>
                <w:color w:val="000000"/>
                <w:spacing w:val="0"/>
                <w:w w:val="100"/>
                <w:position w:val="0"/>
              </w:rPr>
              <w:t>个月。到期公司将及时、足 额将上述资金归还至募集资金专户。公司承诺 在本次使用部分闲置募集资金暂时补充流动 资金后</w:t>
            </w:r>
            <w:r>
              <w:rPr>
                <w:color w:val="000000"/>
                <w:spacing w:val="0"/>
                <w:w w:val="100"/>
                <w:position w:val="0"/>
              </w:rPr>
              <w:t>12</w:t>
            </w:r>
            <w:r>
              <w:rPr>
                <w:rFonts w:ascii="SimSun" w:eastAsia="SimSun" w:hAnsi="SimSun" w:cs="SimSun"/>
                <w:color w:val="000000"/>
                <w:spacing w:val="0"/>
                <w:w w:val="100"/>
                <w:position w:val="0"/>
              </w:rPr>
              <w:t>个月内不从事证券投资等高风险投 资。</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日，公司已将合计</w:t>
            </w:r>
            <w:r>
              <w:rPr>
                <w:color w:val="000000"/>
                <w:spacing w:val="0"/>
                <w:w w:val="100"/>
                <w:position w:val="0"/>
              </w:rPr>
              <w:t xml:space="preserve">2,000 </w:t>
            </w:r>
            <w:r>
              <w:rPr>
                <w:rFonts w:ascii="SimSun" w:eastAsia="SimSun" w:hAnsi="SimSun" w:cs="SimSun"/>
                <w:color w:val="000000"/>
                <w:spacing w:val="0"/>
                <w:w w:val="100"/>
                <w:position w:val="0"/>
              </w:rPr>
              <w:t>万元人民币一次性归还至公司募集资金专户， 并已于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日发布了《关于继续 使用闲置募集资金暂时补充流动资金到期归 还的公告》。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截至本公告日，上述承诺人严格信 守承诺，未发生违反承诺的情况。</w:t>
            </w:r>
          </w:p>
        </w:tc>
      </w:tr>
      <w:tr>
        <w:trPr>
          <w:trHeight w:val="28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郑州新开普电子股份有限公司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日，公司第二届董事会第十九 次会议审议通过了《关于使用部分超募资金永 久补充流动资金的议案》，全体董事一致同意 公司使用超募资金</w:t>
            </w:r>
            <w:r>
              <w:rPr>
                <w:color w:val="000000"/>
                <w:spacing w:val="0"/>
                <w:w w:val="100"/>
                <w:position w:val="0"/>
              </w:rPr>
              <w:t>2,500</w:t>
            </w:r>
            <w:r>
              <w:rPr>
                <w:rFonts w:ascii="SimSun" w:eastAsia="SimSun" w:hAnsi="SimSun" w:cs="SimSun"/>
                <w:color w:val="000000"/>
                <w:spacing w:val="0"/>
                <w:w w:val="100"/>
                <w:position w:val="0"/>
              </w:rPr>
              <w:t>万元永久补充流动 资金。该事项已经由公司</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 召开的</w:t>
            </w:r>
            <w:r>
              <w:rPr>
                <w:color w:val="000000"/>
                <w:spacing w:val="0"/>
                <w:w w:val="100"/>
                <w:position w:val="0"/>
              </w:rPr>
              <w:t>2013</w:t>
            </w:r>
            <w:r>
              <w:rPr>
                <w:rFonts w:ascii="SimSun" w:eastAsia="SimSun" w:hAnsi="SimSun" w:cs="SimSun"/>
                <w:color w:val="000000"/>
                <w:spacing w:val="0"/>
                <w:w w:val="100"/>
                <w:position w:val="0"/>
              </w:rPr>
              <w:t>年第三次临时股东大会审议通过。 公司承诺在补充流动资金后的</w:t>
            </w:r>
            <w:r>
              <w:rPr>
                <w:color w:val="000000"/>
                <w:spacing w:val="0"/>
                <w:w w:val="100"/>
                <w:position w:val="0"/>
              </w:rPr>
              <w:t>12</w:t>
            </w:r>
            <w:r>
              <w:rPr>
                <w:rFonts w:ascii="SimSun" w:eastAsia="SimSun" w:hAnsi="SimSun" w:cs="SimSun"/>
                <w:color w:val="000000"/>
                <w:spacing w:val="0"/>
                <w:w w:val="100"/>
                <w:position w:val="0"/>
              </w:rPr>
              <w:t>个月内不进 行证券投资等高风险投资以及为他人提供财 务资助。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 xml:space="preserve">12 </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截至本公告日，上述承诺人严格信 守承诺，未发生违反承诺的情况。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未完成履行的具体 原因及下一步计划</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headerReference w:type="default" r:id="rId23"/>
          <w:footerReference w:type="default" r:id="rId24"/>
          <w:footnotePr>
            <w:pos w:val="pageBottom"/>
            <w:numFmt w:val="decimal"/>
            <w:numRestart w:val="continuous"/>
          </w:footnotePr>
          <w:pgSz w:w="16840" w:h="11900" w:orient="landscape"/>
          <w:pgMar w:top="1135" w:right="1498" w:bottom="1262" w:left="1431" w:header="0" w:footer="3" w:gutter="0"/>
          <w:cols w:space="720"/>
          <w:noEndnote/>
          <w:rtlGutter w:val="0"/>
          <w:docGrid w:linePitch="360"/>
        </w:sectPr>
      </w:pPr>
    </w:p>
    <w:p>
      <w:pPr>
        <w:pStyle w:val="Style31"/>
        <w:keepNext/>
        <w:keepLines/>
        <w:widowControl w:val="0"/>
        <w:shd w:val="clear" w:color="auto" w:fill="auto"/>
        <w:bidi w:val="0"/>
        <w:spacing w:before="80" w:after="360" w:line="317" w:lineRule="exact"/>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、公司资产或项目存在盈利预测，且报告期仍处在盈利预测期间，公司就资产或项目达到原盈利预测及 其原因做出说明</w:t>
      </w:r>
      <w:bookmarkEnd w:id="304"/>
      <w:bookmarkEnd w:id="305"/>
      <w:bookmarkEnd w:id="307"/>
    </w:p>
    <w:p>
      <w:pPr>
        <w:pStyle w:val="Style34"/>
        <w:keepNext w:val="0"/>
        <w:keepLines w:val="0"/>
        <w:widowControl w:val="0"/>
        <w:shd w:val="clear" w:color="auto" w:fill="auto"/>
        <w:bidi w:val="0"/>
        <w:spacing w:before="0" w:after="420" w:line="317" w:lineRule="exact"/>
        <w:ind w:left="0" w:right="0" w:firstLine="440"/>
        <w:jc w:val="both"/>
      </w:pP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九</w:t>
      </w:r>
      <w:bookmarkEnd w:id="310"/>
      <w:r>
        <w:rPr>
          <w:color w:val="000000"/>
          <w:spacing w:val="0"/>
          <w:w w:val="100"/>
          <w:position w:val="0"/>
          <w:sz w:val="24"/>
          <w:szCs w:val="24"/>
        </w:rPr>
        <w:t>、聘任、解聘会计师事务所情况</w:t>
      </w:r>
      <w:bookmarkEnd w:id="308"/>
      <w:bookmarkEnd w:id="309"/>
      <w:bookmarkEnd w:id="311"/>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刘金进、郭任刚</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原聘任的会计事务所</w:t>
      </w:r>
    </w:p>
    <w:p>
      <w:pPr>
        <w:widowControl w:val="0"/>
        <w:spacing w:after="59" w:line="1" w:lineRule="exact"/>
      </w:pP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中瑞岳华会计师事务所（特殊普通合伙）</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栾国保、陆海浪</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是否在审计期间改聘会计师事务所</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更换会计师事务所是否履行审批程序</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聘任、解聘会计师事务所情况说明</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年年度股东大会审议通过，公司同意续聘中瑞岳华会计师事务所（特殊普通合伙）（以下 简称</w:t>
      </w:r>
      <w:r>
        <w:rPr>
          <w:rFonts w:ascii="Times New Roman" w:eastAsia="Times New Roman" w:hAnsi="Times New Roman" w:cs="Times New Roman"/>
          <w:color w:val="000000"/>
          <w:spacing w:val="0"/>
          <w:w w:val="100"/>
          <w:position w:val="0"/>
        </w:rPr>
        <w:t>“</w:t>
      </w:r>
      <w:r>
        <w:rPr>
          <w:color w:val="000000"/>
          <w:spacing w:val="0"/>
          <w:w w:val="100"/>
          <w:position w:val="0"/>
        </w:rPr>
        <w:t>中瑞岳华</w:t>
      </w:r>
      <w:r>
        <w:rPr>
          <w:color w:val="000000"/>
          <w:spacing w:val="0"/>
          <w:w w:val="100"/>
          <w:position w:val="0"/>
        </w:rPr>
        <w:t>''）</w:t>
      </w:r>
      <w:r>
        <w:rPr>
          <w:color w:val="000000"/>
          <w:spacing w:val="0"/>
          <w:w w:val="100"/>
          <w:position w:val="0"/>
        </w:rPr>
        <w:t>为公司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年度审计机构。</w:t>
      </w:r>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中瑞岳华与国富浩华会计师事务所（特殊普通合伙）（以下简称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国富浩华</w:t>
      </w:r>
      <w:r>
        <w:rPr>
          <w:color w:val="000000"/>
          <w:spacing w:val="0"/>
          <w:w w:val="100"/>
          <w:position w:val="0"/>
        </w:rPr>
        <w:t>''）</w:t>
      </w:r>
      <w:r>
        <w:rPr>
          <w:color w:val="000000"/>
          <w:spacing w:val="0"/>
          <w:w w:val="100"/>
          <w:position w:val="0"/>
        </w:rPr>
        <w:t>联合发 布《合并公告》称，中瑞岳华会计师事务所（特殊普通合伙）、国富浩华会计师事务所（特殊普通合伙） 在平等自愿、互利共赢、友好协商的基础上进行合并，并于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日签订《合并协议》。合并后事 务所名称为</w:t>
      </w:r>
      <w:r>
        <w:rPr>
          <w:rFonts w:ascii="Times New Roman" w:eastAsia="Times New Roman" w:hAnsi="Times New Roman" w:cs="Times New Roman"/>
          <w:color w:val="000000"/>
          <w:spacing w:val="0"/>
          <w:w w:val="100"/>
          <w:position w:val="0"/>
        </w:rPr>
        <w:t>“</w:t>
      </w:r>
      <w:r>
        <w:rPr>
          <w:color w:val="000000"/>
          <w:spacing w:val="0"/>
          <w:w w:val="100"/>
          <w:position w:val="0"/>
        </w:rPr>
        <w:t>瑞华会计师事务所（特殊普通合伙）</w:t>
      </w:r>
      <w:r>
        <w:rPr>
          <w:color w:val="000000"/>
          <w:spacing w:val="0"/>
          <w:w w:val="100"/>
          <w:position w:val="0"/>
        </w:rPr>
        <w:t>’'，</w:t>
      </w:r>
      <w:r>
        <w:rPr>
          <w:color w:val="000000"/>
          <w:spacing w:val="0"/>
          <w:w w:val="100"/>
          <w:position w:val="0"/>
        </w:rPr>
        <w:t>合并后事务所沿用国富浩华的法律主体，中瑞岳华的 人员和业务转入瑞华。合并前双方债权债务由各自承担。为稳妥推进合并工作，自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日起，中瑞 岳华、国富浩华将统一以</w:t>
      </w:r>
      <w:r>
        <w:rPr>
          <w:rFonts w:ascii="Times New Roman" w:eastAsia="Times New Roman" w:hAnsi="Times New Roman" w:cs="Times New Roman"/>
          <w:color w:val="000000"/>
          <w:spacing w:val="0"/>
          <w:w w:val="100"/>
          <w:position w:val="0"/>
        </w:rPr>
        <w:t>“</w:t>
      </w:r>
      <w:r>
        <w:rPr>
          <w:color w:val="000000"/>
          <w:spacing w:val="0"/>
          <w:w w:val="100"/>
          <w:position w:val="0"/>
        </w:rPr>
        <w:t>瑞华</w:t>
      </w:r>
      <w:r>
        <w:rPr>
          <w:color w:val="000000"/>
          <w:spacing w:val="0"/>
          <w:w w:val="100"/>
          <w:position w:val="0"/>
        </w:rPr>
        <w:t>''</w:t>
      </w:r>
      <w:r>
        <w:rPr>
          <w:color w:val="000000"/>
          <w:spacing w:val="0"/>
          <w:w w:val="100"/>
          <w:position w:val="0"/>
        </w:rPr>
        <w:t>的名义承接新业务，不再以原中瑞岳华、国富浩华的名义承接新业务。</w:t>
      </w:r>
    </w:p>
    <w:p>
      <w:pPr>
        <w:pStyle w:val="Style34"/>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鉴于公司原审计机构中瑞岳华的法律主体已不存在，已构成审计机构变更事项，且根据公司业务发展 需要，经过认真调查了解和接洽，公司改聘立信会计师事务所（特殊普通合伙）（以下简称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立信会计师 事务所</w:t>
      </w:r>
      <w:r>
        <w:rPr>
          <w:color w:val="000000"/>
          <w:spacing w:val="0"/>
          <w:w w:val="100"/>
          <w:position w:val="0"/>
        </w:rPr>
        <w:t>''）</w:t>
      </w:r>
      <w:r>
        <w:rPr>
          <w:color w:val="000000"/>
          <w:spacing w:val="0"/>
          <w:w w:val="100"/>
          <w:position w:val="0"/>
        </w:rPr>
        <w:t>为公司</w:t>
      </w:r>
      <w:r>
        <w:rPr>
          <w:rFonts w:ascii="Times New Roman" w:eastAsia="Times New Roman" w:hAnsi="Times New Roman" w:cs="Times New Roman"/>
          <w:color w:val="000000"/>
          <w:spacing w:val="0"/>
          <w:w w:val="100"/>
          <w:position w:val="0"/>
        </w:rPr>
        <w:t>2013</w:t>
      </w:r>
      <w:r>
        <w:rPr>
          <w:color w:val="000000"/>
          <w:spacing w:val="0"/>
          <w:w w:val="100"/>
          <w:position w:val="0"/>
        </w:rPr>
        <w:t>年度的审计机构，聘期一年。</w:t>
      </w:r>
    </w:p>
    <w:p>
      <w:pPr>
        <w:pStyle w:val="Style34"/>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本次变更公司年度审计机构事宜由公司第二届董事会审计委员会提议，并经由公司第二届董事会第二 十二次会议及第二届监事会第十五次会议审议通过，公司独立董事发表了明确的意见，最终由公司</w:t>
      </w:r>
      <w:r>
        <w:rPr>
          <w:rFonts w:ascii="Times New Roman" w:eastAsia="Times New Roman" w:hAnsi="Times New Roman" w:cs="Times New Roman"/>
          <w:color w:val="000000"/>
          <w:spacing w:val="0"/>
          <w:w w:val="100"/>
          <w:position w:val="0"/>
        </w:rPr>
        <w:t>2013</w:t>
      </w:r>
      <w:r>
        <w:rPr>
          <w:color w:val="000000"/>
          <w:spacing w:val="0"/>
          <w:w w:val="100"/>
          <w:position w:val="0"/>
        </w:rPr>
        <w:t>年 第四次临时股东大会审议通过。</w:t>
      </w:r>
    </w:p>
    <w:p>
      <w:pPr>
        <w:pStyle w:val="Style26"/>
        <w:keepNext/>
        <w:keepLines/>
        <w:widowControl w:val="0"/>
        <w:shd w:val="clear" w:color="auto" w:fill="auto"/>
        <w:bidi w:val="0"/>
        <w:spacing w:before="0" w:line="326" w:lineRule="exact"/>
        <w:ind w:left="0" w:right="0" w:firstLine="0"/>
        <w:jc w:val="left"/>
      </w:pPr>
      <w:bookmarkStart w:id="312" w:name="bookmark312"/>
      <w:bookmarkStart w:id="313" w:name="bookmark313"/>
      <w:bookmarkStart w:id="314" w:name="bookmark314"/>
      <w:r>
        <w:rPr>
          <w:color w:val="000000"/>
          <w:spacing w:val="0"/>
          <w:w w:val="100"/>
          <w:position w:val="0"/>
          <w:sz w:val="24"/>
          <w:szCs w:val="24"/>
        </w:rPr>
        <w:t>十、上市公司及其董事、监事、高级管理人员、公司股东、实际控制人和收购人处罚及整改 情况</w:t>
      </w:r>
      <w:bookmarkEnd w:id="312"/>
      <w:bookmarkEnd w:id="313"/>
      <w:bookmarkEnd w:id="31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120" w:line="326" w:lineRule="exact"/>
        <w:ind w:left="0" w:right="0" w:firstLine="0"/>
        <w:jc w:val="left"/>
      </w:pPr>
      <w:bookmarkStart w:id="315" w:name="bookmark315"/>
      <w:bookmarkStart w:id="316" w:name="bookmark316"/>
      <w:bookmarkStart w:id="317" w:name="bookmark317"/>
      <w:r>
        <w:rPr>
          <w:color w:val="000000"/>
          <w:spacing w:val="0"/>
          <w:w w:val="100"/>
          <w:position w:val="0"/>
          <w:sz w:val="24"/>
          <w:szCs w:val="24"/>
        </w:rPr>
        <w:t>十一、公司股东及其一致行动人在报告期提出或实施股份增持计划的情况</w:t>
      </w:r>
      <w:bookmarkEnd w:id="315"/>
      <w:bookmarkEnd w:id="316"/>
      <w:bookmarkEnd w:id="317"/>
    </w:p>
    <w:p>
      <w:pPr>
        <w:pStyle w:val="Style34"/>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报告期内，公司未发生公司股东及其一致行动人提出或实施股份增持计划的情况。</w:t>
      </w:r>
    </w:p>
    <w:p>
      <w:pPr>
        <w:pStyle w:val="Style26"/>
        <w:keepNext/>
        <w:keepLines/>
        <w:widowControl w:val="0"/>
        <w:shd w:val="clear" w:color="auto" w:fill="auto"/>
        <w:bidi w:val="0"/>
        <w:spacing w:before="0" w:after="120" w:line="326" w:lineRule="exact"/>
        <w:ind w:left="0" w:right="0" w:firstLine="0"/>
        <w:jc w:val="left"/>
      </w:pPr>
      <w:bookmarkStart w:id="318" w:name="bookmark318"/>
      <w:bookmarkStart w:id="319" w:name="bookmark319"/>
      <w:bookmarkStart w:id="320" w:name="bookmark320"/>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318"/>
      <w:bookmarkEnd w:id="319"/>
      <w:bookmarkEnd w:id="320"/>
    </w:p>
    <w:p>
      <w:pPr>
        <w:pStyle w:val="Style34"/>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报告期内，公司未发生董事、监事、高级管理人员、持股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26"/>
        <w:keepNext/>
        <w:keepLines/>
        <w:widowControl w:val="0"/>
        <w:shd w:val="clear" w:color="auto" w:fill="auto"/>
        <w:bidi w:val="0"/>
        <w:spacing w:before="0" w:after="120" w:line="326" w:lineRule="exact"/>
        <w:ind w:left="0" w:right="0" w:firstLine="0"/>
        <w:jc w:val="left"/>
      </w:pPr>
      <w:bookmarkStart w:id="321" w:name="bookmark321"/>
      <w:bookmarkStart w:id="322" w:name="bookmark322"/>
      <w:bookmarkStart w:id="323" w:name="bookmark323"/>
      <w:r>
        <w:rPr>
          <w:color w:val="000000"/>
          <w:spacing w:val="0"/>
          <w:w w:val="100"/>
          <w:position w:val="0"/>
          <w:sz w:val="24"/>
          <w:szCs w:val="24"/>
        </w:rPr>
        <w:t>十三、违规对外担保情况</w:t>
      </w:r>
      <w:bookmarkEnd w:id="321"/>
      <w:bookmarkEnd w:id="322"/>
      <w:bookmarkEnd w:id="323"/>
    </w:p>
    <w:p>
      <w:pPr>
        <w:pStyle w:val="Style34"/>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报告期内，公司未发生违规对外担保情况。</w:t>
      </w:r>
    </w:p>
    <w:p>
      <w:pPr>
        <w:pStyle w:val="Style26"/>
        <w:keepNext/>
        <w:keepLines/>
        <w:widowControl w:val="0"/>
        <w:shd w:val="clear" w:color="auto" w:fill="auto"/>
        <w:bidi w:val="0"/>
        <w:spacing w:before="0" w:after="120" w:line="326" w:lineRule="exact"/>
        <w:ind w:left="0" w:right="0" w:firstLine="0"/>
        <w:jc w:val="both"/>
      </w:pPr>
      <w:bookmarkStart w:id="324" w:name="bookmark324"/>
      <w:bookmarkStart w:id="325" w:name="bookmark325"/>
      <w:bookmarkStart w:id="326" w:name="bookmark326"/>
      <w:r>
        <w:rPr>
          <w:color w:val="000000"/>
          <w:spacing w:val="0"/>
          <w:w w:val="100"/>
          <w:position w:val="0"/>
          <w:sz w:val="24"/>
          <w:szCs w:val="24"/>
        </w:rPr>
        <w:t>十四、年度报告披露后面临暂停上市和终止上市情况</w:t>
      </w:r>
      <w:bookmarkEnd w:id="324"/>
      <w:bookmarkEnd w:id="325"/>
      <w:bookmarkEnd w:id="326"/>
    </w:p>
    <w:p>
      <w:pPr>
        <w:pStyle w:val="Style34"/>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不适用。</w:t>
      </w:r>
    </w:p>
    <w:p>
      <w:pPr>
        <w:pStyle w:val="Style26"/>
        <w:keepNext/>
        <w:keepLines/>
        <w:widowControl w:val="0"/>
        <w:shd w:val="clear" w:color="auto" w:fill="auto"/>
        <w:bidi w:val="0"/>
        <w:spacing w:before="0" w:after="180" w:line="326" w:lineRule="exact"/>
        <w:ind w:left="0" w:right="0" w:firstLine="0"/>
        <w:jc w:val="left"/>
      </w:pPr>
      <w:bookmarkStart w:id="327" w:name="bookmark327"/>
      <w:bookmarkStart w:id="328" w:name="bookmark328"/>
      <w:bookmarkStart w:id="329" w:name="bookmark329"/>
      <w:r>
        <w:rPr>
          <w:color w:val="000000"/>
          <w:spacing w:val="0"/>
          <w:w w:val="100"/>
          <w:position w:val="0"/>
          <w:sz w:val="24"/>
          <w:szCs w:val="24"/>
        </w:rPr>
        <w:t>十五、其他重大事项的说明</w:t>
      </w:r>
      <w:bookmarkEnd w:id="327"/>
      <w:bookmarkEnd w:id="328"/>
      <w:bookmarkEnd w:id="329"/>
    </w:p>
    <w:p>
      <w:pPr>
        <w:pStyle w:val="Style3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公司由于筹划重大资产重组并于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日发布了《董事会关于重大资产重组停牌公告》，公司 股票自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日起停牌。公司于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日召开第二届董事会第二十次会议，审议通过了《关 于公司筹划重大资产重组事项的议案》，同意公司筹划重大资产重组事项。在公司股票停牌期间，公司聘 请了独立财务顾问、法律顾问、审计师、评估师等中介机构，严格按照中国证券监督管理委员会和深圳证 券交易所的有关规定，对所涉及的相关资产进行尽职调查、审计、评估工作。本次重大资产重组涉及环 节较多，重组方案较为复杂，鉴于目前重组的某些实施条件尚不成熟，交易双方对标的资产的交易价格、</w:t>
        <w:br w:type="page"/>
      </w:r>
      <w:r>
        <w:rPr>
          <w:color w:val="000000"/>
          <w:spacing w:val="0"/>
          <w:w w:val="100"/>
          <w:position w:val="0"/>
        </w:rPr>
        <w:t>交易方案仍存在一定分歧，公司综合考虑收购成本及收购标的资产存在的风险因素，从保护全体股东以及 公司利益角度出发，经慎重考虑，公司决定终止筹划本次重大资产重组事项。经向深圳证券交易所申请， 公司股票于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日开市起复牌，公司承诺自本次股票复牌之日起六个月内不再筹划重大资产重组事 项。</w:t>
      </w:r>
    </w:p>
    <w:p>
      <w:pPr>
        <w:pStyle w:val="Style34"/>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关于上述事项的详细情况，请参阅中国证监会指定创业板信息披露网站相关文件。</w:t>
      </w:r>
    </w:p>
    <w:tbl>
      <w:tblPr>
        <w:tblOverlap w:val="never"/>
        <w:jc w:val="center"/>
        <w:tblLayout w:type="fixed"/>
      </w:tblPr>
      <w:tblGrid>
        <w:gridCol w:w="4445"/>
        <w:gridCol w:w="1877"/>
        <w:gridCol w:w="2971"/>
      </w:tblGrid>
      <w:tr>
        <w:trPr>
          <w:trHeight w:val="49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临时公告披露日期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临时公告网站链接</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董事会关于重大资产重组停牌公告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"http://www.cninfo.com.cn/fmalpage/201" </w:instrText>
            </w:r>
            <w:r>
              <w:fldChar w:fldCharType="separate"/>
            </w:r>
            <w:r>
              <w:rPr>
                <w:color w:val="000000"/>
                <w:spacing w:val="0"/>
                <w:w w:val="100"/>
                <w:position w:val="0"/>
              </w:rPr>
              <w:t>http://www.cninfo.com.cn/fmalpage/201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3-10-30Z63212238.PDF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第二届董事会第二十次会议决议公告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3-11-02/63227931.PDF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3-11-02/63227932.PDF</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3-11-09/63251550.PDF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3-11-16/63273341.PDF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3-11-23/63295236.PDF</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重大资产重组延期复牌公告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3-11-26/63303394.PDF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3-12-03/63329199.PDF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3-12-10/63359693.PDF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3-12-17/63383062.PDF</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重大资产重组再次延期复牌的公告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3-12-25/63411738.PDF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3-12-31/63434083.PDF</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关于终止筹划重大资产重组事项暨公司股票复牌公告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4-01-07/63459198.PDF</w:t>
            </w:r>
          </w:p>
        </w:tc>
      </w:tr>
    </w:tbl>
    <w:p>
      <w:pPr>
        <w:widowControl w:val="0"/>
        <w:spacing w:after="619" w:line="1" w:lineRule="exact"/>
      </w:pPr>
    </w:p>
    <w:p>
      <w:pPr>
        <w:pStyle w:val="Style26"/>
        <w:keepNext/>
        <w:keepLines/>
        <w:widowControl w:val="0"/>
        <w:shd w:val="clear" w:color="auto" w:fill="auto"/>
        <w:bidi w:val="0"/>
        <w:spacing w:before="0" w:after="420" w:line="240" w:lineRule="auto"/>
        <w:ind w:left="0" w:right="0" w:firstLine="0"/>
        <w:jc w:val="both"/>
      </w:pPr>
      <w:bookmarkStart w:id="330" w:name="bookmark330"/>
      <w:bookmarkStart w:id="331" w:name="bookmark331"/>
      <w:bookmarkStart w:id="332" w:name="bookmark332"/>
      <w:r>
        <w:rPr>
          <w:color w:val="000000"/>
          <w:spacing w:val="0"/>
          <w:w w:val="100"/>
          <w:position w:val="0"/>
          <w:sz w:val="24"/>
          <w:szCs w:val="24"/>
        </w:rPr>
        <w:t>十六、控股子公司重要事项</w:t>
      </w:r>
      <w:bookmarkEnd w:id="330"/>
      <w:bookmarkEnd w:id="331"/>
      <w:bookmarkEnd w:id="332"/>
    </w:p>
    <w:p>
      <w:pPr>
        <w:pStyle w:val="Style34"/>
        <w:keepNext w:val="0"/>
        <w:keepLines w:val="0"/>
        <w:widowControl w:val="0"/>
        <w:shd w:val="clear" w:color="auto" w:fill="auto"/>
        <w:bidi w:val="0"/>
        <w:spacing w:before="0" w:after="240" w:line="240" w:lineRule="auto"/>
        <w:ind w:left="0" w:right="0" w:firstLine="0"/>
        <w:jc w:val="both"/>
      </w:pPr>
      <w:bookmarkStart w:id="333" w:name="bookmark333"/>
      <w:r>
        <w:rPr>
          <w:color w:val="000000"/>
          <w:spacing w:val="0"/>
          <w:w w:val="100"/>
          <w:position w:val="0"/>
        </w:rPr>
        <w:t>（</w:t>
      </w:r>
      <w:bookmarkEnd w:id="333"/>
      <w:r>
        <w:rPr>
          <w:color w:val="000000"/>
          <w:spacing w:val="0"/>
          <w:w w:val="100"/>
          <w:position w:val="0"/>
        </w:rPr>
        <w:t>一）郑州正普软件科技有限公司</w:t>
      </w:r>
    </w:p>
    <w:p>
      <w:pPr>
        <w:pStyle w:val="Style3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正普软件设立时，定位于从事与智能一卡通行业相关联的纯软件系统的研究与开发，以扩大公司业务</w:t>
      </w:r>
    </w:p>
    <w:p>
      <w:pPr>
        <w:pStyle w:val="Style34"/>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范围、提高软件研发技术水平，并主要承担了数字化集成平台的研发工作。为实现公司软、硬件核心模块 </w:t>
      </w:r>
      <w:r>
        <w:rPr>
          <w:color w:val="000000"/>
          <w:spacing w:val="0"/>
          <w:w w:val="100"/>
          <w:position w:val="0"/>
        </w:rPr>
        <w:t>的集成与融合，节约管理成本，提高管理效率和运作效率，更有效地统筹资金及人力资源，经公司第二届 董事会第十八次会议及</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年第二次临时股东大会审议通过，公司拟决定清算并注销正普软件。正普软件 注销后，虽然对本公司合并报表的范围有所改变，但其资产、资源全部转入了本公司，对本公司整体业务 发展和盈利水平都无大的影响。截至本报告披露之日，正普软件的正处于清算注销阶段。</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关于上述事项的详细情况，请参阅中国证监会指定创业板信息披露网站相关文件。</w:t>
      </w:r>
    </w:p>
    <w:tbl>
      <w:tblPr>
        <w:tblOverlap w:val="never"/>
        <w:jc w:val="center"/>
        <w:tblLayout w:type="fixed"/>
      </w:tblPr>
      <w:tblGrid>
        <w:gridCol w:w="4445"/>
        <w:gridCol w:w="1877"/>
        <w:gridCol w:w="2971"/>
      </w:tblGrid>
      <w:tr>
        <w:trPr>
          <w:trHeight w:val="55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临时公告披露日期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临时公告网站链接</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"http://www.cninfo.com.cn/fmalpage/201" </w:instrText>
            </w:r>
            <w:r>
              <w:fldChar w:fldCharType="separate"/>
            </w:r>
            <w:r>
              <w:rPr>
                <w:color w:val="000000"/>
                <w:spacing w:val="0"/>
                <w:w w:val="100"/>
                <w:position w:val="0"/>
              </w:rPr>
              <w:t>http://www.cninfo.com.cn/fmalpage/201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3-08-17Z62953976.PDF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关于注销全资子公司郑州正普软件科技有限公司的公告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3-08-17/62953986.PDF</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年第二次临时股东大会决议公告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3-09-04/63049217.PDF</w:t>
            </w:r>
          </w:p>
        </w:tc>
      </w:tr>
    </w:tbl>
    <w:p>
      <w:pPr>
        <w:pStyle w:val="Style38"/>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（二）福建新开普信息科技有限公司</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为了进一步提升公司的技术研发水平、品牌影响力和竞争力，促进公司进一步拓展智能一卡通资源管 控及物联网业务，满足公司经营规模不断扩大对全国市场的需求，取得良好的经济效益，经公司第二届董 事会第十四次董事会审议通过，公司于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日与吴凤辉、王爱娟、王权汉、陈军方、叶泽泉等五 名自然人签订了《投资合作协议》，共同出资成立福建新开普信息科技有限公司（以下简称“福建新开 普</w:t>
      </w:r>
      <w:r>
        <w:rPr>
          <w:color w:val="000000"/>
          <w:spacing w:val="0"/>
          <w:w w:val="100"/>
          <w:position w:val="0"/>
        </w:rPr>
        <w:t>”）</w:t>
      </w:r>
      <w:r>
        <w:rPr>
          <w:color w:val="000000"/>
          <w:spacing w:val="0"/>
          <w:w w:val="100"/>
          <w:position w:val="0"/>
        </w:rPr>
        <w:t>。福建新开普的注册资本人民币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万元，公司以现金形式出资，出资额为人民币</w:t>
      </w:r>
      <w:r>
        <w:rPr>
          <w:rFonts w:ascii="Times New Roman" w:eastAsia="Times New Roman" w:hAnsi="Times New Roman" w:cs="Times New Roman"/>
          <w:color w:val="000000"/>
          <w:spacing w:val="0"/>
          <w:w w:val="100"/>
          <w:position w:val="0"/>
        </w:rPr>
        <w:t>255</w:t>
      </w:r>
      <w:r>
        <w:rPr>
          <w:color w:val="000000"/>
          <w:spacing w:val="0"/>
          <w:w w:val="100"/>
          <w:position w:val="0"/>
        </w:rPr>
        <w:t>万元整，占注 册资本的</w:t>
      </w:r>
      <w:r>
        <w:rPr>
          <w:rFonts w:ascii="Times New Roman" w:eastAsia="Times New Roman" w:hAnsi="Times New Roman" w:cs="Times New Roman"/>
          <w:color w:val="000000"/>
          <w:spacing w:val="0"/>
          <w:w w:val="100"/>
          <w:position w:val="0"/>
        </w:rPr>
        <w:t>51%</w:t>
      </w:r>
      <w:r>
        <w:rPr>
          <w:color w:val="000000"/>
          <w:spacing w:val="0"/>
          <w:w w:val="100"/>
          <w:position w:val="0"/>
        </w:rPr>
        <w:t>；吴凤辉、王爱娟、王权汉、陈军方、叶泽泉等五名自然人出资人以现金形式合计出资人民 币</w:t>
      </w:r>
      <w:r>
        <w:rPr>
          <w:rFonts w:ascii="Times New Roman" w:eastAsia="Times New Roman" w:hAnsi="Times New Roman" w:cs="Times New Roman"/>
          <w:color w:val="000000"/>
          <w:spacing w:val="0"/>
          <w:w w:val="100"/>
          <w:position w:val="0"/>
        </w:rPr>
        <w:t>245</w:t>
      </w:r>
      <w:r>
        <w:rPr>
          <w:color w:val="000000"/>
          <w:spacing w:val="0"/>
          <w:w w:val="100"/>
          <w:position w:val="0"/>
        </w:rPr>
        <w:t>万元整，占注册资本的</w:t>
      </w:r>
      <w:r>
        <w:rPr>
          <w:rFonts w:ascii="Times New Roman" w:eastAsia="Times New Roman" w:hAnsi="Times New Roman" w:cs="Times New Roman"/>
          <w:color w:val="000000"/>
          <w:spacing w:val="0"/>
          <w:w w:val="100"/>
          <w:position w:val="0"/>
        </w:rPr>
        <w:t>49%</w:t>
      </w:r>
      <w:r>
        <w:rPr>
          <w:color w:val="000000"/>
          <w:spacing w:val="0"/>
          <w:w w:val="100"/>
          <w:position w:val="0"/>
        </w:rPr>
        <w:t>。福建新开普于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日成立。</w:t>
      </w:r>
    </w:p>
    <w:p>
      <w:pPr>
        <w:pStyle w:val="Style3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为进一步提升福建新开普整体综合竞争力，为其长期稳定发展提供有力的支撑，经公司第二届董事会 第二十二次会议审议通过，公司与福建新开普其他股东吴凤辉、王爱娟、王权汉、陈军方、叶泽泉五名自 然人签订《增资扩股协议》，各方按原持股比例同比例向福建新开普增资</w:t>
      </w:r>
      <w:r>
        <w:rPr>
          <w:rFonts w:ascii="Times New Roman" w:eastAsia="Times New Roman" w:hAnsi="Times New Roman" w:cs="Times New Roman"/>
          <w:color w:val="000000"/>
          <w:spacing w:val="0"/>
          <w:w w:val="100"/>
          <w:position w:val="0"/>
        </w:rPr>
        <w:t>2,500</w:t>
      </w:r>
      <w:r>
        <w:rPr>
          <w:color w:val="000000"/>
          <w:spacing w:val="0"/>
          <w:w w:val="100"/>
          <w:position w:val="0"/>
        </w:rPr>
        <w:t>万元，其中公司以现金认缴 新增注册资本人民币</w:t>
      </w:r>
      <w:r>
        <w:rPr>
          <w:rFonts w:ascii="Times New Roman" w:eastAsia="Times New Roman" w:hAnsi="Times New Roman" w:cs="Times New Roman"/>
          <w:color w:val="000000"/>
          <w:spacing w:val="0"/>
          <w:w w:val="100"/>
          <w:position w:val="0"/>
        </w:rPr>
        <w:t>1,275</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月，股东各方增资全部到位。</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关于上述事项的详细情况，请参阅中国证监会指定创业板信息披露网站相关文件。</w:t>
      </w:r>
    </w:p>
    <w:tbl>
      <w:tblPr>
        <w:tblOverlap w:val="never"/>
        <w:jc w:val="center"/>
        <w:tblLayout w:type="fixed"/>
      </w:tblPr>
      <w:tblGrid>
        <w:gridCol w:w="4445"/>
        <w:gridCol w:w="1877"/>
        <w:gridCol w:w="2971"/>
      </w:tblGrid>
      <w:tr>
        <w:trPr>
          <w:trHeight w:val="49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临时公告披露日期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临时公告网站链接</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3-03-28/62287230.PDF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关于对外投资设立合资公司的公告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3-03-28/62287247.PDF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对外投资进展公告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3-05-30/62538435.PDF</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第二届董事会第二十二次会议决议公告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tc>
      </w:tr>
    </w:tbl>
    <w:tbl>
      <w:tblPr>
        <w:tblOverlap w:val="never"/>
        <w:jc w:val="center"/>
        <w:tblLayout w:type="fixed"/>
      </w:tblPr>
      <w:tblGrid>
        <w:gridCol w:w="4445"/>
        <w:gridCol w:w="1877"/>
        <w:gridCol w:w="2971"/>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3-11-29Z63315343.PDF</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关于向控股子公司福建新开普信息科技有限公司增资的 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3-11-29Z63315337.PDF</w:t>
            </w:r>
          </w:p>
        </w:tc>
      </w:tr>
    </w:tbl>
    <w:p>
      <w:pPr>
        <w:pStyle w:val="Style38"/>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（三）凯里智慧城市通卡管理有限公司</w:t>
      </w:r>
    </w:p>
    <w:p>
      <w:pPr>
        <w:pStyle w:val="Style34"/>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凯里市人民政府与公司、四川泽祥电子技术有限公司（以下简称“泽祥电子”）于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日签 署了《凯里市智慧城市一卡通特许经营合同书》（以下简称“《特许经营合同》”），凯里市人民政府确 定公司、泽祥电子为凯里市智慧城市一卡通特许经营权人，由公司、泽祥电子按照法律法规和《特许经营 合同》的规定设计、投资建设、运营管理凯里市城市一卡通项目（以下简称“凯里项目”）。依据《特许 经营合同》要求，公司与泽祥电子应于签订《特许经营合同》后</w:t>
      </w:r>
      <w:r>
        <w:rPr>
          <w:color w:val="000000"/>
          <w:spacing w:val="0"/>
          <w:w w:val="100"/>
          <w:position w:val="0"/>
        </w:rPr>
        <w:t>30</w:t>
      </w:r>
      <w:r>
        <w:rPr>
          <w:color w:val="000000"/>
          <w:spacing w:val="0"/>
          <w:w w:val="100"/>
          <w:position w:val="0"/>
        </w:rPr>
        <w:t>日内，共同出资在凯里市注册成立具有 企业法人资格的项目公司作为凯里市智慧城市一卡通项目运营人，注册资本不低于</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0，</w:t>
      </w:r>
      <w:r>
        <w:rPr>
          <w:color w:val="000000"/>
          <w:spacing w:val="0"/>
          <w:w w:val="100"/>
          <w:position w:val="0"/>
        </w:rPr>
        <w:t>经公司第二届董事会第十五次会议审议通过，公司与泽祥电子签订《投资合作协议》，双方共同出 资成立凯里智慧城市通卡管理有限公司（以下简称“凯里通卡公司”）作为凯里市智慧城市一卡通项目运 营人。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日，凯里通卡公司正式成立。</w:t>
      </w:r>
    </w:p>
    <w:p>
      <w:pPr>
        <w:pStyle w:val="Style34"/>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随着第三批智慧城市试点的公布，在全国各地掀起了智慧城市建设的新热潮，更多的城市认识到了智 慧城市及城市一卡通给市民带来了方便与快捷。公司调整思路、着眼未来，欲以技术、产品领先为优势， 提供全方位的整体解决方案和技术支撑，全面进入智慧城市一卡通市场，因此单体项目不宜过多的投入资 本，从而牵制公司整体城市一卡通业务的发展。所以，从公司长期战略目标考虑，公司不宜再做凯里城市 通卡有限公司的控股股东，同时这也有利于凯里通卡公司进行其他融资，使其能够快速成长，公司也可以 有更多的机会参与到其他城市的合作中。经公司第二届董事会第二十二次会议审议通过，公司与泽祥电子 签署《股权转让决议》，将所占凯里通卡公司</w:t>
      </w:r>
      <w:r>
        <w:rPr>
          <w:rFonts w:ascii="Times New Roman" w:eastAsia="Times New Roman" w:hAnsi="Times New Roman" w:cs="Times New Roman"/>
          <w:color w:val="000000"/>
          <w:spacing w:val="0"/>
          <w:w w:val="100"/>
          <w:position w:val="0"/>
        </w:rPr>
        <w:t>16%</w:t>
      </w:r>
      <w:r>
        <w:rPr>
          <w:color w:val="000000"/>
          <w:spacing w:val="0"/>
          <w:w w:val="100"/>
          <w:position w:val="0"/>
        </w:rPr>
        <w:t>的股权（对应实缴注册资本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万元，未缴注册资本</w:t>
      </w:r>
      <w:r>
        <w:rPr>
          <w:rFonts w:ascii="Times New Roman" w:eastAsia="Times New Roman" w:hAnsi="Times New Roman" w:cs="Times New Roman"/>
          <w:color w:val="000000"/>
          <w:spacing w:val="0"/>
          <w:w w:val="100"/>
          <w:position w:val="0"/>
        </w:rPr>
        <w:t>80</w:t>
      </w:r>
      <w:r>
        <w:rPr>
          <w:color w:val="000000"/>
          <w:spacing w:val="0"/>
          <w:w w:val="100"/>
          <w:position w:val="0"/>
        </w:rPr>
        <w:t>万 元）以</w:t>
      </w:r>
      <w:r>
        <w:rPr>
          <w:rFonts w:ascii="Times New Roman" w:eastAsia="Times New Roman" w:hAnsi="Times New Roman" w:cs="Times New Roman"/>
          <w:color w:val="000000"/>
          <w:spacing w:val="0"/>
          <w:w w:val="100"/>
          <w:position w:val="0"/>
        </w:rPr>
        <w:t>80</w:t>
      </w:r>
      <w:r>
        <w:rPr>
          <w:color w:val="000000"/>
          <w:spacing w:val="0"/>
          <w:w w:val="100"/>
          <w:position w:val="0"/>
        </w:rPr>
        <w:t>万元的价格转让给泽祥电子。本次股权转让事项发生后，凯里通卡公司不再是公司的控股子公司， 公司合并报表范围发生变化。</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关于上述事项的详细情况，请参阅中国证监会指定创业板信息披露网站相关文件。</w:t>
      </w:r>
    </w:p>
    <w:tbl>
      <w:tblPr>
        <w:tblOverlap w:val="never"/>
        <w:jc w:val="center"/>
        <w:tblLayout w:type="fixed"/>
      </w:tblPr>
      <w:tblGrid>
        <w:gridCol w:w="4445"/>
        <w:gridCol w:w="1877"/>
        <w:gridCol w:w="2971"/>
      </w:tblGrid>
      <w:tr>
        <w:trPr>
          <w:trHeight w:val="54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临时公告披露日期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临时公告网站链接</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关于签署凯里市智慧城市一卡通特许经营合同书的公告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3-03-21/62240204.PDF</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3-04-17/62374722.PDF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关于对外投资设立合资公司的公告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3-04-17/62374720.PDF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对外投资进展公告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3-06-06/62565614.PDF</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更正公告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tc>
      </w:tr>
    </w:tbl>
    <w:p>
      <w:pPr>
        <w:spacing w:lineRule="exact" w:line="1"/>
        <w:rPr>
          <w:sz w:val="2"/>
          <w:szCs w:val="2"/>
        </w:rPr>
      </w:pPr>
      <w:r>
        <w:br w:type="page"/>
      </w:r>
    </w:p>
    <w:tbl>
      <w:tblPr>
        <w:tblOverlap w:val="never"/>
        <w:jc w:val="center"/>
        <w:tblLayout w:type="fixed"/>
      </w:tblPr>
      <w:tblGrid>
        <w:gridCol w:w="4445"/>
        <w:gridCol w:w="1877"/>
        <w:gridCol w:w="2971"/>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3-06-08Z62570737.PDF</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对外投资进展情况暨控股子公司凯里智慧城市通卡管理 有限公司完成工商注册登记的公告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3-07-08Z62813919.PDF</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第二届董事会第二十二次会议决议公告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3-11-29/63315343.PDF</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关于转让控股子公司凯里智慧城市通卡管理有限公司部 分股权的公告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"http://www.cninfo.com.cn/finalpage/201" </w:instrText>
            </w:r>
            <w:r>
              <w:fldChar w:fldCharType="separate"/>
            </w:r>
            <w:r>
              <w:rPr>
                <w:color w:val="000000"/>
                <w:spacing w:val="0"/>
                <w:w w:val="100"/>
                <w:position w:val="0"/>
              </w:rPr>
              <w:t>http://www.cninfo.com.cn/finalpage/201</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3-11-29/63315339.PDF</w:t>
            </w:r>
          </w:p>
        </w:tc>
      </w:tr>
    </w:tbl>
    <w:p>
      <w:pPr>
        <w:sectPr>
          <w:headerReference w:type="default" r:id="rId25"/>
          <w:footerReference w:type="default" r:id="rId26"/>
          <w:footnotePr>
            <w:pos w:val="pageBottom"/>
            <w:numFmt w:val="decimal"/>
            <w:numRestart w:val="continuous"/>
          </w:footnotePr>
          <w:pgSz w:w="11900" w:h="16840"/>
          <w:pgMar w:top="1316" w:right="1036" w:bottom="1455" w:left="1082" w:header="0" w:footer="3" w:gutter="0"/>
          <w:cols w:space="720"/>
          <w:noEndnote/>
          <w:rtlGutter w:val="0"/>
          <w:docGrid w:linePitch="360"/>
        </w:sectPr>
      </w:pPr>
    </w:p>
    <w:p>
      <w:pPr>
        <w:pStyle w:val="Style14"/>
        <w:keepNext/>
        <w:keepLines/>
        <w:widowControl w:val="0"/>
        <w:shd w:val="clear" w:color="auto" w:fill="auto"/>
        <w:bidi w:val="0"/>
        <w:spacing w:before="660" w:line="240" w:lineRule="auto"/>
        <w:ind w:left="0" w:right="0" w:firstLine="0"/>
        <w:jc w:val="center"/>
      </w:pPr>
      <w:bookmarkStart w:id="334" w:name="bookmark334"/>
      <w:bookmarkStart w:id="335" w:name="bookmark335"/>
      <w:bookmarkStart w:id="336" w:name="bookmark336"/>
      <w:r>
        <w:rPr>
          <w:color w:val="000000"/>
          <w:spacing w:val="0"/>
          <w:w w:val="100"/>
          <w:position w:val="0"/>
        </w:rPr>
        <w:t>第六节股份变动及股东情况</w:t>
      </w:r>
      <w:bookmarkEnd w:id="334"/>
      <w:bookmarkEnd w:id="335"/>
      <w:bookmarkEnd w:id="336"/>
    </w:p>
    <w:p>
      <w:pPr>
        <w:pStyle w:val="Style26"/>
        <w:keepNext/>
        <w:keepLines/>
        <w:widowControl w:val="0"/>
        <w:shd w:val="clear" w:color="auto" w:fill="auto"/>
        <w:bidi w:val="0"/>
        <w:spacing w:before="0" w:after="34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一</w:t>
      </w:r>
      <w:bookmarkEnd w:id="339"/>
      <w:r>
        <w:rPr>
          <w:color w:val="000000"/>
          <w:spacing w:val="0"/>
          <w:w w:val="100"/>
          <w:position w:val="0"/>
          <w:sz w:val="24"/>
          <w:szCs w:val="24"/>
        </w:rPr>
        <w:t>、股份变动情况</w:t>
      </w:r>
      <w:bookmarkEnd w:id="337"/>
      <w:bookmarkEnd w:id="338"/>
      <w:bookmarkEnd w:id="340"/>
    </w:p>
    <w:p>
      <w:pPr>
        <w:pStyle w:val="Style31"/>
        <w:keepNext/>
        <w:keepLines/>
        <w:widowControl w:val="0"/>
        <w:shd w:val="clear" w:color="auto" w:fill="auto"/>
        <w:bidi w:val="0"/>
        <w:spacing w:before="0" w:after="34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、股份变动情况</w:t>
      </w:r>
      <w:bookmarkEnd w:id="341"/>
      <w:bookmarkEnd w:id="342"/>
      <w:bookmarkEnd w:id="344"/>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845"/>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55,055,00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55,055,00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55,055,00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55,055,00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55,055,00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55,055,00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34,145,00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34,145,00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34,145,00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34,145,00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、限售股份变动情况</w:t>
      </w:r>
      <w:bookmarkEnd w:id="345"/>
      <w:bookmarkEnd w:id="346"/>
      <w:bookmarkEnd w:id="348"/>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3"/>
        <w:gridCol w:w="1368"/>
        <w:gridCol w:w="1368"/>
        <w:gridCol w:w="1368"/>
        <w:gridCol w:w="144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本期解除限售股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本期增加限售股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期末限售股数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445"/>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4,371,000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4,209,000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首发承诺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任职期间每年转 让的股份不超过 其所持有公司股 份总数的</w:t>
            </w:r>
            <w:r>
              <w:rPr>
                <w:color w:val="000000"/>
                <w:spacing w:val="0"/>
                <w:w w:val="100"/>
                <w:position w:val="0"/>
              </w:rPr>
              <w:t>25%</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55,055,000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55,055,000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349" w:name="bookmark349"/>
      <w:bookmarkStart w:id="350" w:name="bookmark350"/>
      <w:bookmarkStart w:id="351" w:name="bookmark351"/>
      <w:bookmarkStart w:id="352" w:name="bookmark352"/>
      <w:r>
        <w:rPr>
          <w:color w:val="000000"/>
          <w:spacing w:val="0"/>
          <w:w w:val="100"/>
          <w:position w:val="0"/>
          <w:sz w:val="24"/>
          <w:szCs w:val="24"/>
        </w:rPr>
        <w:t>二</w:t>
      </w:r>
      <w:bookmarkEnd w:id="351"/>
      <w:r>
        <w:rPr>
          <w:color w:val="000000"/>
          <w:spacing w:val="0"/>
          <w:w w:val="100"/>
          <w:position w:val="0"/>
          <w:sz w:val="24"/>
          <w:szCs w:val="24"/>
        </w:rPr>
        <w:t>、证券发行与上市情况</w:t>
      </w:r>
      <w:bookmarkEnd w:id="349"/>
      <w:bookmarkEnd w:id="350"/>
      <w:bookmarkEnd w:id="352"/>
    </w:p>
    <w:p>
      <w:pPr>
        <w:pStyle w:val="Style31"/>
        <w:keepNext/>
        <w:keepLines/>
        <w:widowControl w:val="0"/>
        <w:shd w:val="clear" w:color="auto" w:fill="auto"/>
        <w:bidi w:val="0"/>
        <w:spacing w:before="0" w:after="440" w:line="240" w:lineRule="auto"/>
        <w:ind w:left="0" w:right="0" w:firstLine="0"/>
        <w:jc w:val="both"/>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、报告期内证券发行情况</w:t>
      </w:r>
      <w:bookmarkEnd w:id="353"/>
      <w:bookmarkEnd w:id="354"/>
      <w:bookmarkEnd w:id="356"/>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报告期内，公司未发生证券发行的情况。</w:t>
      </w:r>
    </w:p>
    <w:p>
      <w:pPr>
        <w:pStyle w:val="Style31"/>
        <w:keepNext/>
        <w:keepLines/>
        <w:widowControl w:val="0"/>
        <w:shd w:val="clear" w:color="auto" w:fill="auto"/>
        <w:bidi w:val="0"/>
        <w:spacing w:before="0" w:after="44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、公司股份总数及股东结构的变动、公司资产和负债结构的变动情况说明</w:t>
      </w:r>
      <w:bookmarkEnd w:id="357"/>
      <w:bookmarkEnd w:id="358"/>
      <w:bookmarkEnd w:id="360"/>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both"/>
      </w:pPr>
      <w:bookmarkStart w:id="361" w:name="bookmark361"/>
      <w:bookmarkStart w:id="362" w:name="bookmark362"/>
      <w:bookmarkStart w:id="363" w:name="bookmark363"/>
      <w:bookmarkStart w:id="364" w:name="bookmark364"/>
      <w:r>
        <w:rPr>
          <w:color w:val="000000"/>
          <w:spacing w:val="0"/>
          <w:w w:val="100"/>
          <w:position w:val="0"/>
          <w:sz w:val="24"/>
          <w:szCs w:val="24"/>
        </w:rPr>
        <w:t>三</w:t>
      </w:r>
      <w:bookmarkEnd w:id="363"/>
      <w:r>
        <w:rPr>
          <w:color w:val="000000"/>
          <w:spacing w:val="0"/>
          <w:w w:val="100"/>
          <w:position w:val="0"/>
          <w:sz w:val="24"/>
          <w:szCs w:val="24"/>
        </w:rPr>
        <w:t>、股东和实际控制人情况</w:t>
      </w:r>
      <w:bookmarkEnd w:id="361"/>
      <w:bookmarkEnd w:id="362"/>
      <w:bookmarkEnd w:id="364"/>
    </w:p>
    <w:p>
      <w:pPr>
        <w:pStyle w:val="Style31"/>
        <w:keepNext/>
        <w:keepLines/>
        <w:widowControl w:val="0"/>
        <w:shd w:val="clear" w:color="auto" w:fill="auto"/>
        <w:bidi w:val="0"/>
        <w:spacing w:before="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、公司股东数量及持股情况</w:t>
      </w:r>
      <w:bookmarkEnd w:id="365"/>
      <w:bookmarkEnd w:id="366"/>
      <w:bookmarkEnd w:id="3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797"/>
        <w:gridCol w:w="797"/>
        <w:gridCol w:w="797"/>
        <w:gridCol w:w="854"/>
        <w:gridCol w:w="1368"/>
        <w:gridCol w:w="1373"/>
      </w:tblGrid>
      <w:tr>
        <w:trPr>
          <w:trHeight w:val="408"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报告期末股东总数</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7,556</w:t>
            </w:r>
          </w:p>
        </w:tc>
        <w:tc>
          <w:tcPr>
            <w:gridSpan w:val="5"/>
            <w:tcBorders>
              <w:top w:val="single" w:sz="4"/>
              <w:left w:val="single" w:sz="4"/>
              <w:right w:val="single" w:sz="4"/>
            </w:tcBorders>
            <w:shd w:val="clear" w:color="auto" w:fill="D3D3D3"/>
            <w:vAlign w:val="bottom"/>
          </w:tcPr>
          <w:p>
            <w:pPr>
              <w:pStyle w:val="Style2"/>
              <w:keepNext w:val="0"/>
              <w:keepLines w:val="0"/>
              <w:widowControl w:val="0"/>
              <w:shd w:val="clear" w:color="auto" w:fill="auto"/>
              <w:tabs>
                <w:tab w:pos="4656" w:val="left"/>
              </w:tabs>
              <w:bidi w:val="0"/>
              <w:spacing w:before="0" w:after="0" w:line="240" w:lineRule="auto"/>
              <w:ind w:left="0" w:right="0" w:firstLine="0"/>
              <w:jc w:val="right"/>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tab/>
            </w:r>
            <w:r>
              <w:rPr>
                <w:color w:val="000000"/>
                <w:spacing w:val="0"/>
                <w:w w:val="100"/>
                <w:position w:val="0"/>
              </w:rPr>
              <w:t>5,095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21,200,00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368"/>
        <w:gridCol w:w="864"/>
        <w:gridCol w:w="797"/>
        <w:gridCol w:w="797"/>
        <w:gridCol w:w="797"/>
        <w:gridCol w:w="854"/>
        <w:gridCol w:w="1368"/>
        <w:gridCol w:w="1373"/>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4,371,000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无锡国联卓成创</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 xml:space="preserve">日， 通过深圳 证券交易 所大宗交 易系统减 持公司无 限售条件 流通股 </w:t>
            </w:r>
            <w:r>
              <w:rPr>
                <w:color w:val="000000"/>
                <w:spacing w:val="0"/>
                <w:w w:val="100"/>
                <w:position w:val="0"/>
              </w:rPr>
              <w:t xml:space="preserve">3,000,000 </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（参见注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96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前十名股东中，杨维国与尚卫国、付秋生、傅常顺、葛晓阁、赵利宾、郎金文、杜建平、 华梦阳及位列第十一位的刘恩臣（境内自然人，持股总数</w:t>
            </w:r>
            <w:r>
              <w:rPr>
                <w:color w:val="000000"/>
                <w:spacing w:val="0"/>
                <w:w w:val="100"/>
                <w:position w:val="0"/>
              </w:rPr>
              <w:t>3,600,000</w:t>
            </w:r>
            <w:r>
              <w:rPr>
                <w:rFonts w:ascii="SimSun" w:eastAsia="SimSun" w:hAnsi="SimSun" w:cs="SimSun"/>
                <w:color w:val="000000"/>
                <w:spacing w:val="0"/>
                <w:w w:val="100"/>
                <w:position w:val="0"/>
              </w:rPr>
              <w:t xml:space="preserve">股，持股比例为 </w:t>
            </w:r>
            <w:r>
              <w:rPr>
                <w:color w:val="000000"/>
                <w:spacing w:val="0"/>
                <w:w w:val="100"/>
                <w:position w:val="0"/>
              </w:rPr>
              <w:t>4.04%</w:t>
            </w:r>
            <w:r>
              <w:rPr>
                <w:rFonts w:ascii="SimSun" w:eastAsia="SimSun" w:hAnsi="SimSun" w:cs="SimSun"/>
                <w:color w:val="000000"/>
                <w:spacing w:val="0"/>
                <w:w w:val="100"/>
                <w:position w:val="0"/>
              </w:rPr>
              <w:t>，其有限售条件股份可上市交易时间同为</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日）系一致行动人，上 述十名自然人（杨维国、尚卫国、付秋生、赵利宾、华梦阳、傅常顺、郎金文、杜建平、 葛晓阁、刘恩臣，不包含无锡国联卓成创业投资有限公司）合计持有本公司</w:t>
            </w:r>
            <w:r>
              <w:rPr>
                <w:color w:val="000000"/>
                <w:spacing w:val="0"/>
                <w:w w:val="100"/>
                <w:position w:val="0"/>
              </w:rPr>
              <w:t>61.64%</w:t>
            </w:r>
            <w:r>
              <w:rPr>
                <w:rFonts w:ascii="SimSun" w:eastAsia="SimSun" w:hAnsi="SimSun" w:cs="SimSun"/>
                <w:color w:val="000000"/>
                <w:spacing w:val="0"/>
                <w:w w:val="100"/>
                <w:position w:val="0"/>
              </w:rPr>
              <w:t>的 股份。</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无锡国联卓成创业投资有限公司</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3,680,000</w:t>
            </w:r>
          </w:p>
        </w:tc>
      </w:tr>
      <w:tr>
        <w:trPr>
          <w:trHeight w:val="398"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黄英</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400,942</w:t>
            </w:r>
          </w:p>
        </w:tc>
      </w:tr>
      <w:tr>
        <w:trPr>
          <w:trHeight w:val="403"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周汉初</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r>
      <w:tr>
        <w:trPr>
          <w:trHeight w:val="403"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俞香明</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340,199</w:t>
            </w:r>
          </w:p>
        </w:tc>
      </w:tr>
      <w:tr>
        <w:trPr>
          <w:trHeight w:val="403"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陆腾飞</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279,800</w:t>
            </w:r>
          </w:p>
        </w:tc>
      </w:tr>
      <w:tr>
        <w:trPr>
          <w:trHeight w:val="398"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潘雅勤</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267,600</w:t>
            </w:r>
          </w:p>
        </w:tc>
      </w:tr>
      <w:tr>
        <w:trPr>
          <w:trHeight w:val="413" w:hRule="exact"/>
        </w:trPr>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刘金凤</w:t>
            </w:r>
          </w:p>
        </w:tc>
        <w:tc>
          <w:tcPr>
            <w:gridSpan w:val="5"/>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250,287</w:t>
            </w:r>
          </w:p>
        </w:tc>
      </w:tr>
    </w:tbl>
    <w:p>
      <w:pPr>
        <w:spacing w:lineRule="exact" w:line="1"/>
        <w:rPr>
          <w:sz w:val="2"/>
          <w:szCs w:val="2"/>
        </w:rPr>
      </w:pPr>
      <w:r>
        <w:br w:type="page"/>
      </w:r>
    </w:p>
    <w:tbl>
      <w:tblPr>
        <w:tblOverlap w:val="never"/>
        <w:jc w:val="center"/>
        <w:tblLayout w:type="fixed"/>
      </w:tblPr>
      <w:tblGrid>
        <w:gridCol w:w="2731"/>
        <w:gridCol w:w="4109"/>
        <w:gridCol w:w="1368"/>
        <w:gridCol w:w="1373"/>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刘秀芹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陈素浓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207,478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前十名无限售条件股东中无锡国联卓成创业投资有限公司系本公司首次公开发行股票 并在创业板上市前公司股东，与公司前十名股东之间亦无关联关系；公司未知除无锡国 联卓成创业投资有限公司之外的其他九名无限售条件股东之间是否存在关联关系，也未 知其间是否存在一致行动人之情形。</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（如有）（参见注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24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、公司控股股东情况</w:t>
      </w:r>
      <w:bookmarkEnd w:id="369"/>
      <w:bookmarkEnd w:id="370"/>
      <w:bookmarkEnd w:id="372"/>
    </w:p>
    <w:p>
      <w:pPr>
        <w:pStyle w:val="Style28"/>
        <w:keepNext w:val="0"/>
        <w:keepLines w:val="0"/>
        <w:widowControl w:val="0"/>
        <w:shd w:val="clear" w:color="auto" w:fill="auto"/>
        <w:bidi w:val="0"/>
        <w:spacing w:before="0" w:after="80" w:line="350" w:lineRule="exact"/>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杨维国先生简历请见本报告“第七节董事、监事、高级管理人员和员工情况” 之“公司现任董事、监事、高级管理人员最近</w:t>
            </w:r>
            <w:r>
              <w:rPr>
                <w:color w:val="000000"/>
                <w:spacing w:val="0"/>
                <w:w w:val="100"/>
                <w:position w:val="0"/>
              </w:rPr>
              <w:t>5</w:t>
            </w:r>
            <w:r>
              <w:rPr>
                <w:rFonts w:ascii="SimSun" w:eastAsia="SimSun" w:hAnsi="SimSun" w:cs="SimSun"/>
                <w:color w:val="000000"/>
                <w:spacing w:val="0"/>
                <w:w w:val="100"/>
                <w:position w:val="0"/>
              </w:rPr>
              <w:t>年的主要工作经历”。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、公司实际控制人情况</w:t>
      </w:r>
      <w:bookmarkEnd w:id="373"/>
      <w:bookmarkEnd w:id="374"/>
      <w:bookmarkEnd w:id="376"/>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杨维国先生简历请见本报告“第七节董事、监事、高级管理人员和员工情况” 之“公司现任董事、监事、高级管理人员最近</w:t>
            </w:r>
            <w:r>
              <w:rPr>
                <w:color w:val="000000"/>
                <w:spacing w:val="0"/>
                <w:w w:val="100"/>
                <w:position w:val="0"/>
              </w:rPr>
              <w:t>5</w:t>
            </w:r>
            <w:r>
              <w:rPr>
                <w:rFonts w:ascii="SimSun" w:eastAsia="SimSun" w:hAnsi="SimSun" w:cs="SimSun"/>
                <w:color w:val="000000"/>
                <w:spacing w:val="0"/>
                <w:w w:val="100"/>
                <w:position w:val="0"/>
              </w:rPr>
              <w:t>年的主要工作经历”。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65650" cy="167005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7"/>
                    <a:stretch/>
                  </pic:blipFill>
                  <pic:spPr>
                    <a:xfrm>
                      <a:ext cx="4565650" cy="1670050"/>
                    </a:xfrm>
                    <a:prstGeom prst="rect"/>
                  </pic:spPr>
                </pic:pic>
              </a:graphicData>
            </a:graphic>
          </wp:inline>
        </w:drawing>
      </w:r>
    </w:p>
    <w:p>
      <w:pPr>
        <w:widowControl w:val="0"/>
        <w:spacing w:after="319" w:line="1" w:lineRule="exact"/>
      </w:pP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0" w:right="0" w:firstLine="0"/>
        <w:jc w:val="center"/>
      </w:pPr>
      <w:r>
        <w:rPr>
          <w:color w:val="4B4B4B"/>
          <w:spacing w:val="0"/>
          <w:w w:val="100"/>
          <w:position w:val="0"/>
        </w:rPr>
        <w:t>郑州新开普电子股份有限公司</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77"/>
      <w:bookmarkEnd w:id="378"/>
      <w:bookmarkEnd w:id="380"/>
    </w:p>
    <w:p>
      <w:pPr>
        <w:pStyle w:val="Style34"/>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5</w:t>
      </w:r>
      <w:bookmarkEnd w:id="383"/>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81"/>
      <w:bookmarkEnd w:id="382"/>
      <w:bookmarkEnd w:id="384"/>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限售条件股东名称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持有的限售条件股份数</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新增可上市交易股份数</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限售条件</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4,371,000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4,209,000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首发前个人类限售股</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刘恩臣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160" w:right="0" w:firstLine="0"/>
              <w:jc w:val="both"/>
            </w:pPr>
            <w:r>
              <w:rPr>
                <w:color w:val="000000"/>
                <w:spacing w:val="0"/>
                <w:w w:val="100"/>
                <w:position w:val="0"/>
              </w:rPr>
              <w:t>3,600,000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80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首发前个人类限售股</w:t>
            </w:r>
          </w:p>
        </w:tc>
      </w:tr>
    </w:tbl>
    <w:p>
      <w:pPr>
        <w:spacing w:lineRule="exact" w:line="1"/>
        <w:rPr>
          <w:sz w:val="2"/>
          <w:szCs w:val="2"/>
        </w:rPr>
      </w:pPr>
      <w:r>
        <w:br w:type="page"/>
      </w:r>
    </w:p>
    <w:p>
      <w:pPr>
        <w:pStyle w:val="Style14"/>
        <w:keepNext/>
        <w:keepLines/>
        <w:widowControl w:val="0"/>
        <w:shd w:val="clear" w:color="auto" w:fill="auto"/>
        <w:bidi w:val="0"/>
        <w:spacing w:before="0" w:after="520" w:line="240" w:lineRule="auto"/>
        <w:ind w:left="0" w:right="0" w:firstLine="0"/>
        <w:jc w:val="center"/>
      </w:pPr>
      <w:bookmarkStart w:id="385" w:name="bookmark385"/>
      <w:bookmarkStart w:id="386" w:name="bookmark386"/>
      <w:bookmarkStart w:id="387" w:name="bookmark387"/>
      <w:r>
        <w:rPr>
          <w:color w:val="000000"/>
          <w:spacing w:val="0"/>
          <w:w w:val="100"/>
          <w:position w:val="0"/>
        </w:rPr>
        <w:t>第七节董事、监事、高级管理人员和员工情况</w:t>
      </w:r>
      <w:bookmarkEnd w:id="385"/>
      <w:bookmarkEnd w:id="386"/>
      <w:bookmarkEnd w:id="387"/>
    </w:p>
    <w:p>
      <w:pPr>
        <w:pStyle w:val="Style26"/>
        <w:keepNext/>
        <w:keepLines/>
        <w:widowControl w:val="0"/>
        <w:shd w:val="clear" w:color="auto" w:fill="auto"/>
        <w:bidi w:val="0"/>
        <w:spacing w:before="0" w:after="32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sz w:val="24"/>
          <w:szCs w:val="24"/>
        </w:rPr>
        <w:t>一</w:t>
      </w:r>
      <w:bookmarkEnd w:id="390"/>
      <w:r>
        <w:rPr>
          <w:color w:val="000000"/>
          <w:spacing w:val="0"/>
          <w:w w:val="100"/>
          <w:position w:val="0"/>
          <w:sz w:val="24"/>
          <w:szCs w:val="24"/>
        </w:rPr>
        <w:t>、董事、监事和高级管理人员持股变动</w:t>
      </w:r>
      <w:bookmarkEnd w:id="388"/>
      <w:bookmarkEnd w:id="389"/>
      <w:bookmarkEnd w:id="391"/>
    </w:p>
    <w:p>
      <w:pPr>
        <w:pStyle w:val="Style31"/>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、持股情况</w:t>
      </w:r>
      <w:bookmarkEnd w:id="392"/>
      <w:bookmarkEnd w:id="393"/>
      <w:bookmarkEnd w:id="395"/>
    </w:p>
    <w:tbl>
      <w:tblPr>
        <w:tblOverlap w:val="never"/>
        <w:jc w:val="center"/>
        <w:tblLayout w:type="fixed"/>
      </w:tblPr>
      <w:tblGrid>
        <w:gridCol w:w="686"/>
        <w:gridCol w:w="677"/>
        <w:gridCol w:w="682"/>
        <w:gridCol w:w="686"/>
        <w:gridCol w:w="682"/>
        <w:gridCol w:w="682"/>
        <w:gridCol w:w="686"/>
        <w:gridCol w:w="682"/>
        <w:gridCol w:w="686"/>
        <w:gridCol w:w="682"/>
        <w:gridCol w:w="686"/>
        <w:gridCol w:w="682"/>
        <w:gridCol w:w="686"/>
        <w:gridCol w:w="691"/>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常 务副总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4,209,0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4,209,0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董事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4,371,0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4,371,0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董事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罗会军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甘勇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谷建全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王世卿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祝田山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高建明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王葆玲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张国庆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pPr>
            <w:r>
              <w:rPr>
                <w:color w:val="000000"/>
                <w:spacing w:val="0"/>
                <w:w w:val="100"/>
                <w:position w:val="0"/>
              </w:rPr>
              <w:t>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86"/>
        <w:gridCol w:w="677"/>
        <w:gridCol w:w="682"/>
        <w:gridCol w:w="686"/>
        <w:gridCol w:w="682"/>
        <w:gridCol w:w="682"/>
        <w:gridCol w:w="686"/>
        <w:gridCol w:w="682"/>
        <w:gridCol w:w="686"/>
        <w:gridCol w:w="682"/>
        <w:gridCol w:w="686"/>
        <w:gridCol w:w="682"/>
        <w:gridCol w:w="686"/>
        <w:gridCol w:w="691"/>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董事会 秘书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李玉玲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47,880,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47,880,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both"/>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、持有股票期权情况</w:t>
      </w:r>
      <w:bookmarkEnd w:id="396"/>
      <w:bookmarkEnd w:id="397"/>
      <w:bookmarkEnd w:id="399"/>
    </w:p>
    <w:p>
      <w:pPr>
        <w:pStyle w:val="Style34"/>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both"/>
      </w:pPr>
      <w:bookmarkStart w:id="400" w:name="bookmark400"/>
      <w:bookmarkStart w:id="401" w:name="bookmark401"/>
      <w:bookmarkStart w:id="402" w:name="bookmark402"/>
      <w:bookmarkStart w:id="403" w:name="bookmark403"/>
      <w:r>
        <w:rPr>
          <w:color w:val="000000"/>
          <w:spacing w:val="0"/>
          <w:w w:val="100"/>
          <w:position w:val="0"/>
          <w:sz w:val="24"/>
          <w:szCs w:val="24"/>
        </w:rPr>
        <w:t>二</w:t>
      </w:r>
      <w:bookmarkEnd w:id="402"/>
      <w:r>
        <w:rPr>
          <w:color w:val="000000"/>
          <w:spacing w:val="0"/>
          <w:w w:val="100"/>
          <w:position w:val="0"/>
          <w:sz w:val="24"/>
          <w:szCs w:val="24"/>
        </w:rPr>
        <w:t>、任职情况</w:t>
      </w:r>
      <w:bookmarkEnd w:id="400"/>
      <w:bookmarkEnd w:id="401"/>
      <w:bookmarkEnd w:id="403"/>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4"/>
        <w:keepNext w:val="0"/>
        <w:keepLines w:val="0"/>
        <w:widowControl w:val="0"/>
        <w:shd w:val="clear" w:color="auto" w:fill="auto"/>
        <w:bidi w:val="0"/>
        <w:spacing w:before="0" w:after="0" w:line="470" w:lineRule="exact"/>
        <w:ind w:left="0" w:right="0" w:firstLine="0"/>
        <w:jc w:val="both"/>
      </w:pPr>
      <w:bookmarkStart w:id="404" w:name="bookmark404"/>
      <w:r>
        <w:rPr>
          <w:color w:val="000000"/>
          <w:spacing w:val="0"/>
          <w:w w:val="100"/>
          <w:position w:val="0"/>
        </w:rPr>
        <w:t>（</w:t>
      </w:r>
      <w:bookmarkEnd w:id="404"/>
      <w:r>
        <w:rPr>
          <w:color w:val="000000"/>
          <w:spacing w:val="0"/>
          <w:w w:val="100"/>
          <w:position w:val="0"/>
        </w:rPr>
        <w:t>一）董事会成员</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公司现有董事会成员</w:t>
      </w:r>
      <w:r>
        <w:rPr>
          <w:rFonts w:ascii="Times New Roman" w:eastAsia="Times New Roman" w:hAnsi="Times New Roman" w:cs="Times New Roman"/>
          <w:color w:val="000000"/>
          <w:spacing w:val="0"/>
          <w:w w:val="100"/>
          <w:position w:val="0"/>
        </w:rPr>
        <w:t>9</w:t>
      </w:r>
      <w:r>
        <w:rPr>
          <w:color w:val="000000"/>
          <w:spacing w:val="0"/>
          <w:w w:val="100"/>
          <w:position w:val="0"/>
        </w:rPr>
        <w:t>人，其中董事</w:t>
      </w:r>
      <w:r>
        <w:rPr>
          <w:rFonts w:ascii="Times New Roman" w:eastAsia="Times New Roman" w:hAnsi="Times New Roman" w:cs="Times New Roman"/>
          <w:color w:val="000000"/>
          <w:spacing w:val="0"/>
          <w:w w:val="100"/>
          <w:position w:val="0"/>
        </w:rPr>
        <w:t>5</w:t>
      </w:r>
      <w:r>
        <w:rPr>
          <w:color w:val="000000"/>
          <w:spacing w:val="0"/>
          <w:w w:val="100"/>
          <w:position w:val="0"/>
        </w:rPr>
        <w:t>人，独立董事</w:t>
      </w:r>
      <w:r>
        <w:rPr>
          <w:rFonts w:ascii="Times New Roman" w:eastAsia="Times New Roman" w:hAnsi="Times New Roman" w:cs="Times New Roman"/>
          <w:color w:val="000000"/>
          <w:spacing w:val="0"/>
          <w:w w:val="100"/>
          <w:position w:val="0"/>
        </w:rPr>
        <w:t>4</w:t>
      </w:r>
      <w:r>
        <w:rPr>
          <w:color w:val="000000"/>
          <w:spacing w:val="0"/>
          <w:w w:val="100"/>
          <w:position w:val="0"/>
        </w:rPr>
        <w:t>人。公司第二届董事会已于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日任期届 满，目前第三届董事会已经选举产生，任期至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日止，成员具体情况如下：</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杨维国先生，男，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，高级经济师、工程师，河南省软件行业协会常务理事、 河南省工商业联合会常委。</w:t>
      </w:r>
      <w:r>
        <w:rPr>
          <w:rFonts w:ascii="Times New Roman" w:eastAsia="Times New Roman" w:hAnsi="Times New Roman" w:cs="Times New Roman"/>
          <w:color w:val="000000"/>
          <w:spacing w:val="0"/>
          <w:w w:val="100"/>
          <w:position w:val="0"/>
        </w:rPr>
        <w:t>1985</w:t>
      </w:r>
      <w:r>
        <w:rPr>
          <w:color w:val="000000"/>
          <w:spacing w:val="0"/>
          <w:w w:val="100"/>
          <w:position w:val="0"/>
        </w:rPr>
        <w:t>年毕业于郑州工学院电机系，获工学学士学位；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年毕业于西安交通大 学，获法学学士学位。</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年，在郑州工学院（</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w:t>
      </w:r>
      <w:r>
        <w:rPr>
          <w:rFonts w:ascii="Times New Roman" w:eastAsia="Times New Roman" w:hAnsi="Times New Roman" w:cs="Times New Roman"/>
          <w:color w:val="000000"/>
          <w:spacing w:val="0"/>
          <w:w w:val="100"/>
          <w:position w:val="0"/>
        </w:rPr>
        <w:t>2000</w:t>
      </w:r>
      <w:r>
        <w:rPr>
          <w:color w:val="000000"/>
          <w:spacing w:val="0"/>
          <w:w w:val="100"/>
          <w:position w:val="0"/>
        </w:rPr>
        <w:t>年与原郑州大 学、河南医科大学合并组建新郑州大学）计算机与自动化系政治辅导员、兼课教师，历任校团委干事、分 团委书记、计算机与自动化系主任助理；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年，任郑州工学院科技开发公司副总经理，兼任郑 州工学院开普电子技术公司（成立于</w:t>
      </w:r>
      <w:r>
        <w:rPr>
          <w:rFonts w:ascii="Times New Roman" w:eastAsia="Times New Roman" w:hAnsi="Times New Roman" w:cs="Times New Roman"/>
          <w:color w:val="000000"/>
          <w:spacing w:val="0"/>
          <w:w w:val="100"/>
          <w:position w:val="0"/>
        </w:rPr>
        <w:t>1992</w:t>
      </w:r>
      <w:r>
        <w:rPr>
          <w:color w:val="000000"/>
          <w:spacing w:val="0"/>
          <w:w w:val="100"/>
          <w:position w:val="0"/>
        </w:rPr>
        <w:t>年，系郑州工学院校办企业，</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年更名为郑州工业大学开普电 子技术公司，已于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月注销）总经理；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年至今在公司工作，历任本公司董事长兼总经理，现任 公司董事长兼总经理。杨维国先生为公司控股股东，目前持有公司股份</w:t>
      </w:r>
      <w:r>
        <w:rPr>
          <w:rFonts w:ascii="Times New Roman" w:eastAsia="Times New Roman" w:hAnsi="Times New Roman" w:cs="Times New Roman"/>
          <w:color w:val="000000"/>
          <w:spacing w:val="0"/>
          <w:w w:val="100"/>
          <w:position w:val="0"/>
        </w:rPr>
        <w:t>2,12 0</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 上股份的股东、其他董事、监事、高级管理人员不存在关联关系，未受过中国证监会及其他有关部门的处 罚和证券交易所惩戒，任职资格符合《公司法》及《公司章程》的相关规定，不存在《公司法》第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 《深圳证券交易所创业板上市公司规范运作指引》第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付秋生先生，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月出生，研究生学历，高级工程师。</w:t>
      </w:r>
      <w:r>
        <w:rPr>
          <w:rFonts w:ascii="Times New Roman" w:eastAsia="Times New Roman" w:hAnsi="Times New Roman" w:cs="Times New Roman"/>
          <w:color w:val="000000"/>
          <w:spacing w:val="0"/>
          <w:w w:val="100"/>
          <w:position w:val="0"/>
        </w:rPr>
        <w:t>1985</w:t>
      </w:r>
      <w:r>
        <w:rPr>
          <w:color w:val="000000"/>
          <w:spacing w:val="0"/>
          <w:w w:val="100"/>
          <w:position w:val="0"/>
        </w:rPr>
        <w:t>年毕业于上海理工大学计算机应用专 业，获学士学位；</w:t>
      </w:r>
      <w:r>
        <w:rPr>
          <w:rFonts w:ascii="Times New Roman" w:eastAsia="Times New Roman" w:hAnsi="Times New Roman" w:cs="Times New Roman"/>
          <w:color w:val="000000"/>
          <w:spacing w:val="0"/>
          <w:w w:val="100"/>
          <w:position w:val="0"/>
        </w:rPr>
        <w:t>1988</w:t>
      </w:r>
      <w:r>
        <w:rPr>
          <w:color w:val="000000"/>
          <w:spacing w:val="0"/>
          <w:w w:val="100"/>
          <w:position w:val="0"/>
        </w:rPr>
        <w:t>年毕业于上海理工大学计算机控制专业，获硕士学位。</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月参加工作，在郑 </w:t>
      </w:r>
      <w:r>
        <w:rPr>
          <w:color w:val="000000"/>
          <w:spacing w:val="0"/>
          <w:w w:val="100"/>
          <w:position w:val="0"/>
        </w:rPr>
        <w:t>州工学院计算机自动化系任教；</w:t>
      </w:r>
      <w:r>
        <w:rPr>
          <w:rFonts w:ascii="Times New Roman" w:eastAsia="Times New Roman" w:hAnsi="Times New Roman" w:cs="Times New Roman"/>
          <w:color w:val="000000"/>
          <w:spacing w:val="0"/>
          <w:w w:val="100"/>
          <w:position w:val="0"/>
        </w:rPr>
        <w:t>1996</w:t>
      </w:r>
      <w:r>
        <w:rPr>
          <w:color w:val="000000"/>
          <w:spacing w:val="0"/>
          <w:w w:val="100"/>
          <w:position w:val="0"/>
        </w:rPr>
        <w:t>年任河南省计算技术研究所所长助理；</w:t>
      </w:r>
      <w:r>
        <w:rPr>
          <w:rFonts w:ascii="Times New Roman" w:eastAsia="Times New Roman" w:hAnsi="Times New Roman" w:cs="Times New Roman"/>
          <w:color w:val="000000"/>
          <w:spacing w:val="0"/>
          <w:w w:val="100"/>
          <w:position w:val="0"/>
        </w:rPr>
        <w:t>1998</w:t>
      </w:r>
      <w:r>
        <w:rPr>
          <w:color w:val="000000"/>
          <w:spacing w:val="0"/>
          <w:w w:val="100"/>
          <w:position w:val="0"/>
        </w:rPr>
        <w:t>年进入河南思达高科技股 份有限公司，历任系统集成分公司经理，副总经理、总经理；</w:t>
      </w:r>
      <w:r>
        <w:rPr>
          <w:rFonts w:ascii="Times New Roman" w:eastAsia="Times New Roman" w:hAnsi="Times New Roman" w:cs="Times New Roman"/>
          <w:color w:val="000000"/>
          <w:spacing w:val="0"/>
          <w:w w:val="100"/>
          <w:position w:val="0"/>
        </w:rPr>
        <w:t>2003</w:t>
      </w:r>
      <w:r>
        <w:rPr>
          <w:color w:val="000000"/>
          <w:spacing w:val="0"/>
          <w:w w:val="100"/>
          <w:position w:val="0"/>
        </w:rPr>
        <w:t>年任河南思达科技发展股份有限公司副 总裁；</w:t>
      </w:r>
      <w:r>
        <w:rPr>
          <w:rFonts w:ascii="Times New Roman" w:eastAsia="Times New Roman" w:hAnsi="Times New Roman" w:cs="Times New Roman"/>
          <w:color w:val="000000"/>
          <w:spacing w:val="0"/>
          <w:w w:val="100"/>
          <w:position w:val="0"/>
        </w:rPr>
        <w:t>2006</w:t>
      </w:r>
      <w:r>
        <w:rPr>
          <w:color w:val="000000"/>
          <w:spacing w:val="0"/>
          <w:w w:val="100"/>
          <w:position w:val="0"/>
        </w:rPr>
        <w:t>年至今在公司工作，历任本公司董事、副总经理，现任公司董事、常务副总经理，系公司核心 技术人员，主要负责公司研发、生产、客服和营销等部门及业务的管理和协调，以及公司产品战略规划和 重要产品评审决策。曾主持开发新开普一卡通管理系统、智能集中电控系统、预付费电能表等产品，负责 设计和实施的《河南省高级法院办公自动化系统》、《罗山县化肥厂氢氮比自动控制系统》曾获河南省科 技进步三等奖。付秋生先生目前持有公司股份</w:t>
      </w:r>
      <w:r>
        <w:rPr>
          <w:rFonts w:ascii="Times New Roman" w:eastAsia="Times New Roman" w:hAnsi="Times New Roman" w:cs="Times New Roman"/>
          <w:color w:val="000000"/>
          <w:spacing w:val="0"/>
          <w:w w:val="100"/>
          <w:position w:val="0"/>
        </w:rPr>
        <w:t>420</w:t>
      </w:r>
      <w:r>
        <w:rPr>
          <w:rFonts w:ascii="Times New Roman" w:eastAsia="Times New Roman" w:hAnsi="Times New Roman" w:cs="Times New Roman"/>
          <w:color w:val="000000"/>
          <w:spacing w:val="0"/>
          <w:w w:val="100"/>
          <w:position w:val="0"/>
        </w:rPr>
        <w:t>.9</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 人、其他董事、监事、高级管理人员不存在关联关系，未受过中国证监会及其他有关部门的处罚和证券交 易所惩戒，任职资格符合《公司法》及《公司章程》的相关规定，不存在《公司法》第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条、《深圳证 券交易所创业板上市公司规范运作指引》第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尚卫国先生，男，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月出生，专科学历，工程师。</w:t>
      </w:r>
      <w:r>
        <w:rPr>
          <w:rFonts w:ascii="Times New Roman" w:eastAsia="Times New Roman" w:hAnsi="Times New Roman" w:cs="Times New Roman"/>
          <w:color w:val="000000"/>
          <w:spacing w:val="0"/>
          <w:w w:val="100"/>
          <w:position w:val="0"/>
        </w:rPr>
        <w:t>1983</w:t>
      </w:r>
      <w:r>
        <w:rPr>
          <w:color w:val="000000"/>
          <w:spacing w:val="0"/>
          <w:w w:val="100"/>
          <w:position w:val="0"/>
        </w:rPr>
        <w:t>年毕业于河南省公安高等专科学校；</w:t>
      </w:r>
      <w:r>
        <w:rPr>
          <w:rFonts w:ascii="Times New Roman" w:eastAsia="Times New Roman" w:hAnsi="Times New Roman" w:cs="Times New Roman"/>
          <w:color w:val="000000"/>
          <w:spacing w:val="0"/>
          <w:w w:val="100"/>
          <w:position w:val="0"/>
        </w:rPr>
        <w:t xml:space="preserve">1984 </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年在郑州大学法律系学习。</w:t>
      </w:r>
      <w:r>
        <w:rPr>
          <w:rFonts w:ascii="Times New Roman" w:eastAsia="Times New Roman" w:hAnsi="Times New Roman" w:cs="Times New Roman"/>
          <w:color w:val="000000"/>
          <w:spacing w:val="0"/>
          <w:w w:val="100"/>
          <w:position w:val="0"/>
        </w:rPr>
        <w:t>1983</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年，任郑州工学院机关干部；</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 学院开普电子技术公司管理部经理；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年至今在公司工作，历任本公司董事、副总经理，现任公司董事、 副总经理。尚卫国先生目前持有公司股份</w:t>
      </w:r>
      <w:r>
        <w:rPr>
          <w:rFonts w:ascii="Times New Roman" w:eastAsia="Times New Roman" w:hAnsi="Times New Roman" w:cs="Times New Roman"/>
          <w:color w:val="000000"/>
          <w:spacing w:val="0"/>
          <w:w w:val="100"/>
          <w:position w:val="0"/>
        </w:rPr>
        <w:t>437.1</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 其他董事、监事、高级管理人员不存在关联关系，未受过中国证监会及其他有关部门的处罚和证券交易所 惩戒，任职资格符合《公司法》及《公司章程》的相关规定，不存在《公司法》第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条、《深圳证券交 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赵利宾先生，男，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月出生，专科学历，会计师。</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1987</w:t>
      </w:r>
      <w:r>
        <w:rPr>
          <w:color w:val="000000"/>
          <w:spacing w:val="0"/>
          <w:w w:val="100"/>
          <w:position w:val="0"/>
        </w:rPr>
        <w:t>年在重庆石油专科学校学习会 计学专业；</w:t>
      </w:r>
      <w:r>
        <w:rPr>
          <w:rFonts w:ascii="Times New Roman" w:eastAsia="Times New Roman" w:hAnsi="Times New Roman" w:cs="Times New Roman"/>
          <w:color w:val="000000"/>
          <w:spacing w:val="0"/>
          <w:w w:val="100"/>
          <w:position w:val="0"/>
        </w:rPr>
        <w:t>1994</w:t>
      </w:r>
      <w:r>
        <w:rPr>
          <w:color w:val="000000"/>
          <w:spacing w:val="0"/>
          <w:w w:val="100"/>
          <w:position w:val="0"/>
        </w:rPr>
        <w:t>年毕业于河南财经学院财务会计专业，专科学历。</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1990</w:t>
      </w:r>
      <w:r>
        <w:rPr>
          <w:color w:val="000000"/>
          <w:spacing w:val="0"/>
          <w:w w:val="100"/>
          <w:position w:val="0"/>
        </w:rPr>
        <w:t>年，任中原油田钻井四公 司财务科会计；</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年，在郑州工学院财务处工作；</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年任郑州工学院开普电子技术 公司财务经理；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年至今在本公司工作，历任本公司董事、副总经理，现任公司董事、副总经理。赵利 宾先生目前持有公司股份</w:t>
      </w:r>
      <w:r>
        <w:rPr>
          <w:rFonts w:ascii="Times New Roman" w:eastAsia="Times New Roman" w:hAnsi="Times New Roman" w:cs="Times New Roman"/>
          <w:color w:val="000000"/>
          <w:spacing w:val="0"/>
          <w:w w:val="100"/>
          <w:position w:val="0"/>
        </w:rPr>
        <w:t>360</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 高级管理人员不存在关联关系，未受过中国证监会及其他有关部门的处罚和证券交易所惩戒，任职资格符 合《公司法》及《公司章程》的相关规定，不存在《公司法》第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条、《深圳证券交易所创业板上市公 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罗会军先生，男，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月出生，研究生学历，中华全国青年联合会委员、河南省青年联合会副主 席。</w:t>
      </w:r>
      <w:r>
        <w:rPr>
          <w:rFonts w:ascii="Times New Roman" w:eastAsia="Times New Roman" w:hAnsi="Times New Roman" w:cs="Times New Roman"/>
          <w:color w:val="000000"/>
          <w:spacing w:val="0"/>
          <w:w w:val="100"/>
          <w:position w:val="0"/>
        </w:rPr>
        <w:t>1995</w:t>
      </w:r>
      <w:r>
        <w:rPr>
          <w:color w:val="000000"/>
          <w:spacing w:val="0"/>
          <w:w w:val="100"/>
          <w:position w:val="0"/>
        </w:rPr>
        <w:t>年毕业于郑州大学法律系，获法学学士学位；</w:t>
      </w:r>
      <w:r>
        <w:rPr>
          <w:rFonts w:ascii="Times New Roman" w:eastAsia="Times New Roman" w:hAnsi="Times New Roman" w:cs="Times New Roman"/>
          <w:color w:val="000000"/>
          <w:spacing w:val="0"/>
          <w:w w:val="100"/>
          <w:position w:val="0"/>
        </w:rPr>
        <w:t>2004</w:t>
      </w:r>
      <w:r>
        <w:rPr>
          <w:color w:val="000000"/>
          <w:spacing w:val="0"/>
          <w:w w:val="100"/>
          <w:position w:val="0"/>
        </w:rPr>
        <w:t>年毕业于郑州大学商学院，获工商管理硕士学 位；</w:t>
      </w:r>
      <w:r>
        <w:rPr>
          <w:rFonts w:ascii="Times New Roman" w:eastAsia="Times New Roman" w:hAnsi="Times New Roman" w:cs="Times New Roman"/>
          <w:color w:val="000000"/>
          <w:spacing w:val="0"/>
          <w:w w:val="100"/>
          <w:position w:val="0"/>
        </w:rPr>
        <w:t>2011</w:t>
      </w:r>
      <w:r>
        <w:rPr>
          <w:color w:val="000000"/>
          <w:spacing w:val="0"/>
          <w:w w:val="100"/>
          <w:position w:val="0"/>
        </w:rPr>
        <w:t>年毕业于长江商学院，获高级管理人员工商管理硕士学位；现就读于武汉大学经济与管理学院管 理科学与工程专业，攻读博士学位。</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年，就职于北京新大地生物制品有限公司，任业务经理； </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年就职于吉林抚松制药股份有限公司，任业务经理；自</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年起至今任黑龙江福瑞堂医药有 </w:t>
      </w:r>
      <w:r>
        <w:rPr>
          <w:color w:val="000000"/>
          <w:spacing w:val="0"/>
          <w:w w:val="100"/>
          <w:position w:val="0"/>
        </w:rPr>
        <w:t>限公司、郑州福瑞堂制药有限公司、北京福瑞堂投资有限公司、焦作福瑞堂制药有限公司董事长，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月起担任本公司董事。罗会军先生未持有公司股份，与公司及公司实际控制人、持有公司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 股东、其他董事、监事、高级管理人员不存在关联关系，未受过中国证监会及其他有关部门的处罚和证券 交易所惩戒，不存在《深圳证券交易所创业板上市公司规范运作指引》第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甘勇先生，男，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月出生，博士、教授。</w:t>
      </w:r>
      <w:r>
        <w:rPr>
          <w:rFonts w:ascii="Times New Roman" w:eastAsia="Times New Roman" w:hAnsi="Times New Roman" w:cs="Times New Roman"/>
          <w:color w:val="000000"/>
          <w:spacing w:val="0"/>
          <w:w w:val="100"/>
          <w:position w:val="0"/>
        </w:rPr>
        <w:t>1989</w:t>
      </w:r>
      <w:r>
        <w:rPr>
          <w:color w:val="000000"/>
          <w:spacing w:val="0"/>
          <w:w w:val="100"/>
          <w:position w:val="0"/>
        </w:rPr>
        <w:t>年起在郑州轻工业学院任教，先后担任控制工程 系副主任、计算机科学与工程系副主任、计算机与通信工程学院院长。曾荣获“河南省优秀专家”、“河 南省教学名师”、“河南省优秀教师”等荣誉称号，现任公司独立董事。甘勇先生未持有公司股份，与其 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以上股份的股东、实际控制人、其他董事、监事、高级管理人员不存在关联关系，未受过中 国证监会及其他有关部门的处罚和证券交易所惩戒，不存在《深圳证券交易所创业板上市公司规范运作指 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谷建全先生，男，</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月出生，经济学博士、博士生导师。</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年，在河南省社会科学 院情报研究所工作；</w:t>
      </w:r>
      <w:r>
        <w:rPr>
          <w:rFonts w:ascii="Times New Roman" w:eastAsia="Times New Roman" w:hAnsi="Times New Roman" w:cs="Times New Roman"/>
          <w:color w:val="000000"/>
          <w:spacing w:val="0"/>
          <w:w w:val="100"/>
          <w:position w:val="0"/>
        </w:rPr>
        <w:t>1992</w:t>
      </w:r>
      <w:r>
        <w:rPr>
          <w:color w:val="000000"/>
          <w:spacing w:val="0"/>
          <w:w w:val="100"/>
          <w:position w:val="0"/>
        </w:rPr>
        <w:t>至</w:t>
      </w:r>
      <w:r>
        <w:rPr>
          <w:rFonts w:ascii="Times New Roman" w:eastAsia="Times New Roman" w:hAnsi="Times New Roman" w:cs="Times New Roman"/>
          <w:color w:val="000000"/>
          <w:spacing w:val="0"/>
          <w:w w:val="100"/>
          <w:position w:val="0"/>
        </w:rPr>
        <w:t>1994</w:t>
      </w:r>
      <w:r>
        <w:rPr>
          <w:color w:val="000000"/>
          <w:spacing w:val="0"/>
          <w:w w:val="100"/>
          <w:position w:val="0"/>
        </w:rPr>
        <w:t>年，在郑州市金水区委挂职锻炼；</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年，在河南省社会科学院 经济研究所工作，历任副所长、所长；</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年，任河南省社会科学院经济研究所所长兼院办主任； </w:t>
      </w:r>
      <w:r>
        <w:rPr>
          <w:rFonts w:ascii="Times New Roman" w:eastAsia="Times New Roman" w:hAnsi="Times New Roman" w:cs="Times New Roman"/>
          <w:color w:val="000000"/>
          <w:spacing w:val="0"/>
          <w:w w:val="100"/>
          <w:position w:val="0"/>
        </w:rPr>
        <w:t>2009</w:t>
      </w:r>
      <w:r>
        <w:rPr>
          <w:color w:val="000000"/>
          <w:spacing w:val="0"/>
          <w:w w:val="100"/>
          <w:position w:val="0"/>
        </w:rPr>
        <w:t>年至今任河南省社会科学院副院长兼经济研究所所长，现任公司独立董事。谷建全先生未持有公司股 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以上股份的股东、实际控制人、其他董事、监事、高级管理人员不存在关联关系， 未受过中国证监会及其他有关部门的处罚和证券交易所惩戒，不存在《深圳证券交易所创业板上市公司规 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王世卿先生</w:t>
      </w:r>
      <w:r>
        <w:rPr>
          <w:color w:val="000000"/>
          <w:spacing w:val="0"/>
          <w:w w:val="100"/>
          <w:position w:val="0"/>
        </w:rPr>
        <w:t>，</w:t>
      </w:r>
      <w:r>
        <w:rPr>
          <w:color w:val="000000"/>
          <w:spacing w:val="0"/>
          <w:w w:val="100"/>
          <w:position w:val="0"/>
        </w:rPr>
        <w:t>男，</w:t>
      </w:r>
      <w:r>
        <w:rPr>
          <w:rFonts w:ascii="Times New Roman" w:eastAsia="Times New Roman" w:hAnsi="Times New Roman" w:cs="Times New Roman"/>
          <w:color w:val="000000"/>
          <w:spacing w:val="0"/>
          <w:w w:val="100"/>
          <w:position w:val="0"/>
        </w:rPr>
        <w:t>1951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月出生，博士、教授。</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年，任职于郑州大学，历任讲师、副 教授、教授；</w:t>
      </w:r>
      <w:r>
        <w:rPr>
          <w:rFonts w:ascii="Times New Roman" w:eastAsia="Times New Roman" w:hAnsi="Times New Roman" w:cs="Times New Roman"/>
          <w:color w:val="000000"/>
          <w:spacing w:val="0"/>
          <w:w w:val="100"/>
          <w:position w:val="0"/>
        </w:rPr>
        <w:t>1996</w:t>
      </w:r>
      <w:r>
        <w:rPr>
          <w:color w:val="000000"/>
          <w:spacing w:val="0"/>
          <w:w w:val="100"/>
          <w:position w:val="0"/>
        </w:rPr>
        <w:t>至</w:t>
      </w:r>
      <w:r>
        <w:rPr>
          <w:rFonts w:ascii="Times New Roman" w:eastAsia="Times New Roman" w:hAnsi="Times New Roman" w:cs="Times New Roman"/>
          <w:color w:val="000000"/>
          <w:spacing w:val="0"/>
          <w:w w:val="100"/>
          <w:position w:val="0"/>
        </w:rPr>
        <w:t>2004</w:t>
      </w:r>
      <w:r>
        <w:rPr>
          <w:color w:val="000000"/>
          <w:spacing w:val="0"/>
          <w:w w:val="100"/>
          <w:position w:val="0"/>
        </w:rPr>
        <w:t>年，任郑州大学计算机系主任、信息工程学院常务副院长；</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 郑州大学软件学院院长；现已被延聘为郑州大学教授、博士研究生导师，现任公司独立董事。王世卿先生 未持有公司股份，与其他持有公司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 在关联关系，未受过中国证监会及其他有关部门的处罚和证券交易所惩戒，不存在《深圳证券交易所创业 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祝田山先生，男，</w:t>
      </w:r>
      <w:r>
        <w:rPr>
          <w:rFonts w:ascii="Times New Roman" w:eastAsia="Times New Roman" w:hAnsi="Times New Roman" w:cs="Times New Roman"/>
          <w:color w:val="000000"/>
          <w:spacing w:val="0"/>
          <w:w w:val="100"/>
          <w:position w:val="0"/>
        </w:rPr>
        <w:t>1962</w:t>
      </w:r>
      <w:r>
        <w:rPr>
          <w:color w:val="000000"/>
          <w:spacing w:val="0"/>
          <w:w w:val="100"/>
          <w:position w:val="0"/>
        </w:rPr>
        <w:t>年出生，本科学历，高级会计师，注册会计师。</w:t>
      </w:r>
      <w:r>
        <w:rPr>
          <w:rFonts w:ascii="Times New Roman" w:eastAsia="Times New Roman" w:hAnsi="Times New Roman" w:cs="Times New Roman"/>
          <w:color w:val="000000"/>
          <w:spacing w:val="0"/>
          <w:w w:val="100"/>
          <w:position w:val="0"/>
        </w:rPr>
        <w:t>1983</w:t>
      </w:r>
      <w:r>
        <w:rPr>
          <w:color w:val="000000"/>
          <w:spacing w:val="0"/>
          <w:w w:val="100"/>
          <w:position w:val="0"/>
        </w:rPr>
        <w:t>年至</w:t>
      </w:r>
      <w:r>
        <w:rPr>
          <w:rFonts w:ascii="Times New Roman" w:eastAsia="Times New Roman" w:hAnsi="Times New Roman" w:cs="Times New Roman"/>
          <w:color w:val="000000"/>
          <w:spacing w:val="0"/>
          <w:w w:val="100"/>
          <w:position w:val="0"/>
        </w:rPr>
        <w:t>1993</w:t>
      </w:r>
      <w:r>
        <w:rPr>
          <w:color w:val="000000"/>
          <w:spacing w:val="0"/>
          <w:w w:val="100"/>
          <w:position w:val="0"/>
        </w:rPr>
        <w:t>年，在河南财政 科学研究所任职；</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年，任亚太会计集团副总经理、首席会计师兼亚太会计师事务所所长；</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年，任河南莲花味精集团公司高级顾问、河南莲花味精股份有限公司董事、董事会秘书；</w:t>
      </w:r>
      <w:r>
        <w:rPr>
          <w:rFonts w:ascii="Times New Roman" w:eastAsia="Times New Roman" w:hAnsi="Times New Roman" w:cs="Times New Roman"/>
          <w:color w:val="000000"/>
          <w:spacing w:val="0"/>
          <w:w w:val="100"/>
          <w:position w:val="0"/>
        </w:rPr>
        <w:t>1990</w:t>
      </w:r>
      <w:r>
        <w:rPr>
          <w:color w:val="000000"/>
          <w:spacing w:val="0"/>
          <w:w w:val="100"/>
          <w:position w:val="0"/>
        </w:rPr>
        <w:t>年 至</w:t>
      </w:r>
      <w:r>
        <w:rPr>
          <w:rFonts w:ascii="Times New Roman" w:eastAsia="Times New Roman" w:hAnsi="Times New Roman" w:cs="Times New Roman"/>
          <w:color w:val="000000"/>
          <w:spacing w:val="0"/>
          <w:w w:val="100"/>
          <w:position w:val="0"/>
        </w:rPr>
        <w:t>2006</w:t>
      </w:r>
      <w:r>
        <w:rPr>
          <w:color w:val="000000"/>
          <w:spacing w:val="0"/>
          <w:w w:val="100"/>
          <w:position w:val="0"/>
        </w:rPr>
        <w:t>年，任河南省会计学会副秘书长；</w:t>
      </w:r>
      <w:r>
        <w:rPr>
          <w:rFonts w:ascii="Times New Roman" w:eastAsia="Times New Roman" w:hAnsi="Times New Roman" w:cs="Times New Roman"/>
          <w:color w:val="000000"/>
          <w:spacing w:val="0"/>
          <w:w w:val="100"/>
          <w:position w:val="0"/>
        </w:rPr>
        <w:t>2002</w:t>
      </w:r>
      <w:r>
        <w:rPr>
          <w:color w:val="000000"/>
          <w:spacing w:val="0"/>
          <w:w w:val="100"/>
          <w:position w:val="0"/>
        </w:rPr>
        <w:t>至</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年，任加拿大爱德生物（中国）有限公司财务总监； </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年，任新乡新亚纸业集团股份有限公司副总经理、财务总监；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月至今任亚太（河南） 投资咨询公司首席咨询师，现任公司独立董事，目前还担任河南金博士种业股份有限公司的独立董事。祝 田山先生未持有公司股份，与其他持有公司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以上股份的股东、实际控制人、其他董事、监事、高级管理 </w:t>
      </w:r>
      <w:r>
        <w:rPr>
          <w:color w:val="000000"/>
          <w:spacing w:val="0"/>
          <w:w w:val="100"/>
          <w:position w:val="0"/>
        </w:rPr>
        <w:t>人员不存在关联关系，未受过中国证监会及其他有关部门的处罚和证券交易所惩戒，不存在《深圳证券交 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tabs>
          <w:tab w:pos="554" w:val="left"/>
        </w:tabs>
        <w:bidi w:val="0"/>
        <w:spacing w:before="0" w:after="0" w:line="469" w:lineRule="exact"/>
        <w:ind w:left="0" w:right="0" w:firstLine="0"/>
        <w:jc w:val="both"/>
      </w:pPr>
      <w:bookmarkStart w:id="405" w:name="bookmark405"/>
      <w:r>
        <w:rPr>
          <w:color w:val="000000"/>
          <w:spacing w:val="0"/>
          <w:w w:val="100"/>
          <w:position w:val="0"/>
        </w:rPr>
        <w:t>（</w:t>
      </w:r>
      <w:bookmarkEnd w:id="405"/>
      <w:r>
        <w:rPr>
          <w:color w:val="000000"/>
          <w:spacing w:val="0"/>
          <w:w w:val="100"/>
          <w:position w:val="0"/>
        </w:rPr>
        <w:t>二）</w:t>
        <w:tab/>
        <w:t>监事会成员</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人组成，其中职工代表监事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人。公司第二届监事会已于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日任期届满，目 前第三届监事会已经选举产生，任期至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日止，成员具体情况如下：</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刘恩臣先生，男，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月出生，研究生学历，高级工程师。</w:t>
      </w:r>
      <w:r>
        <w:rPr>
          <w:rFonts w:ascii="Times New Roman" w:eastAsia="Times New Roman" w:hAnsi="Times New Roman" w:cs="Times New Roman"/>
          <w:color w:val="000000"/>
          <w:spacing w:val="0"/>
          <w:w w:val="100"/>
          <w:position w:val="0"/>
        </w:rPr>
        <w:t>1984</w:t>
      </w:r>
      <w:r>
        <w:rPr>
          <w:color w:val="000000"/>
          <w:spacing w:val="0"/>
          <w:w w:val="100"/>
          <w:position w:val="0"/>
        </w:rPr>
        <w:t>年毕业于四川大学物理系半导体 专业，获学士学位；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年，赴美国学习；</w:t>
      </w:r>
      <w:r>
        <w:rPr>
          <w:rFonts w:ascii="Times New Roman" w:eastAsia="Times New Roman" w:hAnsi="Times New Roman" w:cs="Times New Roman"/>
          <w:color w:val="000000"/>
          <w:spacing w:val="0"/>
          <w:w w:val="100"/>
          <w:position w:val="0"/>
        </w:rPr>
        <w:t>2014</w:t>
      </w:r>
      <w:r>
        <w:rPr>
          <w:color w:val="000000"/>
          <w:spacing w:val="0"/>
          <w:w w:val="100"/>
          <w:position w:val="0"/>
        </w:rPr>
        <w:t>年毕业于郑州大学商学院，获高级管理人员工商 管理硕士学位。</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年，在郑州工学院太阳能研究室工作；</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年，任郑州工业大学太 阳能研究室工程师；</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年任郑州工学院开普电子技术公司主任工程师；</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 现任公司监事会主席，系公司核心技术人员。刘恩臣先生目前持有公司股份</w:t>
      </w:r>
      <w:r>
        <w:rPr>
          <w:rFonts w:ascii="Times New Roman" w:eastAsia="Times New Roman" w:hAnsi="Times New Roman" w:cs="Times New Roman"/>
          <w:color w:val="000000"/>
          <w:spacing w:val="0"/>
          <w:w w:val="100"/>
          <w:position w:val="0"/>
        </w:rPr>
        <w:t>360</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以上股份的股东、实际控制人、其他董事、监事、高级管理人员不存在关联关系，未受过中国证监会及其 他有关部门的处罚和证券交易所惩戒，不存在《深圳证券交易所创业板上市公司规范运作指引》第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 所规定的情形。</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王葆玲女士，女，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月毕业于河南财经学院会计专业。</w:t>
      </w:r>
      <w:r>
        <w:rPr>
          <w:rFonts w:ascii="Times New Roman" w:eastAsia="Times New Roman" w:hAnsi="Times New Roman" w:cs="Times New Roman"/>
          <w:color w:val="000000"/>
          <w:spacing w:val="0"/>
          <w:w w:val="100"/>
          <w:position w:val="0"/>
        </w:rPr>
        <w:t>1995</w:t>
      </w:r>
      <w:r>
        <w:rPr>
          <w:color w:val="000000"/>
          <w:spacing w:val="0"/>
          <w:w w:val="100"/>
          <w:position w:val="0"/>
        </w:rPr>
        <w:t>至</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年在郑州工学院开普电子技术公司工作，历任银行出纳、会计、主管会计。</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年至今在本公司工作，历 任公司职工代表监事，现任公司监事、审计部经理。王葆玲女士目前持有公司股份</w:t>
      </w:r>
      <w:r>
        <w:rPr>
          <w:rFonts w:ascii="Times New Roman" w:eastAsia="Times New Roman" w:hAnsi="Times New Roman" w:cs="Times New Roman"/>
          <w:color w:val="000000"/>
          <w:spacing w:val="0"/>
          <w:w w:val="100"/>
          <w:position w:val="0"/>
        </w:rPr>
        <w:t>10</w:t>
      </w:r>
      <w:r>
        <w:rPr>
          <w:color w:val="000000"/>
          <w:spacing w:val="0"/>
          <w:w w:val="100"/>
          <w:position w:val="0"/>
        </w:rPr>
        <w:t>万股，与其他持有公 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以上股份的股东、实际控制人、其他董事、监事、高级管理人员不存在关联关系，未受过中国证监会 及其他有关部门的处罚和证券交易所惩戒，不存在《深圳证券交易所创业板上市公司规范运作指引》第</w:t>
      </w:r>
      <w:r>
        <w:rPr>
          <w:rFonts w:ascii="Times New Roman" w:eastAsia="Times New Roman" w:hAnsi="Times New Roman" w:cs="Times New Roman"/>
          <w:color w:val="000000"/>
          <w:spacing w:val="0"/>
          <w:w w:val="100"/>
          <w:position w:val="0"/>
        </w:rPr>
        <w:t xml:space="preserve">3.1.3 </w:t>
      </w:r>
      <w:r>
        <w:rPr>
          <w:color w:val="000000"/>
          <w:spacing w:val="0"/>
          <w:w w:val="100"/>
          <w:position w:val="0"/>
        </w:rPr>
        <w:t>条所规定的情形。</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张建英女士，女，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月毕业于中央广播电视大学工商管理专业。</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年至今在公司工作，历任生产人员、采购员、采购主管，现任公司职工代表监事、生产制造部经理。张建 英女士目前未持有公司股份，与其他持有公司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 理人员不存在关联关系，未受过中国证监会及其他有关部门的处罚和证券交易所惩戒，不存在《深圳证券 交易所创业板上市公司规范运作指引》第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条所规定的情形。</w:t>
      </w:r>
    </w:p>
    <w:p>
      <w:pPr>
        <w:pStyle w:val="Style34"/>
        <w:keepNext w:val="0"/>
        <w:keepLines w:val="0"/>
        <w:widowControl w:val="0"/>
        <w:shd w:val="clear" w:color="auto" w:fill="auto"/>
        <w:tabs>
          <w:tab w:pos="554" w:val="left"/>
        </w:tabs>
        <w:bidi w:val="0"/>
        <w:spacing w:before="0" w:after="0" w:line="469" w:lineRule="exact"/>
        <w:ind w:left="0" w:right="0" w:firstLine="0"/>
        <w:jc w:val="left"/>
      </w:pPr>
      <w:bookmarkStart w:id="406" w:name="bookmark406"/>
      <w:r>
        <w:rPr>
          <w:color w:val="000000"/>
          <w:spacing w:val="0"/>
          <w:w w:val="100"/>
          <w:position w:val="0"/>
        </w:rPr>
        <w:t>（</w:t>
      </w:r>
      <w:bookmarkEnd w:id="406"/>
      <w:r>
        <w:rPr>
          <w:color w:val="000000"/>
          <w:spacing w:val="0"/>
          <w:w w:val="100"/>
          <w:position w:val="0"/>
        </w:rPr>
        <w:t>三）</w:t>
        <w:tab/>
        <w:t>高级管理人员</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公司高级管理人员共</w:t>
      </w:r>
      <w:r>
        <w:rPr>
          <w:rFonts w:ascii="Times New Roman" w:eastAsia="Times New Roman" w:hAnsi="Times New Roman" w:cs="Times New Roman"/>
          <w:color w:val="000000"/>
          <w:spacing w:val="0"/>
          <w:w w:val="100"/>
          <w:position w:val="0"/>
        </w:rPr>
        <w:t>8</w:t>
      </w:r>
      <w:r>
        <w:rPr>
          <w:color w:val="000000"/>
          <w:spacing w:val="0"/>
          <w:w w:val="100"/>
          <w:position w:val="0"/>
        </w:rPr>
        <w:t>人，具体情况如下：</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杨维国先生：本公司董事长、总经理，简历详见本节之“（一）董事会成员”。</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付秋生先生：本公司董事、常务副总经理，简历详见本节之“（一）董事会成员”。</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尚卫国先生：本公司董事、副总经理，简历详见本节之“（一）董事会成员”。</w:t>
      </w:r>
    </w:p>
    <w:p>
      <w:pPr>
        <w:pStyle w:val="Style3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赵利宾先生：本公司董事、副总经理，简历详见本节之“（一）董事会成员”。</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华梦阳先生，男，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月出生，大学学历。</w:t>
      </w:r>
      <w:r>
        <w:rPr>
          <w:rFonts w:ascii="Times New Roman" w:eastAsia="Times New Roman" w:hAnsi="Times New Roman" w:cs="Times New Roman"/>
          <w:color w:val="000000"/>
          <w:spacing w:val="0"/>
          <w:w w:val="100"/>
          <w:position w:val="0"/>
        </w:rPr>
        <w:t>1992</w:t>
      </w:r>
      <w:r>
        <w:rPr>
          <w:color w:val="000000"/>
          <w:spacing w:val="0"/>
          <w:w w:val="100"/>
          <w:position w:val="0"/>
        </w:rPr>
        <w:t>年毕业于郑州工学院计算机与自动化系。</w:t>
      </w:r>
      <w:r>
        <w:rPr>
          <w:rFonts w:ascii="Times New Roman" w:eastAsia="Times New Roman" w:hAnsi="Times New Roman" w:cs="Times New Roman"/>
          <w:color w:val="000000"/>
          <w:spacing w:val="0"/>
          <w:w w:val="100"/>
          <w:position w:val="0"/>
        </w:rPr>
        <w:t>1992</w:t>
      </w:r>
      <w:r>
        <w:rPr>
          <w:color w:val="000000"/>
          <w:spacing w:val="0"/>
          <w:w w:val="100"/>
          <w:position w:val="0"/>
        </w:rPr>
        <w:t>年 至</w:t>
      </w:r>
      <w:r>
        <w:rPr>
          <w:rFonts w:ascii="Times New Roman" w:eastAsia="Times New Roman" w:hAnsi="Times New Roman" w:cs="Times New Roman"/>
          <w:color w:val="000000"/>
          <w:spacing w:val="0"/>
          <w:w w:val="100"/>
          <w:position w:val="0"/>
        </w:rPr>
        <w:t>1995</w:t>
      </w:r>
      <w:r>
        <w:rPr>
          <w:color w:val="000000"/>
          <w:spacing w:val="0"/>
          <w:w w:val="100"/>
          <w:position w:val="0"/>
        </w:rPr>
        <w:t>年，任河南天地实业有限公司计算机事业部经理；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 司工作，历任电脑经营部副经理、经理及市场部经理。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年进入公司工作，现任公司董事会秘书、副总 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月参加深圳证券交易所创业板上市公司第三期董事会秘书培训班并取得董事会秘书资格证 书。华梦阳先生目前持有公司股份</w:t>
      </w:r>
      <w:r>
        <w:rPr>
          <w:rFonts w:ascii="Times New Roman" w:eastAsia="Times New Roman" w:hAnsi="Times New Roman" w:cs="Times New Roman"/>
          <w:color w:val="000000"/>
          <w:spacing w:val="0"/>
          <w:w w:val="100"/>
          <w:position w:val="0"/>
        </w:rPr>
        <w:t>360</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 监事、高级管理人员不存在关联关系，未受过中国证监会及其他有关部门的处罚和证券交易所惩戒，任职 资格符合《公司法》及《公司章程》的相关规定，不存在《公司法》第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条、《深圳证券交易所创业板 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条规定的情形，不存在《深圳证券交易所创业板股票上市规则》第</w:t>
      </w:r>
      <w:r>
        <w:rPr>
          <w:rFonts w:ascii="Times New Roman" w:eastAsia="Times New Roman" w:hAnsi="Times New Roman" w:cs="Times New Roman"/>
          <w:color w:val="000000"/>
          <w:spacing w:val="0"/>
          <w:w w:val="100"/>
          <w:position w:val="0"/>
        </w:rPr>
        <w:t>3.2.4</w:t>
      </w:r>
      <w:r>
        <w:rPr>
          <w:color w:val="000000"/>
          <w:spacing w:val="0"/>
          <w:w w:val="100"/>
          <w:position w:val="0"/>
        </w:rPr>
        <w:t>条 规定的不得担任董事会秘书的情形。</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李玉玲女士，女，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月出生，本科学历，高级会计师，注册会计师，注册税务师。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毕业于河南财政税务高等专科学校会计专业；</w:t>
      </w:r>
      <w:r>
        <w:rPr>
          <w:rFonts w:ascii="Times New Roman" w:eastAsia="Times New Roman" w:hAnsi="Times New Roman" w:cs="Times New Roman"/>
          <w:color w:val="000000"/>
          <w:spacing w:val="0"/>
          <w:w w:val="100"/>
          <w:position w:val="0"/>
        </w:rPr>
        <w:t>1998</w:t>
      </w:r>
      <w:r>
        <w:rPr>
          <w:color w:val="000000"/>
          <w:spacing w:val="0"/>
          <w:w w:val="100"/>
          <w:position w:val="0"/>
        </w:rPr>
        <w:t>年毕业于河南财经学院会计专业，获本科学历。曾担任 河南诚和会计师事务所审计部经理、所长助理，河南省注册会计师协会专业委员会委员，河南海联科技实 业有限公司财务经理、郑州星之旅信息传播服务有限公司财务总监，现任本公司财务总监。李玉玲女士目 前未持有公司股份，与其他持有公司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 存在关联关系，未受过中国证监会及其他有关部门的处罚和证券交易所惩戒，任职资格符合《公司法》及 《公司章程》的相关规定，不存在《公司法》第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条、《深圳证券交易所创业板上市公司规范运作指引》 第</w:t>
      </w:r>
      <w:r>
        <w:rPr>
          <w:rFonts w:ascii="Times New Roman" w:eastAsia="Times New Roman" w:hAnsi="Times New Roman" w:cs="Times New Roman"/>
          <w:color w:val="000000"/>
          <w:spacing w:val="0"/>
          <w:w w:val="100"/>
          <w:position w:val="0"/>
        </w:rPr>
        <w:t>3.1.3</w:t>
      </w:r>
      <w:r>
        <w:rPr>
          <w:color w:val="000000"/>
          <w:spacing w:val="0"/>
          <w:w w:val="100"/>
          <w:position w:val="0"/>
        </w:rPr>
        <w:t>条规定的情形。</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傅常顺先生，男，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月出生，研究生学历，工程师、计算机信息系统集成高级项目经理、信息 安全系统高级管理员、网络安全管理工程师。</w:t>
      </w:r>
      <w:r>
        <w:rPr>
          <w:rFonts w:ascii="Times New Roman" w:eastAsia="Times New Roman" w:hAnsi="Times New Roman" w:cs="Times New Roman"/>
          <w:color w:val="000000"/>
          <w:spacing w:val="0"/>
          <w:w w:val="100"/>
          <w:position w:val="0"/>
        </w:rPr>
        <w:t>1994</w:t>
      </w:r>
      <w:r>
        <w:rPr>
          <w:color w:val="000000"/>
          <w:spacing w:val="0"/>
          <w:w w:val="100"/>
          <w:position w:val="0"/>
        </w:rPr>
        <w:t>年毕业于郑州工学院计算机应用专业，获学士学位；</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年于郑州大学计算机应用技术专业研究生班进修结业；</w:t>
      </w:r>
      <w:r>
        <w:rPr>
          <w:rFonts w:ascii="Times New Roman" w:eastAsia="Times New Roman" w:hAnsi="Times New Roman" w:cs="Times New Roman"/>
          <w:color w:val="000000"/>
          <w:spacing w:val="0"/>
          <w:w w:val="100"/>
          <w:position w:val="0"/>
        </w:rPr>
        <w:t>2014</w:t>
      </w:r>
      <w:r>
        <w:rPr>
          <w:color w:val="000000"/>
          <w:spacing w:val="0"/>
          <w:w w:val="100"/>
          <w:position w:val="0"/>
        </w:rPr>
        <w:t>年毕业于郑州大学商学院，获高级管理人员工 商管理硕士学位。</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年在郑州工学院开普电子技术公司工作，历任工程部经理、深圳办事处经 理、软件开发部经理；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年进入公司工作，历任公司技术总监、技术研究中心总经理，现任公司副总经 理、质控中心总经理、技术总监，并兼任生产中心总经理，系公司核心技术人员。傅常顺先生目前持有公 司股份</w:t>
      </w:r>
      <w:r>
        <w:rPr>
          <w:rFonts w:ascii="Times New Roman" w:eastAsia="Times New Roman" w:hAnsi="Times New Roman" w:cs="Times New Roman"/>
          <w:color w:val="000000"/>
          <w:spacing w:val="0"/>
          <w:w w:val="100"/>
          <w:position w:val="0"/>
        </w:rPr>
        <w:t>360</w:t>
      </w:r>
      <w:r>
        <w:rPr>
          <w:color w:val="000000"/>
          <w:spacing w:val="0"/>
          <w:w w:val="100"/>
          <w:position w:val="0"/>
        </w:rPr>
        <w:t>万股，与其他持有公司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 在关联关系，未受过中国证监会及其他有关部门的处罚和证券交易所惩戒，任职资格符合《公司法》及《公 司章程》的相关规定，不存在《公司法》第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 xml:space="preserve">条、《深圳证券交易所创业板上市公司规范运作指引》第 </w:t>
      </w:r>
      <w:r>
        <w:rPr>
          <w:rFonts w:ascii="Times New Roman" w:eastAsia="Times New Roman" w:hAnsi="Times New Roman" w:cs="Times New Roman"/>
          <w:color w:val="000000"/>
          <w:spacing w:val="0"/>
          <w:w w:val="100"/>
          <w:position w:val="0"/>
        </w:rPr>
        <w:t>3.1.3</w:t>
      </w:r>
      <w:r>
        <w:rPr>
          <w:color w:val="000000"/>
          <w:spacing w:val="0"/>
          <w:w w:val="100"/>
          <w:position w:val="0"/>
        </w:rPr>
        <w:t>条规定的情形。</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杜建平先生，男，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月生，本科学历，计算机信息系统集成高级项目经理。</w:t>
      </w:r>
      <w:r>
        <w:rPr>
          <w:rFonts w:ascii="Times New Roman" w:eastAsia="Times New Roman" w:hAnsi="Times New Roman" w:cs="Times New Roman"/>
          <w:color w:val="000000"/>
          <w:spacing w:val="0"/>
          <w:w w:val="100"/>
          <w:position w:val="0"/>
        </w:rPr>
        <w:t>1995</w:t>
      </w:r>
      <w:r>
        <w:rPr>
          <w:color w:val="000000"/>
          <w:spacing w:val="0"/>
          <w:w w:val="100"/>
          <w:position w:val="0"/>
        </w:rPr>
        <w:t>年毕业于郑州 工学院计算机与自动化系，获学士学位。</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年在郑州工学院开普电子技术公司工作；</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年进 入公司工作，历任公司营销中心副总经理，现任公司副总经理、营销中心总经理，主要负责公司销售管理 </w:t>
      </w:r>
      <w:r>
        <w:rPr>
          <w:color w:val="000000"/>
          <w:spacing w:val="0"/>
          <w:w w:val="100"/>
          <w:position w:val="0"/>
        </w:rPr>
        <w:t>工作，包括销售队伍、客户关系和经销商的管理和维护。杜建平先生目前持有公司股份</w:t>
      </w:r>
      <w:r>
        <w:rPr>
          <w:rFonts w:ascii="Times New Roman" w:eastAsia="Times New Roman" w:hAnsi="Times New Roman" w:cs="Times New Roman"/>
          <w:color w:val="000000"/>
          <w:spacing w:val="0"/>
          <w:w w:val="100"/>
          <w:position w:val="0"/>
        </w:rPr>
        <w:t>360</w:t>
      </w:r>
      <w:r>
        <w:rPr>
          <w:color w:val="000000"/>
          <w:spacing w:val="0"/>
          <w:w w:val="100"/>
          <w:position w:val="0"/>
        </w:rPr>
        <w:t>万股，与其他 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以上股份的股东、实际控制人、其他董事、监事、高级管理人员不存在关联关系，未受过中国 证监会及其他有关部门的处罚和证券交易所惩戒，任职资格符合《公司法》及《公司章程》的相关规定， 不存在《公司法》第</w:t>
      </w:r>
      <w:r>
        <w:rPr>
          <w:rFonts w:ascii="Times New Roman" w:eastAsia="Times New Roman" w:hAnsi="Times New Roman" w:cs="Times New Roman"/>
          <w:color w:val="000000"/>
          <w:spacing w:val="0"/>
          <w:w w:val="100"/>
          <w:position w:val="0"/>
        </w:rPr>
        <w:t>147</w:t>
      </w:r>
      <w:r>
        <w:rPr>
          <w:color w:val="000000"/>
          <w:spacing w:val="0"/>
          <w:w w:val="100"/>
          <w:position w:val="0"/>
        </w:rPr>
        <w:t>条、《深圳证券交易所创业板上市公司规范运作指引》第</w:t>
      </w:r>
      <w:r>
        <w:rPr>
          <w:rFonts w:ascii="Times New Roman" w:eastAsia="Times New Roman" w:hAnsi="Times New Roman" w:cs="Times New Roman"/>
          <w:color w:val="000000"/>
          <w:spacing w:val="0"/>
          <w:w w:val="100"/>
          <w:position w:val="0"/>
        </w:rPr>
        <w:t>3.1.3</w:t>
      </w:r>
      <w:r>
        <w:rPr>
          <w:color w:val="000000"/>
          <w:spacing w:val="0"/>
          <w:w w:val="100"/>
          <w:position w:val="0"/>
        </w:rPr>
        <w:t>条规定的情形。</w:t>
      </w:r>
    </w:p>
    <w:p>
      <w:pPr>
        <w:pStyle w:val="Style34"/>
        <w:keepNext w:val="0"/>
        <w:keepLines w:val="0"/>
        <w:widowControl w:val="0"/>
        <w:shd w:val="clear" w:color="auto" w:fill="auto"/>
        <w:bidi w:val="0"/>
        <w:spacing w:before="0" w:after="0" w:line="471" w:lineRule="exact"/>
        <w:ind w:left="0" w:right="0" w:firstLine="0"/>
        <w:jc w:val="left"/>
      </w:pPr>
      <w:bookmarkStart w:id="407" w:name="bookmark407"/>
      <w:r>
        <w:rPr>
          <w:color w:val="000000"/>
          <w:spacing w:val="0"/>
          <w:w w:val="100"/>
          <w:position w:val="0"/>
        </w:rPr>
        <w:t>（</w:t>
      </w:r>
      <w:bookmarkEnd w:id="407"/>
      <w:r>
        <w:rPr>
          <w:color w:val="000000"/>
          <w:spacing w:val="0"/>
          <w:w w:val="100"/>
          <w:position w:val="0"/>
        </w:rPr>
        <w:t>四）换届卸任的董事及监事</w:t>
      </w:r>
    </w:p>
    <w:p>
      <w:pPr>
        <w:pStyle w:val="Style34"/>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日，公司召开了</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年第一次临时股东大会选举产生了第三届董事会及监事会成员，第 二届董事会成员高建明先生不再担任公司董事，第二届监事会成员张国庆先生不再担任公司监事。</w:t>
      </w:r>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高建明先生，男，</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月出生，经济学博士。曾担任上海财经大学讲师、湖北证券有限责任公司 投资银行上海分部经理、闽发证券有限公司投资银行总部总经理等职务，现任上海弘信股权投资基金管理 有限公司执行董事、上海润景投资管理有限公司执行董事、无锡国联卓成创业投资有限公司董事长、北京 名仕优翔国际旅行股份有限公司董事。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月起担任本公司董事，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月卸任。高建明先生未持有 公司股份，与其他持有公司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以上股份的股东、实际控制人、其他董事、监事、高级管理人员不存在关联 关系，未受过中国证监会及其他有关部门的处罚和证券交易所惩戒。</w:t>
      </w:r>
    </w:p>
    <w:p>
      <w:pPr>
        <w:pStyle w:val="Style34"/>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张国庆先生，男，</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月毕业于上海交通大学，获国际金融和热能 工程及动力机械双学士学位。曾担任上海庆安投资有限公司投资部项目经理、朗登科技有限公司投资总监 助理、上海铭源实业集团有限公司总裁助理兼投资规划部总经理、中美风险投资集团有限公司投资银行部 总经理等职务。现任上海弘信股权投资基金管理有限公司监事、无锡国联卓成创业投资有限公司监事、广 州市昊志机电股份有限公司监事、海南中化联合制药工业股份有限公司监事、北京名仕优翔国际旅行股份 有限公司监事、洛阳新强联回转支承股份有限公司监事、无锡德贝尔光电材料有限公司董事、江苏先特能 源装备有限公司董事、浙江仙通橡塑股份有限公司董事。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月起担任本公司监事，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月卸任。 张国庆先生未持有公司股份，与其他持有公司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以上股份的股东、实际控制人、其他董事、监事、高级管 理人员不存在关联关系，未受过中国证监会及其他有关部门的处罚和证券交易所惩戒。</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罗会军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北京福瑞堂投资有限公司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87"/>
        <w:gridCol w:w="1066"/>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黑龙江福瑞堂医药有限公司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郑州福瑞堂制药有限公司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焦作福瑞堂制药有限公司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郑州轻工业学院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教授</w:t>
            </w:r>
            <w:r>
              <w:rPr>
                <w:color w:val="000000"/>
                <w:spacing w:val="0"/>
                <w:w w:val="100"/>
                <w:position w:val="0"/>
              </w:rPr>
              <w:t>;</w:t>
            </w:r>
            <w:r>
              <w:rPr>
                <w:rFonts w:ascii="SimSun" w:eastAsia="SimSun" w:hAnsi="SimSun" w:cs="SimSun"/>
                <w:color w:val="000000"/>
                <w:spacing w:val="0"/>
                <w:w w:val="100"/>
                <w:position w:val="0"/>
              </w:rPr>
              <w:t>计算机 与通信工程 学院院长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谷建全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河南省社会科学院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副院长兼经 济研究所所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王世卿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教授、博士研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究生导师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1987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王世卿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郑州天兴软件工程股份有限公司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祝田山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亚太（河南）投资咨询公司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首席咨询师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祝田山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河南金博士种业股份有限公司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r>
              <w:rPr>
                <w:color w:val="000000"/>
                <w:spacing w:val="0"/>
                <w:w w:val="100"/>
                <w:position w:val="0"/>
              </w:rPr>
              <w:t>;</w:t>
            </w: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福建新开普信息科技有限公司为公司控股子公司，公司董事、副总经理尚卫国兼任福建新开普董事长；公 司董事会秘书、副总经理华梦阳兼任福建新开普总经理。</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三</w:t>
      </w:r>
      <w:bookmarkEnd w:id="410"/>
      <w:r>
        <w:rPr>
          <w:color w:val="000000"/>
          <w:spacing w:val="0"/>
          <w:w w:val="100"/>
          <w:position w:val="0"/>
          <w:sz w:val="24"/>
          <w:szCs w:val="24"/>
        </w:rPr>
        <w:t>、董事、监事、高级管理人员报酬情况</w:t>
      </w:r>
      <w:bookmarkEnd w:id="408"/>
      <w:bookmarkEnd w:id="409"/>
      <w:bookmarkEnd w:id="411"/>
    </w:p>
    <w:tbl>
      <w:tblPr>
        <w:tblOverlap w:val="never"/>
        <w:jc w:val="center"/>
        <w:tblLayout w:type="fixed"/>
      </w:tblPr>
      <w:tblGrid>
        <w:gridCol w:w="3600"/>
        <w:gridCol w:w="5981"/>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日，公司第一届董事会第十六次会议审议通过了《关于〈郑州 新开普电子股份有限公司董事、监事薪酬制度〉的议案》、《关于〈郑州新开 普电子股份有限公司高级管理人员薪酬制度〉的议案》。《关于〈郑州新开普 电子股份有限公司董事、监事薪酬制度〉的议案》经公司</w:t>
            </w:r>
            <w:r>
              <w:rPr>
                <w:color w:val="000000"/>
                <w:spacing w:val="0"/>
                <w:w w:val="100"/>
                <w:position w:val="0"/>
              </w:rPr>
              <w:t>2009</w:t>
            </w:r>
            <w:r>
              <w:rPr>
                <w:rFonts w:ascii="SimSun" w:eastAsia="SimSun" w:hAnsi="SimSun" w:cs="SimSun"/>
                <w:color w:val="000000"/>
                <w:spacing w:val="0"/>
                <w:w w:val="100"/>
                <w:position w:val="0"/>
              </w:rPr>
              <w:t>年年度股东 大会审议通过。董事报酬经董事会薪酬与考核委员会审核、董事会审议通过 后提交股东大会审议，监事报酬经监事会审议通过后提交股东大会审议，高 级管理人员报酬经董事会薪酬与考核委员会审核、董事会审议通过后提交股 东大会审议。</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董事、监事和高级管理人员的报酬按照《郑州新开普电子股份有限公司章 程》、《郑州新开普电子股份有限公司董事、监事薪酬制度》、《郑州新开普电 子股份有限公司高级管理人员薪酬制度》等规定，结合其职位、责任、能力、 绩效考核情况、市场薪资行等因素确定并发放。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董事、监事和高级管理人员报酬的实际支付情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董事、监事和高级管理人员的薪酬均已按照确定的薪酬标准全额支付。</w:t>
            </w:r>
          </w:p>
        </w:tc>
      </w:tr>
    </w:tbl>
    <w:p>
      <w:pPr>
        <w:spacing w:lineRule="exact" w:line="1"/>
        <w:rPr>
          <w:sz w:val="2"/>
          <w:szCs w:val="2"/>
        </w:rPr>
      </w:pPr>
      <w:r>
        <w:br w:type="page"/>
      </w:r>
    </w:p>
    <w:tbl>
      <w:tblPr>
        <w:tblOverlap w:val="never"/>
        <w:jc w:val="center"/>
        <w:tblLayout w:type="fixed"/>
      </w:tblPr>
      <w:tblGrid>
        <w:gridCol w:w="3600"/>
        <w:gridCol w:w="5981"/>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211,913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董事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常务副总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204,913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204,913</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罗会军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谷建全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王世卿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祝田山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高建明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王葆玲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62,667.2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77,878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77,878</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张国庆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董事会秘书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李玉玲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193,913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188,513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188,513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198,113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2,121,562.2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2,121,562.2</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四</w:t>
      </w:r>
      <w:bookmarkEnd w:id="414"/>
      <w:r>
        <w:rPr>
          <w:color w:val="000000"/>
          <w:spacing w:val="0"/>
          <w:w w:val="100"/>
          <w:position w:val="0"/>
          <w:sz w:val="24"/>
          <w:szCs w:val="24"/>
        </w:rPr>
        <w:t>、公司董事、监事、高级管理人员变动情况</w:t>
      </w:r>
      <w:bookmarkEnd w:id="412"/>
      <w:bookmarkEnd w:id="413"/>
      <w:bookmarkEnd w:id="415"/>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高建明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任期届满，不再担任董事职务</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张国庆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任期届满，不再担任监事职务</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罗会军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董事会换届，由公司股东大会选举担任公司董事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监事会换届，由公司职工代表大会选举担任公司职工 代表监事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第三届董事会聘任其为公司副总经理</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第三届董事会聘任其为公司副总经理</w:t>
            </w:r>
          </w:p>
        </w:tc>
      </w:tr>
    </w:tbl>
    <w:p>
      <w:pPr>
        <w:widowControl w:val="0"/>
        <w:spacing w:after="299" w:line="1" w:lineRule="exact"/>
      </w:pPr>
    </w:p>
    <w:p>
      <w:pPr>
        <w:pStyle w:val="Style26"/>
        <w:keepNext/>
        <w:keepLines/>
        <w:widowControl w:val="0"/>
        <w:shd w:val="clear" w:color="auto" w:fill="auto"/>
        <w:bidi w:val="0"/>
        <w:spacing w:before="0" w:after="20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五</w:t>
      </w:r>
      <w:bookmarkEnd w:id="418"/>
      <w:r>
        <w:rPr>
          <w:color w:val="000000"/>
          <w:spacing w:val="0"/>
          <w:w w:val="100"/>
          <w:position w:val="0"/>
          <w:sz w:val="24"/>
          <w:szCs w:val="24"/>
        </w:rPr>
        <w:t>、报告期核心技术团队或关键技术人员变动情况（非董事、监事、高级管理人员）</w:t>
      </w:r>
      <w:bookmarkEnd w:id="416"/>
      <w:bookmarkEnd w:id="417"/>
      <w:bookmarkEnd w:id="419"/>
    </w:p>
    <w:p>
      <w:pPr>
        <w:pStyle w:val="Style34"/>
        <w:keepNext w:val="0"/>
        <w:keepLines w:val="0"/>
        <w:widowControl w:val="0"/>
        <w:shd w:val="clear" w:color="auto" w:fill="auto"/>
        <w:bidi w:val="0"/>
        <w:spacing w:before="0" w:after="420" w:line="475" w:lineRule="exact"/>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月，公司核心技术人员之一王卓先生因个人身体原因，辞去其所担任的信息集成事业部经理 职务，公司已配备相关研发人员接替王卓先生的工作，并已实现平稳交接、过渡。王卓先生已按照相关规 定履行完脱密手续，并承诺自公司离职后不得以任何方式向公司任何竞争对手及公司利益之外的任何个人 或实体披露任何保密信息。</w:t>
      </w:r>
    </w:p>
    <w:p>
      <w:pPr>
        <w:pStyle w:val="Style26"/>
        <w:keepNext/>
        <w:keepLines/>
        <w:widowControl w:val="0"/>
        <w:shd w:val="clear" w:color="auto" w:fill="auto"/>
        <w:bidi w:val="0"/>
        <w:spacing w:before="0" w:after="42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六</w:t>
      </w:r>
      <w:bookmarkEnd w:id="422"/>
      <w:r>
        <w:rPr>
          <w:color w:val="000000"/>
          <w:spacing w:val="0"/>
          <w:w w:val="100"/>
          <w:position w:val="0"/>
          <w:sz w:val="24"/>
          <w:szCs w:val="24"/>
        </w:rPr>
        <w:t>、公司员工情况</w:t>
      </w:r>
      <w:bookmarkEnd w:id="420"/>
      <w:bookmarkEnd w:id="421"/>
      <w:bookmarkEnd w:id="423"/>
    </w:p>
    <w:p>
      <w:pPr>
        <w:pStyle w:val="Style34"/>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截至本报告期末，公司员工总数为</w:t>
      </w:r>
      <w:r>
        <w:rPr>
          <w:rFonts w:ascii="Times New Roman" w:eastAsia="Times New Roman" w:hAnsi="Times New Roman" w:cs="Times New Roman"/>
          <w:color w:val="000000"/>
          <w:spacing w:val="0"/>
          <w:w w:val="100"/>
          <w:position w:val="0"/>
        </w:rPr>
        <w:t>1084</w:t>
      </w:r>
      <w:r>
        <w:rPr>
          <w:color w:val="000000"/>
          <w:spacing w:val="0"/>
          <w:w w:val="100"/>
          <w:position w:val="0"/>
        </w:rPr>
        <w:t>人（包括公司和全资、控股子公司）。公司员工的专业结构、</w:t>
      </w:r>
    </w:p>
    <w:p>
      <w:pPr>
        <w:pStyle w:val="Style3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教育程度、年龄结构划分情况如下表：</w:t>
      </w:r>
    </w:p>
    <w:p>
      <w:pPr>
        <w:pStyle w:val="Style34"/>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（一）员工专业结构</w:t>
      </w:r>
    </w:p>
    <w:tbl>
      <w:tblPr>
        <w:tblOverlap w:val="never"/>
        <w:jc w:val="left"/>
        <w:tblLayout w:type="fixed"/>
      </w:tblPr>
      <w:tblGrid>
        <w:gridCol w:w="3130"/>
        <w:gridCol w:w="2866"/>
        <w:gridCol w:w="288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时间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专业结构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r>
              <w:rPr>
                <w:b/>
                <w:bCs/>
                <w:color w:val="000000"/>
                <w:spacing w:val="0"/>
                <w:w w:val="100"/>
                <w:position w:val="0"/>
              </w:rPr>
              <w:t>%</w:t>
            </w:r>
            <w:r>
              <w:rPr>
                <w:rFonts w:ascii="SimSun" w:eastAsia="SimSun" w:hAnsi="SimSun" w:cs="SimSun"/>
                <w:b/>
                <w:bCs/>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24.95</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11.41</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营销人员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25.79</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客服人员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32.37</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widowControl w:val="0"/>
        <w:spacing w:after="199" w:line="1" w:lineRule="exact"/>
      </w:pPr>
    </w:p>
    <w:p>
      <w:pPr>
        <w:pStyle w:val="Style34"/>
        <w:keepNext w:val="0"/>
        <w:keepLines w:val="0"/>
        <w:widowControl w:val="0"/>
        <w:shd w:val="clear" w:color="auto" w:fill="auto"/>
        <w:bidi w:val="0"/>
        <w:spacing w:before="0" w:after="200" w:line="240" w:lineRule="auto"/>
        <w:ind w:left="0" w:right="0" w:firstLine="600"/>
        <w:jc w:val="left"/>
      </w:pPr>
      <w:bookmarkStart w:id="424" w:name="bookmark424"/>
      <w:r>
        <w:rPr>
          <w:color w:val="000000"/>
          <w:spacing w:val="0"/>
          <w:w w:val="100"/>
          <w:position w:val="0"/>
        </w:rPr>
        <w:t>（</w:t>
      </w:r>
      <w:bookmarkEnd w:id="424"/>
      <w:r>
        <w:rPr>
          <w:color w:val="000000"/>
          <w:spacing w:val="0"/>
          <w:w w:val="100"/>
          <w:position w:val="0"/>
        </w:rPr>
        <w:t>二）员工受教育程度</w:t>
      </w:r>
    </w:p>
    <w:tbl>
      <w:tblPr>
        <w:tblOverlap w:val="never"/>
        <w:jc w:val="left"/>
        <w:tblLayout w:type="fixed"/>
      </w:tblPr>
      <w:tblGrid>
        <w:gridCol w:w="3178"/>
        <w:gridCol w:w="2837"/>
        <w:gridCol w:w="289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时间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受教育程度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r>
              <w:rPr>
                <w:b/>
                <w:bCs/>
                <w:color w:val="000000"/>
                <w:spacing w:val="0"/>
                <w:w w:val="100"/>
                <w:position w:val="0"/>
              </w:rPr>
              <w:t>%</w:t>
            </w:r>
            <w:r>
              <w:rPr>
                <w:rFonts w:ascii="SimSun" w:eastAsia="SimSun" w:hAnsi="SimSun" w:cs="SimSun"/>
                <w:b/>
                <w:bCs/>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3178"/>
        <w:gridCol w:w="2837"/>
        <w:gridCol w:w="2890"/>
      </w:tblGrid>
      <w:tr>
        <w:trPr>
          <w:trHeight w:val="4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硕士及以上学历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本科学历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45.55</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大专学历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34.23</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大专以下学历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w:t>
            </w:r>
          </w:p>
        </w:tc>
      </w:tr>
      <w:tr>
        <w:trPr>
          <w:trHeight w:val="4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1078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100</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600"/>
        <w:jc w:val="left"/>
      </w:pPr>
      <w:bookmarkStart w:id="425" w:name="bookmark425"/>
      <w:r>
        <w:rPr>
          <w:color w:val="000000"/>
          <w:spacing w:val="0"/>
          <w:w w:val="100"/>
          <w:position w:val="0"/>
        </w:rPr>
        <w:t>（</w:t>
      </w:r>
      <w:bookmarkEnd w:id="425"/>
      <w:r>
        <w:rPr>
          <w:color w:val="000000"/>
          <w:spacing w:val="0"/>
          <w:w w:val="100"/>
          <w:position w:val="0"/>
        </w:rPr>
        <w:t>三）员工年龄分布</w:t>
      </w:r>
    </w:p>
    <w:tbl>
      <w:tblPr>
        <w:tblOverlap w:val="never"/>
        <w:jc w:val="left"/>
        <w:tblLayout w:type="fixed"/>
      </w:tblPr>
      <w:tblGrid>
        <w:gridCol w:w="3082"/>
        <w:gridCol w:w="2789"/>
        <w:gridCol w:w="3034"/>
      </w:tblGrid>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时间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年龄分布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r>
              <w:rPr>
                <w:b/>
                <w:bCs/>
                <w:color w:val="000000"/>
                <w:spacing w:val="0"/>
                <w:w w:val="100"/>
                <w:position w:val="0"/>
              </w:rPr>
              <w:t>%</w:t>
            </w:r>
            <w:r>
              <w:rPr>
                <w:rFonts w:ascii="SimSun" w:eastAsia="SimSun" w:hAnsi="SimSun" w:cs="SimSun"/>
                <w:b/>
                <w:bCs/>
                <w:color w:val="000000"/>
                <w:spacing w:val="0"/>
                <w:w w:val="100"/>
                <w:position w:val="0"/>
              </w:rPr>
              <w:t>）</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rFonts w:ascii="SimSun" w:eastAsia="SimSun" w:hAnsi="SimSun" w:cs="SimSun"/>
                <w:color w:val="000000"/>
                <w:spacing w:val="0"/>
                <w:w w:val="100"/>
                <w:position w:val="0"/>
              </w:rPr>
              <w:t>岁以上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0.74</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50</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3.43</w:t>
            </w:r>
          </w:p>
        </w:tc>
      </w:tr>
      <w:tr>
        <w:trPr>
          <w:trHeight w:val="4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31</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40</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26.99</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68.83</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sectPr>
          <w:footnotePr>
            <w:pos w:val="pageBottom"/>
            <w:numFmt w:val="decimal"/>
            <w:numRestart w:val="continuous"/>
          </w:footnotePr>
          <w:pgSz w:w="11900" w:h="16840"/>
          <w:pgMar w:top="1321" w:right="1046" w:bottom="1436" w:left="1066" w:header="0" w:footer="3" w:gutter="0"/>
          <w:cols w:space="720"/>
          <w:noEndnote/>
          <w:rtlGutter w:val="0"/>
          <w:docGrid w:linePitch="360"/>
        </w:sectPr>
      </w:pPr>
    </w:p>
    <w:p>
      <w:pPr>
        <w:pStyle w:val="Style14"/>
        <w:keepNext/>
        <w:keepLines/>
        <w:widowControl w:val="0"/>
        <w:shd w:val="clear" w:color="auto" w:fill="auto"/>
        <w:bidi w:val="0"/>
        <w:spacing w:before="640" w:line="240" w:lineRule="auto"/>
        <w:ind w:left="0" w:right="0" w:firstLine="0"/>
        <w:jc w:val="center"/>
      </w:pPr>
      <w:bookmarkStart w:id="426" w:name="bookmark426"/>
      <w:bookmarkStart w:id="427" w:name="bookmark427"/>
      <w:bookmarkStart w:id="428" w:name="bookmark428"/>
      <w:r>
        <w:rPr>
          <w:color w:val="000000"/>
          <w:spacing w:val="0"/>
          <w:w w:val="100"/>
          <w:position w:val="0"/>
        </w:rPr>
        <w:t>第八节公司治理</w:t>
      </w:r>
      <w:bookmarkEnd w:id="426"/>
      <w:bookmarkEnd w:id="427"/>
      <w:bookmarkEnd w:id="428"/>
    </w:p>
    <w:p>
      <w:pPr>
        <w:pStyle w:val="Style26"/>
        <w:keepNext/>
        <w:keepLines/>
        <w:widowControl w:val="0"/>
        <w:shd w:val="clear" w:color="auto" w:fill="auto"/>
        <w:bidi w:val="0"/>
        <w:spacing w:before="0" w:after="18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sz w:val="24"/>
          <w:szCs w:val="24"/>
        </w:rPr>
        <w:t>一</w:t>
      </w:r>
      <w:bookmarkEnd w:id="431"/>
      <w:r>
        <w:rPr>
          <w:color w:val="000000"/>
          <w:spacing w:val="0"/>
          <w:w w:val="100"/>
          <w:position w:val="0"/>
          <w:sz w:val="24"/>
          <w:szCs w:val="24"/>
        </w:rPr>
        <w:t>、公司治理的基本状况</w:t>
      </w:r>
      <w:bookmarkEnd w:id="429"/>
      <w:bookmarkEnd w:id="430"/>
      <w:bookmarkEnd w:id="432"/>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报告期内，公司严格按照《公司法》、《证券法》、《上市公司治理准则》、《深圳证券交易所创业 板股票上市规则》、《创业板上市公司规范运作指引》、《上市公司章程指引》和其他有关法律法规的要 求，不断完善公司法人治理结构，建立健全公司内部管理和控制制度，进一步规范公司运作，提升公司的 规范化和透明度，努力做好信息披露工作及投资者关系管理，不断提高公司治理水平。截止报告期末，公 司治理结构的实际情况符合中国证监会发布的有关上市公司治理的规范性文件的要求。</w:t>
      </w:r>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（一）独立性</w:t>
      </w:r>
    </w:p>
    <w:p>
      <w:pPr>
        <w:pStyle w:val="Style34"/>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公司自成立以来严格按照《公司法》、《证券法》等有关法律、法规和《公司章程》的要求规范运作，在 业务、资产、人员、机构和财务等方面与公司股东相互独立，拥有独立完整的采购、生产、销售、研发系 统，具备面向市场自主经营的能力。</w:t>
      </w:r>
    </w:p>
    <w:p>
      <w:pPr>
        <w:pStyle w:val="Style34"/>
        <w:keepNext w:val="0"/>
        <w:keepLines w:val="0"/>
        <w:widowControl w:val="0"/>
        <w:shd w:val="clear" w:color="auto" w:fill="auto"/>
        <w:tabs>
          <w:tab w:pos="760" w:val="left"/>
        </w:tabs>
        <w:bidi w:val="0"/>
        <w:spacing w:before="0" w:after="0" w:line="471" w:lineRule="exact"/>
        <w:ind w:left="0" w:right="0" w:firstLine="440"/>
        <w:jc w:val="left"/>
      </w:pPr>
      <w:bookmarkStart w:id="433" w:name="bookmark433"/>
      <w:r>
        <w:rPr>
          <w:rFonts w:ascii="Times New Roman" w:eastAsia="Times New Roman" w:hAnsi="Times New Roman" w:cs="Times New Roman"/>
          <w:color w:val="000000"/>
          <w:spacing w:val="0"/>
          <w:w w:val="100"/>
          <w:position w:val="0"/>
        </w:rPr>
        <w:t>1</w:t>
      </w:r>
      <w:bookmarkEnd w:id="433"/>
      <w:r>
        <w:rPr>
          <w:color w:val="000000"/>
          <w:spacing w:val="0"/>
          <w:w w:val="100"/>
          <w:position w:val="0"/>
        </w:rPr>
        <w:t>、</w:t>
        <w:tab/>
        <w:t>公司的人员独立。公司的董事、监事均严格按照《公司法》、《公司章程》的有关规定产生，履 行了合法程序；公司的总经理、副总经理、董事会秘书、财务总监、核心技术人员等人员专职在公司工作, 并在公司领取薪酬。公司已建立独立的劳动、人事、社会保障体系及工资管理体系，与员工签订了劳动合 同，并按国家规定办理了社会保险。</w:t>
      </w:r>
    </w:p>
    <w:p>
      <w:pPr>
        <w:pStyle w:val="Style34"/>
        <w:keepNext w:val="0"/>
        <w:keepLines w:val="0"/>
        <w:widowControl w:val="0"/>
        <w:shd w:val="clear" w:color="auto" w:fill="auto"/>
        <w:tabs>
          <w:tab w:pos="760" w:val="left"/>
        </w:tabs>
        <w:bidi w:val="0"/>
        <w:spacing w:before="0" w:after="0" w:line="471" w:lineRule="exact"/>
        <w:ind w:left="0" w:right="0" w:firstLine="440"/>
        <w:jc w:val="left"/>
      </w:pPr>
      <w:bookmarkStart w:id="434" w:name="bookmark434"/>
      <w:r>
        <w:rPr>
          <w:rFonts w:ascii="Times New Roman" w:eastAsia="Times New Roman" w:hAnsi="Times New Roman" w:cs="Times New Roman"/>
          <w:color w:val="000000"/>
          <w:spacing w:val="0"/>
          <w:w w:val="100"/>
          <w:position w:val="0"/>
        </w:rPr>
        <w:t>2</w:t>
      </w:r>
      <w:bookmarkEnd w:id="434"/>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具有独立的原料采购和产品销售系统，与发起人及其他关联方间资产相互独立，其资产具有完整性。</w:t>
      </w:r>
    </w:p>
    <w:p>
      <w:pPr>
        <w:pStyle w:val="Style34"/>
        <w:keepNext w:val="0"/>
        <w:keepLines w:val="0"/>
        <w:widowControl w:val="0"/>
        <w:shd w:val="clear" w:color="auto" w:fill="auto"/>
        <w:tabs>
          <w:tab w:pos="760" w:val="left"/>
        </w:tabs>
        <w:bidi w:val="0"/>
        <w:spacing w:before="0" w:after="0" w:line="471" w:lineRule="exact"/>
        <w:ind w:left="0" w:right="0" w:firstLine="440"/>
        <w:jc w:val="left"/>
      </w:pPr>
      <w:bookmarkStart w:id="435" w:name="bookmark435"/>
      <w:r>
        <w:rPr>
          <w:rFonts w:ascii="Times New Roman" w:eastAsia="Times New Roman" w:hAnsi="Times New Roman" w:cs="Times New Roman"/>
          <w:color w:val="000000"/>
          <w:spacing w:val="0"/>
          <w:w w:val="100"/>
          <w:position w:val="0"/>
        </w:rPr>
        <w:t>3</w:t>
      </w:r>
      <w:bookmarkEnd w:id="435"/>
      <w:r>
        <w:rPr>
          <w:color w:val="000000"/>
          <w:spacing w:val="0"/>
          <w:w w:val="100"/>
          <w:position w:val="0"/>
        </w:rPr>
        <w:t>、</w:t>
        <w:tab/>
        <w:t>公司财务独立。公司有独立的财务部门，建立了独立的会计核算体系和财务管理制度；配备了专 职的财务会计人员，独立进行会计核算和财务决策。公司开设有独立的银行帐号，公司并依法独立进行纳 税申报和履行纳税义务。</w:t>
      </w:r>
    </w:p>
    <w:p>
      <w:pPr>
        <w:pStyle w:val="Style34"/>
        <w:keepNext w:val="0"/>
        <w:keepLines w:val="0"/>
        <w:widowControl w:val="0"/>
        <w:shd w:val="clear" w:color="auto" w:fill="auto"/>
        <w:tabs>
          <w:tab w:pos="716" w:val="left"/>
        </w:tabs>
        <w:bidi w:val="0"/>
        <w:spacing w:before="0" w:after="0" w:line="471" w:lineRule="exact"/>
        <w:ind w:left="0" w:right="0" w:firstLine="440"/>
        <w:jc w:val="left"/>
      </w:pPr>
      <w:bookmarkStart w:id="436" w:name="bookmark436"/>
      <w:r>
        <w:rPr>
          <w:rFonts w:ascii="Times New Roman" w:eastAsia="Times New Roman" w:hAnsi="Times New Roman" w:cs="Times New Roman"/>
          <w:color w:val="000000"/>
          <w:spacing w:val="0"/>
          <w:w w:val="100"/>
          <w:position w:val="0"/>
        </w:rPr>
        <w:t>4</w:t>
      </w:r>
      <w:bookmarkEnd w:id="436"/>
      <w:r>
        <w:rPr>
          <w:color w:val="000000"/>
          <w:spacing w:val="0"/>
          <w:w w:val="100"/>
          <w:position w:val="0"/>
        </w:rPr>
        <w:t>、</w:t>
        <w:tab/>
        <w:t>公司建立健全了独立的股东大会、董事会、监事会、经理的法人治理结构。并严格按照《公司法》、 《公司章程》的规定履行各自的职责；建立了独立的、适应自身发展需要的组织结构，制定了完善的岗位</w:t>
      </w:r>
    </w:p>
    <w:p>
      <w:pPr>
        <w:pStyle w:val="Style34"/>
        <w:keepNext w:val="0"/>
        <w:keepLines w:val="0"/>
        <w:widowControl w:val="0"/>
        <w:shd w:val="clear" w:color="auto" w:fill="auto"/>
        <w:bidi w:val="0"/>
        <w:spacing w:before="0" w:after="0" w:line="471" w:lineRule="exact"/>
        <w:ind w:left="0" w:right="0" w:firstLine="0"/>
        <w:jc w:val="left"/>
      </w:pPr>
      <w:r>
        <w:rPr>
          <w:color w:val="000000"/>
          <w:spacing w:val="0"/>
          <w:w w:val="100"/>
          <w:position w:val="0"/>
        </w:rPr>
        <w:t>职责和管理制度，各部门按照规定的职责独立运作。</w:t>
      </w:r>
    </w:p>
    <w:p>
      <w:pPr>
        <w:pStyle w:val="Style34"/>
        <w:keepNext w:val="0"/>
        <w:keepLines w:val="0"/>
        <w:widowControl w:val="0"/>
        <w:shd w:val="clear" w:color="auto" w:fill="auto"/>
        <w:tabs>
          <w:tab w:pos="765" w:val="left"/>
        </w:tabs>
        <w:bidi w:val="0"/>
        <w:spacing w:before="0" w:after="100" w:line="471" w:lineRule="exact"/>
        <w:ind w:left="0" w:right="0" w:firstLine="440"/>
        <w:jc w:val="both"/>
      </w:pPr>
      <w:bookmarkStart w:id="437" w:name="bookmark437"/>
      <w:r>
        <w:rPr>
          <w:rFonts w:ascii="Times New Roman" w:eastAsia="Times New Roman" w:hAnsi="Times New Roman" w:cs="Times New Roman"/>
          <w:color w:val="000000"/>
          <w:spacing w:val="0"/>
          <w:w w:val="100"/>
          <w:position w:val="0"/>
        </w:rPr>
        <w:t>5</w:t>
      </w:r>
      <w:bookmarkEnd w:id="437"/>
      <w:r>
        <w:rPr>
          <w:color w:val="000000"/>
          <w:spacing w:val="0"/>
          <w:w w:val="100"/>
          <w:position w:val="0"/>
        </w:rPr>
        <w:t>、</w:t>
        <w:tab/>
        <w:t>公司业务独立。公司具备独立、完整的产供销系统，拥有独立的决策和执行机构，并拥有独立的 业务系统；独立地对外签署合同，独立采购、生产并销售其生产的产品；具有面向市场的自主经营能力； 公司股东及其控制的其他企业没有从事与公司相同或相近的业务。</w:t>
      </w:r>
    </w:p>
    <w:p>
      <w:pPr>
        <w:pStyle w:val="Style34"/>
        <w:keepNext w:val="0"/>
        <w:keepLines w:val="0"/>
        <w:widowControl w:val="0"/>
        <w:shd w:val="clear" w:color="auto" w:fill="auto"/>
        <w:tabs>
          <w:tab w:pos="969" w:val="left"/>
        </w:tabs>
        <w:bidi w:val="0"/>
        <w:spacing w:before="0" w:after="0" w:line="468" w:lineRule="exact"/>
        <w:ind w:left="0" w:right="0" w:firstLine="440"/>
        <w:jc w:val="both"/>
      </w:pPr>
      <w:bookmarkStart w:id="438" w:name="bookmark438"/>
      <w:r>
        <w:rPr>
          <w:color w:val="000000"/>
          <w:spacing w:val="0"/>
          <w:w w:val="100"/>
          <w:position w:val="0"/>
        </w:rPr>
        <w:t>（</w:t>
      </w:r>
      <w:bookmarkEnd w:id="438"/>
      <w:r>
        <w:rPr>
          <w:color w:val="000000"/>
          <w:spacing w:val="0"/>
          <w:w w:val="100"/>
          <w:position w:val="0"/>
        </w:rPr>
        <w:t>二）</w:t>
        <w:tab/>
        <w:t>股东与股东大会</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公司严格按照《创业板上市公司规范运作指引》、《上市公司股东大会规则》、《公司章程》、《公 司股东大会议事规则》等规定的要求，召集、召开股东大会，平等对待所有股东，特别是保证中小股东享 有平等地位，并尽可能为股东参加股东大会提供便利，使其充分行使自己的权利。在《公司章程》、《股 东大会议事规则》中明确规定了股东大会的召集、召开及表决程序、股东的参会资格和对董事会的授权原 则等，董事会在报告期内做到认真审议并安排股东大会的审议事项等。</w:t>
      </w:r>
    </w:p>
    <w:p>
      <w:pPr>
        <w:pStyle w:val="Style34"/>
        <w:keepNext w:val="0"/>
        <w:keepLines w:val="0"/>
        <w:widowControl w:val="0"/>
        <w:shd w:val="clear" w:color="auto" w:fill="auto"/>
        <w:tabs>
          <w:tab w:pos="969" w:val="left"/>
        </w:tabs>
        <w:bidi w:val="0"/>
        <w:spacing w:before="0" w:after="0" w:line="468" w:lineRule="exact"/>
        <w:ind w:left="0" w:right="0" w:firstLine="440"/>
        <w:jc w:val="both"/>
      </w:pPr>
      <w:bookmarkStart w:id="439" w:name="bookmark439"/>
      <w:r>
        <w:rPr>
          <w:color w:val="000000"/>
          <w:spacing w:val="0"/>
          <w:w w:val="100"/>
          <w:position w:val="0"/>
        </w:rPr>
        <w:t>（</w:t>
      </w:r>
      <w:bookmarkEnd w:id="439"/>
      <w:r>
        <w:rPr>
          <w:color w:val="000000"/>
          <w:spacing w:val="0"/>
          <w:w w:val="100"/>
          <w:position w:val="0"/>
        </w:rPr>
        <w:t>三）</w:t>
        <w:tab/>
        <w:t>公司与控股股东</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公司控股股东严格按照《上市公司治理准则》、《深圳证券交易所创业板股票上市规则》、《公司章 程》规范自己的行为，通过股东大会依法行使出资人的权利，没有采取任何其他方式直接或间接地干预公 司的决策及依法开展的生产经营活动，没有损害公司及其他股东的利益；公司与控股股东在业务、人员、 资产、机构和财务方面做到相互独立；公司的重大决策能按照规范的程序由股东大会和董事会作出。控股 股东与公司之间无关联交易，公司没有为控股股东及其下属企业提供担保。</w:t>
      </w:r>
    </w:p>
    <w:p>
      <w:pPr>
        <w:pStyle w:val="Style34"/>
        <w:keepNext w:val="0"/>
        <w:keepLines w:val="0"/>
        <w:widowControl w:val="0"/>
        <w:shd w:val="clear" w:color="auto" w:fill="auto"/>
        <w:tabs>
          <w:tab w:pos="969" w:val="left"/>
        </w:tabs>
        <w:bidi w:val="0"/>
        <w:spacing w:before="0" w:after="0" w:line="468" w:lineRule="exact"/>
        <w:ind w:left="0" w:right="0" w:firstLine="440"/>
        <w:jc w:val="both"/>
      </w:pPr>
      <w:bookmarkStart w:id="440" w:name="bookmark440"/>
      <w:r>
        <w:rPr>
          <w:color w:val="000000"/>
          <w:spacing w:val="0"/>
          <w:w w:val="100"/>
          <w:position w:val="0"/>
        </w:rPr>
        <w:t>（</w:t>
      </w:r>
      <w:bookmarkEnd w:id="440"/>
      <w:r>
        <w:rPr>
          <w:color w:val="000000"/>
          <w:spacing w:val="0"/>
          <w:w w:val="100"/>
          <w:position w:val="0"/>
        </w:rPr>
        <w:t>四）</w:t>
        <w:tab/>
        <w:t>董事与董事会</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公司在《公司章程》、《董事会议事规则》中规定规范、透明的董事选聘程序，并严格执行。公司董 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名，董事会的人数及人员构成符合法律、法规和《公司章程》的要求。各 位董事能够依据《公司法》、《创业板上市公司规范运作指引》、《公司章程》、《董事会议事规则》等 相关法律法规制度开展工作，按时参加会议，勤勉尽责地履行职责和义务，同时积极参加相关培训，熟悉 相关法律法规。独立董事能够不受公司主要股东、实际控制人以及其他与公司存在利害关系的单位或个人 的影响，独立履行职责，对公司的重大事项均能发表独立意见。</w:t>
      </w:r>
    </w:p>
    <w:p>
      <w:pPr>
        <w:pStyle w:val="Style34"/>
        <w:keepNext w:val="0"/>
        <w:keepLines w:val="0"/>
        <w:widowControl w:val="0"/>
        <w:shd w:val="clear" w:color="auto" w:fill="auto"/>
        <w:tabs>
          <w:tab w:pos="969" w:val="left"/>
        </w:tabs>
        <w:bidi w:val="0"/>
        <w:spacing w:before="0" w:after="0" w:line="468" w:lineRule="exact"/>
        <w:ind w:left="0" w:right="0" w:firstLine="440"/>
        <w:jc w:val="both"/>
      </w:pPr>
      <w:bookmarkStart w:id="441" w:name="bookmark441"/>
      <w:r>
        <w:rPr>
          <w:color w:val="000000"/>
          <w:spacing w:val="0"/>
          <w:w w:val="100"/>
          <w:position w:val="0"/>
        </w:rPr>
        <w:t>（</w:t>
      </w:r>
      <w:bookmarkEnd w:id="441"/>
      <w:r>
        <w:rPr>
          <w:color w:val="000000"/>
          <w:spacing w:val="0"/>
          <w:w w:val="100"/>
          <w:position w:val="0"/>
        </w:rPr>
        <w:t>五）</w:t>
        <w:tab/>
        <w:t>监事与监事会</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公司监事会严格按照《公司法》、《公司章程》和《监事会议事规则》的有关规定，认真履行职责， 对公司财务状况、重大事项以及公司董事、经理和其他高级管理人员履行职责的合法合规性进行监督，维 护公司及股东的合法权益。公司监事会设监事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名，公司监事会的人数、成员构成 及监事的任职资格符合相关法律、法规的要求。监事会能够严格按照《监事会议事规则》的要求召集、召 开监事会，表决程序符合法律、法规的要求。</w:t>
      </w:r>
    </w:p>
    <w:p>
      <w:pPr>
        <w:pStyle w:val="Style34"/>
        <w:keepNext w:val="0"/>
        <w:keepLines w:val="0"/>
        <w:widowControl w:val="0"/>
        <w:shd w:val="clear" w:color="auto" w:fill="auto"/>
        <w:tabs>
          <w:tab w:pos="969" w:val="left"/>
        </w:tabs>
        <w:bidi w:val="0"/>
        <w:spacing w:before="0" w:after="0" w:line="468" w:lineRule="exact"/>
        <w:ind w:left="0" w:right="0" w:firstLine="440"/>
        <w:jc w:val="both"/>
      </w:pPr>
      <w:bookmarkStart w:id="442" w:name="bookmark442"/>
      <w:r>
        <w:rPr>
          <w:color w:val="000000"/>
          <w:spacing w:val="0"/>
          <w:w w:val="100"/>
          <w:position w:val="0"/>
        </w:rPr>
        <w:t>（</w:t>
      </w:r>
      <w:bookmarkEnd w:id="442"/>
      <w:r>
        <w:rPr>
          <w:color w:val="000000"/>
          <w:spacing w:val="0"/>
          <w:w w:val="100"/>
          <w:position w:val="0"/>
        </w:rPr>
        <w:t>六）</w:t>
        <w:tab/>
        <w:t>绩效评价与激励约束机制</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董事会薪酬与考核委员会负责对公司的董事、监事、高级管理人员进行绩效考核，建立并逐步完善公 正、透明的绩效评价标准和激励约束机制。《公司章程》明确规定了高级管理人员的履职行为、权限和职 责，高级管理人员的聘任公开、透明，符合有关法律、法规的规定，现有的考核及激励约束机制符合公司 的发展情况。</w:t>
      </w:r>
    </w:p>
    <w:p>
      <w:pPr>
        <w:pStyle w:val="Style34"/>
        <w:keepNext w:val="0"/>
        <w:keepLines w:val="0"/>
        <w:widowControl w:val="0"/>
        <w:shd w:val="clear" w:color="auto" w:fill="auto"/>
        <w:tabs>
          <w:tab w:pos="1003" w:val="left"/>
        </w:tabs>
        <w:bidi w:val="0"/>
        <w:spacing w:before="0" w:after="0" w:line="468" w:lineRule="exact"/>
        <w:ind w:left="0" w:right="0" w:firstLine="440"/>
        <w:jc w:val="both"/>
      </w:pPr>
      <w:bookmarkStart w:id="443" w:name="bookmark443"/>
      <w:r>
        <w:rPr>
          <w:color w:val="000000"/>
          <w:spacing w:val="0"/>
          <w:w w:val="100"/>
          <w:position w:val="0"/>
        </w:rPr>
        <w:t>（</w:t>
      </w:r>
      <w:bookmarkEnd w:id="443"/>
      <w:r>
        <w:rPr>
          <w:color w:val="000000"/>
          <w:spacing w:val="0"/>
          <w:w w:val="100"/>
          <w:position w:val="0"/>
        </w:rPr>
        <w:t>七）</w:t>
        <w:tab/>
        <w:t>独立董事履职情况</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公司独立董事按照《公司章程》和《独立董事工作制度》等规定，独立、客观、公正地履行职责，出 席和列席了报告期内历次董事会和股东大会，对董事会议案行认真审议，根据相关规定对公司的重大事项 发表独立意见。</w:t>
      </w:r>
      <w:r>
        <w:rPr>
          <w:rFonts w:ascii="Times New Roman" w:eastAsia="Times New Roman" w:hAnsi="Times New Roman" w:cs="Times New Roman"/>
          <w:color w:val="000000"/>
          <w:spacing w:val="0"/>
          <w:w w:val="100"/>
          <w:position w:val="0"/>
        </w:rPr>
        <w:t>2012</w:t>
      </w:r>
      <w:r>
        <w:rPr>
          <w:color w:val="000000"/>
          <w:spacing w:val="0"/>
          <w:w w:val="100"/>
          <w:position w:val="0"/>
        </w:rPr>
        <w:t>年度，独立董事未对董事会审议的各项议案及其他相关事项提出异议。独立董事通过 实地考察和内外调研，运用其专业知识和经验特长，为公司经营和发展提出合理化意见和建议。</w:t>
      </w:r>
    </w:p>
    <w:p>
      <w:pPr>
        <w:pStyle w:val="Style34"/>
        <w:keepNext w:val="0"/>
        <w:keepLines w:val="0"/>
        <w:widowControl w:val="0"/>
        <w:shd w:val="clear" w:color="auto" w:fill="auto"/>
        <w:tabs>
          <w:tab w:pos="1003" w:val="left"/>
        </w:tabs>
        <w:bidi w:val="0"/>
        <w:spacing w:before="0" w:after="0" w:line="468" w:lineRule="exact"/>
        <w:ind w:left="0" w:right="0" w:firstLine="440"/>
        <w:jc w:val="both"/>
      </w:pPr>
      <w:bookmarkStart w:id="444" w:name="bookmark444"/>
      <w:r>
        <w:rPr>
          <w:color w:val="000000"/>
          <w:spacing w:val="0"/>
          <w:w w:val="100"/>
          <w:position w:val="0"/>
        </w:rPr>
        <w:t>（</w:t>
      </w:r>
      <w:bookmarkEnd w:id="444"/>
      <w:r>
        <w:rPr>
          <w:color w:val="000000"/>
          <w:spacing w:val="0"/>
          <w:w w:val="100"/>
          <w:position w:val="0"/>
        </w:rPr>
        <w:t>八）</w:t>
        <w:tab/>
        <w:t>相关利益者</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34"/>
        <w:keepNext w:val="0"/>
        <w:keepLines w:val="0"/>
        <w:widowControl w:val="0"/>
        <w:shd w:val="clear" w:color="auto" w:fill="auto"/>
        <w:tabs>
          <w:tab w:pos="1003" w:val="left"/>
        </w:tabs>
        <w:bidi w:val="0"/>
        <w:spacing w:before="0" w:after="0" w:line="468" w:lineRule="exact"/>
        <w:ind w:left="0" w:right="0" w:firstLine="440"/>
        <w:jc w:val="both"/>
      </w:pPr>
      <w:bookmarkStart w:id="445" w:name="bookmark445"/>
      <w:r>
        <w:rPr>
          <w:color w:val="000000"/>
          <w:spacing w:val="0"/>
          <w:w w:val="100"/>
          <w:position w:val="0"/>
        </w:rPr>
        <w:t>（</w:t>
      </w:r>
      <w:bookmarkEnd w:id="445"/>
      <w:r>
        <w:rPr>
          <w:color w:val="000000"/>
          <w:spacing w:val="0"/>
          <w:w w:val="100"/>
          <w:position w:val="0"/>
        </w:rPr>
        <w:t>九）</w:t>
        <w:tab/>
        <w:t>关于信息披露与透明度</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公司根据《深圳证券交易所创业板股票上市规则》、《上市公司信息披露管理办法》、《公司章程》 以及公司《信息披露管理制度》等相关法规制度的规定，认真履行信息披露义务。公司指定《证券时报》 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为公司信息披露的指定报纸和网站。公司指定董事会秘书负责</w:t>
      </w:r>
      <w:r>
        <w:rPr>
          <w:color w:val="000000"/>
          <w:spacing w:val="0"/>
          <w:w w:val="100"/>
          <w:position w:val="0"/>
        </w:rPr>
        <w:t xml:space="preserve"> 信息披露工作，并负责投资者关系管理，接待投资者的来访和咨询，设立专门机构并配备了相应人员，真 实、准确、及时、公平、完整地披露有关信息，确保公司所有股东能够以平等的机会获得信息。</w:t>
      </w:r>
      <w:r>
        <w:rPr>
          <w:rFonts w:ascii="Times New Roman" w:eastAsia="Times New Roman" w:hAnsi="Times New Roman" w:cs="Times New Roman"/>
          <w:color w:val="000000"/>
          <w:spacing w:val="0"/>
          <w:w w:val="100"/>
          <w:position w:val="0"/>
        </w:rPr>
        <w:t>2012</w:t>
      </w:r>
      <w:r>
        <w:rPr>
          <w:color w:val="000000"/>
          <w:spacing w:val="0"/>
          <w:w w:val="100"/>
          <w:position w:val="0"/>
        </w:rPr>
        <w:t>年度 公司信息披露的内部控制得到了有效执行。</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（十）投资者关系管理情况</w:t>
      </w:r>
    </w:p>
    <w:p>
      <w:pPr>
        <w:pStyle w:val="Style3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投资者关系工作是一项长期、持续的重要工作，公司不断学习先进投资者关系管理经验，以更好的方 式和途径使广大投资者能够平等地获取公司经营管理、未来发展等信息，构建与投资者的良好互动关系， 树立公司在资本市场的规范形象。报告期内，公司严格执行《投资者关系管理制度》，认真做好投资者关 系管理工作：</w:t>
      </w:r>
    </w:p>
    <w:p>
      <w:pPr>
        <w:pStyle w:val="Style34"/>
        <w:keepNext w:val="0"/>
        <w:keepLines w:val="0"/>
        <w:widowControl w:val="0"/>
        <w:shd w:val="clear" w:color="auto" w:fill="auto"/>
        <w:tabs>
          <w:tab w:pos="769" w:val="left"/>
        </w:tabs>
        <w:bidi w:val="0"/>
        <w:spacing w:before="0" w:after="0"/>
        <w:ind w:left="0" w:right="0" w:firstLine="440"/>
        <w:jc w:val="both"/>
      </w:pPr>
      <w:bookmarkStart w:id="446" w:name="bookmark446"/>
      <w:r>
        <w:rPr>
          <w:rFonts w:ascii="Times New Roman" w:eastAsia="Times New Roman" w:hAnsi="Times New Roman" w:cs="Times New Roman"/>
          <w:color w:val="000000"/>
          <w:spacing w:val="0"/>
          <w:w w:val="100"/>
          <w:position w:val="0"/>
        </w:rPr>
        <w:t>1</w:t>
      </w:r>
      <w:bookmarkEnd w:id="446"/>
      <w:r>
        <w:rPr>
          <w:color w:val="000000"/>
          <w:spacing w:val="0"/>
          <w:w w:val="100"/>
          <w:position w:val="0"/>
        </w:rPr>
        <w:t>、</w:t>
        <w:tab/>
        <w:t>日常工作</w:t>
      </w:r>
    </w:p>
    <w:p>
      <w:pPr>
        <w:pStyle w:val="Style34"/>
        <w:keepNext w:val="0"/>
        <w:keepLines w:val="0"/>
        <w:widowControl w:val="0"/>
        <w:shd w:val="clear" w:color="auto" w:fill="auto"/>
        <w:tabs>
          <w:tab w:pos="991" w:val="left"/>
        </w:tabs>
        <w:bidi w:val="0"/>
        <w:spacing w:before="0" w:after="0" w:line="468" w:lineRule="exact"/>
        <w:ind w:left="0" w:right="0" w:firstLine="44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rPr>
        <w:t>1</w:t>
      </w:r>
      <w:r>
        <w:rPr>
          <w:color w:val="000000"/>
          <w:spacing w:val="0"/>
          <w:w w:val="100"/>
          <w:position w:val="0"/>
        </w:rPr>
        <w:t>）</w:t>
        <w:tab/>
        <w:t>指定董事会秘书作为投资者关系管理负责人，安排专人负责投资者来访接待工作，积极做好投 资者关系管理工作档案的建立和保管，合理、妥善地安排个人投资者、机构投资者、行业分析师等相关人 员到公司进行调研，并切实做好相关信息的保密工作。</w:t>
      </w:r>
    </w:p>
    <w:p>
      <w:pPr>
        <w:pStyle w:val="Style34"/>
        <w:keepNext w:val="0"/>
        <w:keepLines w:val="0"/>
        <w:widowControl w:val="0"/>
        <w:shd w:val="clear" w:color="auto" w:fill="auto"/>
        <w:tabs>
          <w:tab w:pos="991" w:val="left"/>
        </w:tabs>
        <w:bidi w:val="0"/>
        <w:spacing w:before="0" w:after="200" w:line="490" w:lineRule="exact"/>
        <w:ind w:left="0" w:right="0" w:firstLine="44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通过公司网站、投资者关系管理电话、电子信箱、互动平台等多种渠道与投资者加强沟通，尽 可能解答投资者的疑问。</w:t>
      </w:r>
    </w:p>
    <w:p>
      <w:pPr>
        <w:pStyle w:val="Style34"/>
        <w:keepNext w:val="0"/>
        <w:keepLines w:val="0"/>
        <w:widowControl w:val="0"/>
        <w:shd w:val="clear" w:color="auto" w:fill="auto"/>
        <w:tabs>
          <w:tab w:pos="787" w:val="left"/>
        </w:tabs>
        <w:bidi w:val="0"/>
        <w:spacing w:before="0" w:after="0" w:line="497" w:lineRule="auto"/>
        <w:ind w:left="0" w:right="0" w:firstLine="440"/>
        <w:jc w:val="both"/>
      </w:pPr>
      <w:bookmarkStart w:id="449" w:name="bookmark449"/>
      <w:r>
        <w:rPr>
          <w:rFonts w:ascii="Times New Roman" w:eastAsia="Times New Roman" w:hAnsi="Times New Roman" w:cs="Times New Roman"/>
          <w:color w:val="000000"/>
          <w:spacing w:val="0"/>
          <w:w w:val="100"/>
          <w:position w:val="0"/>
        </w:rPr>
        <w:t>2</w:t>
      </w:r>
      <w:bookmarkEnd w:id="449"/>
      <w:r>
        <w:rPr>
          <w:color w:val="000000"/>
          <w:spacing w:val="0"/>
          <w:w w:val="100"/>
          <w:position w:val="0"/>
        </w:rPr>
        <w:t>、</w:t>
        <w:tab/>
        <w:t>互动交流</w:t>
      </w:r>
    </w:p>
    <w:p>
      <w:pPr>
        <w:pStyle w:val="Style34"/>
        <w:keepNext w:val="0"/>
        <w:keepLines w:val="0"/>
        <w:widowControl w:val="0"/>
        <w:shd w:val="clear" w:color="auto" w:fill="auto"/>
        <w:bidi w:val="0"/>
        <w:spacing w:before="0" w:after="100" w:line="475" w:lineRule="exact"/>
        <w:ind w:left="0" w:right="0" w:firstLine="44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rPr>
        <w:t>1</w:t>
      </w:r>
      <w:r>
        <w:rPr>
          <w:color w:val="000000"/>
          <w:spacing w:val="0"/>
          <w:w w:val="100"/>
          <w:position w:val="0"/>
        </w:rPr>
        <w:t>）报告期内，公司召开了</w:t>
      </w:r>
      <w:r>
        <w:rPr>
          <w:rFonts w:ascii="Times New Roman" w:eastAsia="Times New Roman" w:hAnsi="Times New Roman" w:cs="Times New Roman"/>
          <w:color w:val="000000"/>
          <w:spacing w:val="0"/>
          <w:w w:val="100"/>
          <w:position w:val="0"/>
        </w:rPr>
        <w:t>5</w:t>
      </w:r>
      <w:r>
        <w:rPr>
          <w:color w:val="000000"/>
          <w:spacing w:val="0"/>
          <w:w w:val="100"/>
          <w:position w:val="0"/>
        </w:rPr>
        <w:t>次股东大会，举行了</w:t>
      </w:r>
      <w:r>
        <w:rPr>
          <w:rFonts w:ascii="Times New Roman" w:eastAsia="Times New Roman" w:hAnsi="Times New Roman" w:cs="Times New Roman"/>
          <w:color w:val="000000"/>
          <w:spacing w:val="0"/>
          <w:w w:val="100"/>
          <w:position w:val="0"/>
        </w:rPr>
        <w:t>2012</w:t>
      </w:r>
      <w:r>
        <w:rPr>
          <w:color w:val="000000"/>
          <w:spacing w:val="0"/>
          <w:w w:val="100"/>
          <w:position w:val="0"/>
        </w:rPr>
        <w:t>年度网上业绩说明会并积极参与了河南上市公 司</w:t>
      </w:r>
      <w:r>
        <w:rPr>
          <w:rFonts w:ascii="Times New Roman" w:eastAsia="Times New Roman" w:hAnsi="Times New Roman" w:cs="Times New Roman"/>
          <w:color w:val="000000"/>
          <w:spacing w:val="0"/>
          <w:w w:val="100"/>
          <w:position w:val="0"/>
        </w:rPr>
        <w:t>2012</w:t>
      </w:r>
      <w:r>
        <w:rPr>
          <w:color w:val="000000"/>
          <w:spacing w:val="0"/>
          <w:w w:val="100"/>
          <w:position w:val="0"/>
        </w:rPr>
        <w:t>年度业绩说明会。在会上，公司认真听取了投资者的建议和意见，并就公司经营以及未来发展等问 题与投资者进行了深入的沟通和交流。</w:t>
      </w:r>
    </w:p>
    <w:p>
      <w:pPr>
        <w:pStyle w:val="Style34"/>
        <w:keepNext w:val="0"/>
        <w:keepLines w:val="0"/>
        <w:widowControl w:val="0"/>
        <w:shd w:val="clear" w:color="auto" w:fill="auto"/>
        <w:bidi w:val="0"/>
        <w:spacing w:before="0" w:after="200" w:line="470" w:lineRule="exact"/>
        <w:ind w:left="0" w:right="0" w:firstLine="44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rPr>
        <w:t>2</w:t>
      </w:r>
      <w:r>
        <w:rPr>
          <w:color w:val="000000"/>
          <w:spacing w:val="0"/>
          <w:w w:val="100"/>
          <w:position w:val="0"/>
        </w:rPr>
        <w:t>）报告期内，公司通过</w:t>
      </w:r>
      <w:r>
        <w:rPr>
          <w:rFonts w:ascii="Times New Roman" w:eastAsia="Times New Roman" w:hAnsi="Times New Roman" w:cs="Times New Roman"/>
          <w:color w:val="000000"/>
          <w:spacing w:val="0"/>
          <w:w w:val="100"/>
          <w:position w:val="0"/>
        </w:rPr>
        <w:t>“</w:t>
      </w:r>
      <w:r>
        <w:rPr>
          <w:color w:val="000000"/>
          <w:spacing w:val="0"/>
          <w:w w:val="100"/>
          <w:position w:val="0"/>
        </w:rPr>
        <w:t>投资者关系互动平台'及</w:t>
      </w:r>
      <w:r>
        <w:rPr>
          <w:rFonts w:ascii="Times New Roman" w:eastAsia="Times New Roman" w:hAnsi="Times New Roman" w:cs="Times New Roman"/>
          <w:color w:val="000000"/>
          <w:spacing w:val="0"/>
          <w:w w:val="100"/>
          <w:position w:val="0"/>
        </w:rPr>
        <w:t>“</w:t>
      </w:r>
      <w:r>
        <w:rPr>
          <w:color w:val="000000"/>
          <w:spacing w:val="0"/>
          <w:w w:val="100"/>
          <w:position w:val="0"/>
        </w:rPr>
        <w:t>深交所互动易</w:t>
      </w:r>
      <w:r>
        <w:rPr>
          <w:color w:val="000000"/>
          <w:spacing w:val="0"/>
          <w:w w:val="100"/>
          <w:position w:val="0"/>
        </w:rPr>
        <w:t>''，</w:t>
      </w:r>
      <w:r>
        <w:rPr>
          <w:color w:val="000000"/>
          <w:spacing w:val="0"/>
          <w:w w:val="100"/>
          <w:position w:val="0"/>
        </w:rPr>
        <w:t>就投资者关心的问题进行了充分、 深入、详细的分析、说明和答复，建立了投资者与公司之间规范、直接、快速的交流与沟通渠道，提高了 公司规范运作水平，更好的保护了投资者特别是中小投资者的合法权益。</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二</w:t>
      </w:r>
      <w:bookmarkEnd w:id="454"/>
      <w:r>
        <w:rPr>
          <w:color w:val="000000"/>
          <w:spacing w:val="0"/>
          <w:w w:val="100"/>
          <w:position w:val="0"/>
          <w:sz w:val="24"/>
          <w:szCs w:val="24"/>
        </w:rPr>
        <w:t>、报告期内召开的年度股东大会和临时股东大会的有关情况</w:t>
      </w:r>
      <w:bookmarkEnd w:id="452"/>
      <w:bookmarkEnd w:id="453"/>
      <w:bookmarkEnd w:id="455"/>
    </w:p>
    <w:p>
      <w:pPr>
        <w:pStyle w:val="Style31"/>
        <w:keepNext/>
        <w:keepLines/>
        <w:widowControl w:val="0"/>
        <w:shd w:val="clear" w:color="auto" w:fill="auto"/>
        <w:bidi w:val="0"/>
        <w:spacing w:before="0" w:after="32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、本报告期年度股东大会情况</w:t>
      </w:r>
      <w:bookmarkEnd w:id="456"/>
      <w:bookmarkEnd w:id="457"/>
      <w:bookmarkEnd w:id="459"/>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会议决议刊登的信息披露日 期</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page/2013-04-18/62381071.PD F</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、本报告期临时股东大会情况</w:t>
      </w:r>
      <w:bookmarkEnd w:id="460"/>
      <w:bookmarkEnd w:id="461"/>
      <w:bookmarkEnd w:id="463"/>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会议决议刊登的信息披露日 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page/2013-05-07/62468089.PD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page/2013-09-04/63049217.PD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年第三次临时股东大会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page/2013-11-13/63262269.PD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年第四次临时股东大会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page/2013-12-18/63386617.PD F</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三</w:t>
      </w:r>
      <w:bookmarkEnd w:id="466"/>
      <w:r>
        <w:rPr>
          <w:color w:val="000000"/>
          <w:spacing w:val="0"/>
          <w:w w:val="100"/>
          <w:position w:val="0"/>
          <w:sz w:val="24"/>
          <w:szCs w:val="24"/>
        </w:rPr>
        <w:t>、报告期董事会召开情况</w:t>
      </w:r>
      <w:bookmarkEnd w:id="464"/>
      <w:bookmarkEnd w:id="465"/>
      <w:bookmarkEnd w:id="467"/>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会议决议刊登的信息披露日 期</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page/2013-03-28/62287230.PD F</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page/2013-04-17/62374722.PD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page/2013-04-23/62402866.PD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page/2013-05-30/62538438.PD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page/2013-08-17/62953976.PD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page/2013-10-26/63199948.PD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第二届董事会第二十次会议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page/2013-11 -02/63227931.PD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第二届董事会第二^一次会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page/2013-11-14/63265612.PD 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第二届董事会第二十二次会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cn/final page/2013-11-29/63315343.PD F</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bl>
    <w:p>
      <w:pPr>
        <w:widowControl w:val="0"/>
        <w:spacing w:after="339" w:line="1" w:lineRule="exact"/>
      </w:pPr>
    </w:p>
    <w:p>
      <w:pPr>
        <w:pStyle w:val="Style26"/>
        <w:keepNext/>
        <w:keepLines/>
        <w:widowControl w:val="0"/>
        <w:shd w:val="clear" w:color="auto" w:fill="auto"/>
        <w:tabs>
          <w:tab w:pos="487" w:val="left"/>
        </w:tabs>
        <w:bidi w:val="0"/>
        <w:spacing w:before="0" w:after="1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sz w:val="24"/>
          <w:szCs w:val="24"/>
        </w:rPr>
        <w:t>四</w:t>
      </w:r>
      <w:bookmarkEnd w:id="470"/>
      <w:r>
        <w:rPr>
          <w:color w:val="000000"/>
          <w:spacing w:val="0"/>
          <w:w w:val="100"/>
          <w:position w:val="0"/>
          <w:sz w:val="24"/>
          <w:szCs w:val="24"/>
        </w:rPr>
        <w:t>、</w:t>
        <w:tab/>
        <w:t>年度报告重大差错责任追究制度的建立与执行情况</w:t>
      </w:r>
      <w:bookmarkEnd w:id="468"/>
      <w:bookmarkEnd w:id="469"/>
      <w:bookmarkEnd w:id="471"/>
    </w:p>
    <w:p>
      <w:pPr>
        <w:pStyle w:val="Style3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公司严格按照《公司法》、《上市公司信息披露管理办法》、《深圳证券交易所创业板股票上市规则》、《深 圳证券交易所创业板上市公司规范运作指引》等相关法律法规的规定，健全公司信息披露管理制度，提高 规范运作水平，增强信息披露的真实性、准确性、完整性和及时性。公司结合实际情况，制定了《年报信 息披露重大差错责任追究制度》。该制度对年报编制和披露的每一环节都进行规定，明确了参与编制和披 露工作人员各自的责任。该制度的建立进一步完善了公司的内部控制，加大了对年报信息披露责任人的问 责力度，保障和提高了年报信息披露的质量和透明度。截至本报告期末，公司未发生重大会计差错更正、 重大遗漏信息补充以及业绩预告修正等情况，不存在董事会对有关责任人采取问责措施的情形。</w:t>
      </w:r>
    </w:p>
    <w:p>
      <w:pPr>
        <w:pStyle w:val="Style26"/>
        <w:keepNext/>
        <w:keepLines/>
        <w:widowControl w:val="0"/>
        <w:shd w:val="clear" w:color="auto" w:fill="auto"/>
        <w:tabs>
          <w:tab w:pos="507" w:val="left"/>
        </w:tabs>
        <w:bidi w:val="0"/>
        <w:spacing w:before="0" w:after="34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sz w:val="24"/>
          <w:szCs w:val="24"/>
        </w:rPr>
        <w:t>五</w:t>
      </w:r>
      <w:bookmarkEnd w:id="474"/>
      <w:r>
        <w:rPr>
          <w:color w:val="000000"/>
          <w:spacing w:val="0"/>
          <w:w w:val="100"/>
          <w:position w:val="0"/>
          <w:sz w:val="24"/>
          <w:szCs w:val="24"/>
        </w:rPr>
        <w:t>、</w:t>
        <w:tab/>
        <w:t>监事会工作情况</w:t>
      </w:r>
      <w:bookmarkEnd w:id="472"/>
      <w:bookmarkEnd w:id="473"/>
      <w:bookmarkEnd w:id="475"/>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6" w:right="1033" w:bottom="1484" w:left="1084" w:header="0" w:footer="3" w:gutter="0"/>
          <w:cols w:space="720"/>
          <w:noEndnote/>
          <w:rtlGutter w:val="0"/>
          <w:docGrid w:linePitch="360"/>
        </w:sectPr>
      </w:pPr>
      <w:r>
        <w:rPr>
          <w:color w:val="000000"/>
          <w:spacing w:val="0"/>
          <w:w w:val="100"/>
          <w:position w:val="0"/>
        </w:rPr>
        <w:t>公司监事会对报告期内的监督事项无异议。</w:t>
      </w:r>
    </w:p>
    <w:p>
      <w:pPr>
        <w:pStyle w:val="Style14"/>
        <w:keepNext/>
        <w:keepLines/>
        <w:widowControl w:val="0"/>
        <w:shd w:val="clear" w:color="auto" w:fill="auto"/>
        <w:bidi w:val="0"/>
        <w:spacing w:before="680" w:after="520" w:line="240" w:lineRule="auto"/>
        <w:ind w:left="0" w:right="0" w:firstLine="0"/>
        <w:jc w:val="center"/>
      </w:pPr>
      <w:bookmarkStart w:id="476" w:name="bookmark476"/>
      <w:bookmarkStart w:id="477" w:name="bookmark477"/>
      <w:bookmarkStart w:id="478" w:name="bookmark478"/>
      <w:r>
        <w:rPr>
          <w:color w:val="000000"/>
          <w:spacing w:val="0"/>
          <w:w w:val="100"/>
          <w:position w:val="0"/>
        </w:rPr>
        <w:t>第九节财务报告</w:t>
      </w:r>
      <w:bookmarkEnd w:id="476"/>
      <w:bookmarkEnd w:id="477"/>
      <w:bookmarkEnd w:id="478"/>
    </w:p>
    <w:p>
      <w:pPr>
        <w:pStyle w:val="Style26"/>
        <w:keepNext/>
        <w:keepLines/>
        <w:widowControl w:val="0"/>
        <w:shd w:val="clear" w:color="auto" w:fill="auto"/>
        <w:bidi w:val="0"/>
        <w:spacing w:before="0" w:after="320" w:line="240" w:lineRule="auto"/>
        <w:ind w:left="0" w:right="0" w:firstLine="0"/>
        <w:jc w:val="both"/>
      </w:pPr>
      <w:bookmarkStart w:id="479" w:name="bookmark479"/>
      <w:bookmarkStart w:id="480" w:name="bookmark480"/>
      <w:bookmarkStart w:id="481" w:name="bookmark481"/>
      <w:bookmarkStart w:id="482" w:name="bookmark482"/>
      <w:r>
        <w:rPr>
          <w:color w:val="000000"/>
          <w:spacing w:val="0"/>
          <w:w w:val="100"/>
          <w:position w:val="0"/>
          <w:sz w:val="24"/>
          <w:szCs w:val="24"/>
        </w:rPr>
        <w:t>一</w:t>
      </w:r>
      <w:bookmarkEnd w:id="481"/>
      <w:r>
        <w:rPr>
          <w:color w:val="000000"/>
          <w:spacing w:val="0"/>
          <w:w w:val="100"/>
          <w:position w:val="0"/>
          <w:sz w:val="24"/>
          <w:szCs w:val="24"/>
        </w:rPr>
        <w:t>、审计报告</w:t>
      </w:r>
      <w:bookmarkEnd w:id="479"/>
      <w:bookmarkEnd w:id="480"/>
      <w:bookmarkEnd w:id="48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立信会计师事务所有限公司</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710354</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刘金进、郭任刚</w:t>
            </w:r>
          </w:p>
        </w:tc>
      </w:tr>
    </w:tbl>
    <w:p>
      <w:pPr>
        <w:pStyle w:val="Style3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1"/>
        <w:keepNext/>
        <w:keepLines/>
        <w:widowControl w:val="0"/>
        <w:shd w:val="clear" w:color="auto" w:fill="auto"/>
        <w:bidi w:val="0"/>
        <w:spacing w:before="0" w:after="0" w:line="455" w:lineRule="exact"/>
        <w:ind w:left="0" w:right="0" w:firstLine="420"/>
        <w:jc w:val="both"/>
      </w:pPr>
      <w:bookmarkStart w:id="483" w:name="bookmark483"/>
      <w:bookmarkStart w:id="484" w:name="bookmark484"/>
      <w:bookmarkStart w:id="485" w:name="bookmark485"/>
      <w:r>
        <w:rPr>
          <w:color w:val="000000"/>
          <w:spacing w:val="0"/>
          <w:w w:val="100"/>
          <w:position w:val="0"/>
        </w:rPr>
        <w:t>郑州新开普电子股份有限公司全体股东：</w:t>
      </w:r>
      <w:bookmarkEnd w:id="483"/>
      <w:bookmarkEnd w:id="484"/>
      <w:bookmarkEnd w:id="485"/>
    </w:p>
    <w:p>
      <w:pPr>
        <w:pStyle w:val="Style34"/>
        <w:keepNext w:val="0"/>
        <w:keepLines w:val="0"/>
        <w:widowControl w:val="0"/>
        <w:shd w:val="clear" w:color="auto" w:fill="auto"/>
        <w:bidi w:val="0"/>
        <w:spacing w:before="0" w:after="0" w:line="455" w:lineRule="exact"/>
        <w:ind w:left="0" w:right="0" w:firstLine="420"/>
        <w:jc w:val="both"/>
      </w:pPr>
      <w:r>
        <w:rPr>
          <w:color w:val="000000"/>
          <w:spacing w:val="0"/>
          <w:w w:val="100"/>
          <w:position w:val="0"/>
        </w:rPr>
        <w:t>我们审计了后附的郑州新开普电子股份有限公司（以下简称贵公司）财务报表，包括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的资产负债表和合并资产负债表、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年度的现金流量表和合并现金流 量表、</w:t>
      </w:r>
      <w:r>
        <w:rPr>
          <w:rFonts w:ascii="Times New Roman" w:eastAsia="Times New Roman" w:hAnsi="Times New Roman" w:cs="Times New Roman"/>
          <w:color w:val="000000"/>
          <w:spacing w:val="0"/>
          <w:w w:val="100"/>
          <w:position w:val="0"/>
        </w:rPr>
        <w:t>2013</w:t>
      </w:r>
      <w:r>
        <w:rPr>
          <w:color w:val="000000"/>
          <w:spacing w:val="0"/>
          <w:w w:val="100"/>
          <w:position w:val="0"/>
        </w:rPr>
        <w:t>年度的股东权益变动表和合并股东权益变动表以及财务报表附注。</w:t>
      </w:r>
    </w:p>
    <w:p>
      <w:pPr>
        <w:pStyle w:val="Style31"/>
        <w:keepNext/>
        <w:keepLines/>
        <w:widowControl w:val="0"/>
        <w:shd w:val="clear" w:color="auto" w:fill="auto"/>
        <w:tabs>
          <w:tab w:pos="903" w:val="left"/>
        </w:tabs>
        <w:bidi w:val="0"/>
        <w:spacing w:before="0" w:after="0" w:line="455" w:lineRule="exact"/>
        <w:ind w:left="0" w:right="0" w:firstLine="420"/>
        <w:jc w:val="both"/>
      </w:pPr>
      <w:bookmarkStart w:id="486" w:name="bookmark486"/>
      <w:bookmarkStart w:id="487" w:name="bookmark487"/>
      <w:bookmarkStart w:id="488" w:name="bookmark488"/>
      <w:bookmarkStart w:id="489" w:name="bookmark489"/>
      <w:r>
        <w:rPr>
          <w:color w:val="000000"/>
          <w:spacing w:val="0"/>
          <w:w w:val="100"/>
          <w:position w:val="0"/>
        </w:rPr>
        <w:t>一</w:t>
      </w:r>
      <w:bookmarkEnd w:id="488"/>
      <w:r>
        <w:rPr>
          <w:color w:val="000000"/>
          <w:spacing w:val="0"/>
          <w:w w:val="100"/>
          <w:position w:val="0"/>
        </w:rPr>
        <w:t>、</w:t>
        <w:tab/>
        <w:t>管理层对财务报表的责任</w:t>
      </w:r>
      <w:bookmarkEnd w:id="486"/>
      <w:bookmarkEnd w:id="487"/>
      <w:bookmarkEnd w:id="489"/>
    </w:p>
    <w:p>
      <w:pPr>
        <w:pStyle w:val="Style34"/>
        <w:keepNext w:val="0"/>
        <w:keepLines w:val="0"/>
        <w:widowControl w:val="0"/>
        <w:shd w:val="clear" w:color="auto" w:fill="auto"/>
        <w:bidi w:val="0"/>
        <w:spacing w:before="0" w:after="0" w:line="455" w:lineRule="exact"/>
        <w:ind w:left="0" w:right="0" w:firstLine="4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1"/>
        <w:keepNext/>
        <w:keepLines/>
        <w:widowControl w:val="0"/>
        <w:shd w:val="clear" w:color="auto" w:fill="auto"/>
        <w:tabs>
          <w:tab w:pos="903" w:val="left"/>
        </w:tabs>
        <w:bidi w:val="0"/>
        <w:spacing w:before="0" w:after="0" w:line="455" w:lineRule="exact"/>
        <w:ind w:left="0" w:right="0" w:firstLine="420"/>
        <w:jc w:val="both"/>
      </w:pPr>
      <w:bookmarkStart w:id="490" w:name="bookmark490"/>
      <w:bookmarkStart w:id="491" w:name="bookmark491"/>
      <w:bookmarkStart w:id="492" w:name="bookmark492"/>
      <w:bookmarkStart w:id="493" w:name="bookmark493"/>
      <w:r>
        <w:rPr>
          <w:color w:val="000000"/>
          <w:spacing w:val="0"/>
          <w:w w:val="100"/>
          <w:position w:val="0"/>
        </w:rPr>
        <w:t>二</w:t>
      </w:r>
      <w:bookmarkEnd w:id="492"/>
      <w:r>
        <w:rPr>
          <w:color w:val="000000"/>
          <w:spacing w:val="0"/>
          <w:w w:val="100"/>
          <w:position w:val="0"/>
        </w:rPr>
        <w:t>、</w:t>
        <w:tab/>
        <w:t>注册会计师的责任</w:t>
      </w:r>
      <w:bookmarkEnd w:id="490"/>
      <w:bookmarkEnd w:id="491"/>
      <w:bookmarkEnd w:id="493"/>
    </w:p>
    <w:p>
      <w:pPr>
        <w:pStyle w:val="Style34"/>
        <w:keepNext w:val="0"/>
        <w:keepLines w:val="0"/>
        <w:widowControl w:val="0"/>
        <w:shd w:val="clear" w:color="auto" w:fill="auto"/>
        <w:bidi w:val="0"/>
        <w:spacing w:before="0" w:after="0" w:line="449"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我们相信，我们获取的审计证据是充分、适当的，为发表审计意见提供了基础。</w:t>
      </w:r>
    </w:p>
    <w:p>
      <w:pPr>
        <w:pStyle w:val="Style31"/>
        <w:keepNext/>
        <w:keepLines/>
        <w:widowControl w:val="0"/>
        <w:shd w:val="clear" w:color="auto" w:fill="auto"/>
        <w:tabs>
          <w:tab w:pos="908" w:val="left"/>
        </w:tabs>
        <w:bidi w:val="0"/>
        <w:spacing w:before="0" w:after="0" w:line="469" w:lineRule="exact"/>
        <w:ind w:left="0" w:right="0" w:firstLine="420"/>
        <w:jc w:val="both"/>
      </w:pPr>
      <w:bookmarkStart w:id="494" w:name="bookmark494"/>
      <w:bookmarkStart w:id="495" w:name="bookmark495"/>
      <w:bookmarkStart w:id="496" w:name="bookmark496"/>
      <w:bookmarkStart w:id="497" w:name="bookmark497"/>
      <w:r>
        <w:rPr>
          <w:color w:val="000000"/>
          <w:spacing w:val="0"/>
          <w:w w:val="100"/>
          <w:position w:val="0"/>
        </w:rPr>
        <w:t>三</w:t>
      </w:r>
      <w:bookmarkEnd w:id="496"/>
      <w:r>
        <w:rPr>
          <w:color w:val="000000"/>
          <w:spacing w:val="0"/>
          <w:w w:val="100"/>
          <w:position w:val="0"/>
        </w:rPr>
        <w:t>、</w:t>
        <w:tab/>
        <w:t>审计意见</w:t>
      </w:r>
      <w:bookmarkEnd w:id="494"/>
      <w:bookmarkEnd w:id="495"/>
      <w:bookmarkEnd w:id="497"/>
    </w:p>
    <w:p>
      <w:pPr>
        <w:pStyle w:val="Style3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年</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年度的经营成果和现金流量。</w:t>
      </w:r>
    </w:p>
    <w:p>
      <w:pPr>
        <w:pStyle w:val="Style31"/>
        <w:keepNext/>
        <w:keepLines/>
        <w:widowControl w:val="0"/>
        <w:shd w:val="clear" w:color="auto" w:fill="auto"/>
        <w:tabs>
          <w:tab w:pos="3710" w:val="left"/>
        </w:tabs>
        <w:bidi w:val="0"/>
        <w:spacing w:before="0" w:after="680" w:line="240" w:lineRule="auto"/>
        <w:ind w:left="0" w:right="0" w:firstLine="0"/>
        <w:jc w:val="left"/>
      </w:pPr>
      <w:bookmarkStart w:id="498" w:name="bookmark498"/>
      <w:bookmarkStart w:id="499" w:name="bookmark499"/>
      <w:bookmarkStart w:id="500" w:name="bookmark500"/>
      <w:r>
        <w:rPr>
          <w:color w:val="000000"/>
          <w:spacing w:val="0"/>
          <w:w w:val="100"/>
          <w:position w:val="0"/>
        </w:rPr>
        <w:t>立信会计师事务所（特殊普通合伙）</w:t>
        <w:tab/>
        <w:t>中国注册会计师：刘金进</w:t>
      </w:r>
      <w:bookmarkEnd w:id="498"/>
      <w:bookmarkEnd w:id="499"/>
      <w:bookmarkEnd w:id="500"/>
    </w:p>
    <w:p>
      <w:pPr>
        <w:pStyle w:val="Style31"/>
        <w:keepNext/>
        <w:keepLines/>
        <w:widowControl w:val="0"/>
        <w:shd w:val="clear" w:color="auto" w:fill="auto"/>
        <w:tabs>
          <w:tab w:pos="3710" w:val="left"/>
        </w:tabs>
        <w:bidi w:val="0"/>
        <w:spacing w:before="0" w:after="680" w:line="240" w:lineRule="auto"/>
        <w:ind w:left="1400" w:right="0" w:firstLine="0"/>
        <w:jc w:val="left"/>
      </w:pPr>
      <w:bookmarkStart w:id="501" w:name="bookmark501"/>
      <w:bookmarkStart w:id="502" w:name="bookmark502"/>
      <w:bookmarkStart w:id="503" w:name="bookmark503"/>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中国注册会计师：郭任刚</w:t>
      </w:r>
      <w:bookmarkEnd w:id="501"/>
      <w:bookmarkEnd w:id="502"/>
      <w:bookmarkEnd w:id="503"/>
    </w:p>
    <w:p>
      <w:pPr>
        <w:pStyle w:val="Style31"/>
        <w:keepNext/>
        <w:keepLines/>
        <w:widowControl w:val="0"/>
        <w:shd w:val="clear" w:color="auto" w:fill="auto"/>
        <w:bidi w:val="0"/>
        <w:spacing w:before="0" w:after="680" w:line="240" w:lineRule="auto"/>
        <w:ind w:left="0" w:right="0" w:firstLine="0"/>
        <w:jc w:val="center"/>
      </w:pPr>
      <w:bookmarkStart w:id="504" w:name="bookmark504"/>
      <w:bookmarkStart w:id="505" w:name="bookmark505"/>
      <w:bookmarkStart w:id="506" w:name="bookmark506"/>
      <w:r>
        <w:rPr>
          <w:color w:val="000000"/>
          <w:spacing w:val="0"/>
          <w:w w:val="100"/>
          <w:position w:val="0"/>
        </w:rPr>
        <w:t>二</w:t>
      </w:r>
      <w:r>
        <w:rPr>
          <w:color w:val="000000"/>
          <w:spacing w:val="0"/>
          <w:w w:val="100"/>
          <w:position w:val="0"/>
        </w:rPr>
        <w:t>O</w:t>
      </w:r>
      <w:r>
        <w:rPr>
          <w:color w:val="000000"/>
          <w:spacing w:val="0"/>
          <w:w w:val="100"/>
          <w:position w:val="0"/>
        </w:rPr>
        <w:t>一四年三月二十七日</w:t>
      </w:r>
      <w:bookmarkEnd w:id="504"/>
      <w:bookmarkEnd w:id="505"/>
      <w:bookmarkEnd w:id="506"/>
    </w:p>
    <w:p>
      <w:pPr>
        <w:pStyle w:val="Style26"/>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、财务报表</w:t>
      </w:r>
      <w:bookmarkEnd w:id="507"/>
      <w:bookmarkEnd w:id="508"/>
      <w:bookmarkEnd w:id="51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、合并资产负债表</w:t>
      </w:r>
      <w:bookmarkEnd w:id="511"/>
      <w:bookmarkEnd w:id="512"/>
      <w:bookmarkEnd w:id="51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223,811,326.47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277,253,940.96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117,507,169.95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129,608,517.88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70,200,758.22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9,372,904.99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3,429,064.74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2,258,849.03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12,561,091.96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8,402,196.06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72,336,269.04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51,871,911.37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499,955,680.38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479,198,830.29</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1,444,983.34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27,054,239.41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27,836,182.28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38,819,632.66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27,271,816.72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11,470,025.61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10,822,024.25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5,685.35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4,325,352.46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3,318,766.15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83,116,140.87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69,254,474.75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583,071,821.25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548,453,305.04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38,318,105.40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25,084,886.91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15,853,147.63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7,132,595.06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322,804.69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712,598.90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4,005,193.68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11,211,837.25</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2,715,900.38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4,364,113.70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61,215,151.78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48,506,031.82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10,422,755.00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8,489,175.00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10,422,755.00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8,489,175.00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71,637,906.78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56,995,206.82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89,200,000.00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259,989,044.44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259,989,044.44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17,208,517.77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14,518,976.99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140,836,572.40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127,750,076.79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507,234,134.61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491,458,098.22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4,199,779.86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511,433,914.47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491,458,098.22</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583,071,821.25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548,453,305.04</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378" behindDoc="0" locked="0" layoutInCell="1" allowOverlap="1">
                <wp:simplePos x="0" y="0"/>
                <wp:positionH relativeFrom="page">
                  <wp:posOffset>704215</wp:posOffset>
                </wp:positionH>
                <wp:positionV relativeFrom="paragraph">
                  <wp:posOffset>0</wp:posOffset>
                </wp:positionV>
                <wp:extent cx="1054735" cy="149225"/>
                <wp:wrapTopAndBottom/>
                <wp:docPr id="44" name="Shape 4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070" type="#_x0000_t202" style="position:absolute;margin-left:55.450000000000003pt;margin-top:0;width:83.049999999999997pt;height:11.75pt;z-index:-125829375;mso-wrap-distance-left:0;mso-wrap-distance-right:0;mso-wrap-distance-bottom:1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v:shape>
            </w:pict>
          </mc:Fallback>
        </mc:AlternateContent>
      </w:r>
      <w:r>
        <mc:AlternateContent>
          <mc:Choice Requires="wps">
            <w:drawing>
              <wp:anchor distT="0" distB="155575" distL="0" distR="0" simplePos="0" relativeHeight="125829380" behindDoc="0" locked="0" layoutInCell="1" allowOverlap="1">
                <wp:simplePos x="0" y="0"/>
                <wp:positionH relativeFrom="page">
                  <wp:posOffset>2935605</wp:posOffset>
                </wp:positionH>
                <wp:positionV relativeFrom="paragraph">
                  <wp:posOffset>0</wp:posOffset>
                </wp:positionV>
                <wp:extent cx="1511935" cy="146050"/>
                <wp:wrapTopAndBottom/>
                <wp:docPr id="46" name="Shape 4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072" type="#_x0000_t202" style="position:absolute;margin-left:231.15000000000001pt;margin-top:0;width:119.05pt;height:11.5pt;z-index:-125829373;mso-wrap-distance-left:0;mso-wrap-distance-right:0;mso-wrap-distance-bottom:12.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v:shape>
            </w:pict>
          </mc:Fallback>
        </mc:AlternateContent>
      </w:r>
      <w:r>
        <mc:AlternateContent>
          <mc:Choice Requires="wps">
            <w:drawing>
              <wp:anchor distT="0" distB="152400" distL="0" distR="0" simplePos="0" relativeHeight="125829382" behindDoc="0" locked="0" layoutInCell="1" allowOverlap="1">
                <wp:simplePos x="0" y="0"/>
                <wp:positionH relativeFrom="page">
                  <wp:posOffset>5617845</wp:posOffset>
                </wp:positionH>
                <wp:positionV relativeFrom="paragraph">
                  <wp:posOffset>0</wp:posOffset>
                </wp:positionV>
                <wp:extent cx="1170305" cy="149225"/>
                <wp:wrapTopAndBottom/>
                <wp:docPr id="48" name="Shape 4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074" type="#_x0000_t202" style="position:absolute;margin-left:442.35000000000002pt;margin-top:0;width:92.150000000000006pt;height:11.75pt;z-index:-125829371;mso-wrap-distance-left:0;mso-wrap-distance-right:0;mso-wrap-distance-bottom:1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v:shape>
            </w:pict>
          </mc:Fallback>
        </mc:AlternateContent>
      </w:r>
    </w:p>
    <w:p>
      <w:pPr>
        <w:pStyle w:val="Style31"/>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、母公司资产负债表</w:t>
      </w:r>
      <w:bookmarkEnd w:id="515"/>
      <w:bookmarkEnd w:id="516"/>
      <w:bookmarkEnd w:id="51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220,928,314.09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276,962,283.80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430,510.00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116,214,728.91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129,608,517.88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56,603,233.79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9,372,904.99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3,429,064.74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2,258,849.03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12,455,372.69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8,396,196.06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70,183,859.93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51,871,911.37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479,924,574.15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478,901,173.13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17,744,983.34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25,934,440.44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27,835,950.04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38,819,632.66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27,271,816.72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11,470,025.61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10,821,977.05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5,685.35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4,305,225.84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3,318,641.15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98,276,215.28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70,254,070.31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578,200,789.43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549,155,243.44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39,818,347.59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28,679,908.43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15,350,978.63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7,132,595.06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322,681.19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712,475.40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3,965,904.57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11,198,161.62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4,885,900.38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7,484,113.70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64,343,812.36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55,207,254.21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10,422,755.00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8,489,175.00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10,422,755.00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8,489,175.00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74,766,567.36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63,696,429.21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89,200,000.00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259,989,044.44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259,989,044.44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17,208,517.77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14,518,976.99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137,036,659.86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121,750,792.80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503,434,222.07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485,458,814.23</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578,200,789.43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549,155,243.44</w:t>
            </w:r>
          </w:p>
        </w:tc>
      </w:tr>
    </w:tbl>
    <w:p>
      <w:pPr>
        <w:pStyle w:val="Style31"/>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3500" simplePos="0" relativeHeight="125829384" behindDoc="0" locked="0" layoutInCell="1" allowOverlap="1">
                <wp:simplePos x="0" y="0"/>
                <wp:positionH relativeFrom="page">
                  <wp:posOffset>710565</wp:posOffset>
                </wp:positionH>
                <wp:positionV relativeFrom="margin">
                  <wp:posOffset>2078990</wp:posOffset>
                </wp:positionV>
                <wp:extent cx="1054735" cy="149225"/>
                <wp:wrapTopAndBottom/>
                <wp:docPr id="50" name="Shape 5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076" type="#_x0000_t202" style="position:absolute;margin-left:55.950000000000003pt;margin-top:163.70000000000002pt;width:83.049999999999997pt;height:11.75pt;z-index:-12582936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5690" distR="2454910" simplePos="0" relativeHeight="125829386" behindDoc="0" locked="0" layoutInCell="1" allowOverlap="1">
                <wp:simplePos x="0" y="0"/>
                <wp:positionH relativeFrom="page">
                  <wp:posOffset>2941955</wp:posOffset>
                </wp:positionH>
                <wp:positionV relativeFrom="margin">
                  <wp:posOffset>2078990</wp:posOffset>
                </wp:positionV>
                <wp:extent cx="1511935" cy="146050"/>
                <wp:wrapTopAndBottom/>
                <wp:docPr id="52" name="Shape 5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078" type="#_x0000_t202" style="position:absolute;margin-left:231.65000000000001pt;margin-top:163.70000000000002pt;width:119.05pt;height:11.5pt;z-index:-125829367;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27930" distR="114300" simplePos="0" relativeHeight="125829388" behindDoc="0" locked="0" layoutInCell="1" allowOverlap="1">
                <wp:simplePos x="0" y="0"/>
                <wp:positionH relativeFrom="page">
                  <wp:posOffset>5624195</wp:posOffset>
                </wp:positionH>
                <wp:positionV relativeFrom="margin">
                  <wp:posOffset>2078990</wp:posOffset>
                </wp:positionV>
                <wp:extent cx="1170305" cy="149225"/>
                <wp:wrapTopAndBottom/>
                <wp:docPr id="54" name="Shape 5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080" type="#_x0000_t202" style="position:absolute;margin-left:442.85000000000002pt;margin-top:163.70000000000002pt;width:92.150000000000006pt;height:11.75pt;z-index:-125829365;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3</w:t>
      </w:r>
      <w:bookmarkEnd w:id="521"/>
      <w:r>
        <w:rPr>
          <w:color w:val="000000"/>
          <w:spacing w:val="0"/>
          <w:w w:val="100"/>
          <w:position w:val="0"/>
        </w:rPr>
        <w:t>、合并利润表</w:t>
      </w:r>
      <w:bookmarkEnd w:id="519"/>
      <w:bookmarkEnd w:id="520"/>
      <w:bookmarkEnd w:id="52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221,169,469.97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209,436,781.07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221,169,469.97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209,436,781.07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214,416,894.62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163,968,509.32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109,286,406.39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96,536,894.23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2,863,204.81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2,496,974.83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69,634,627.60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42,797,378.17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33,687,693.49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25,877,839.04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-5,778,695.33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-7,347,016.44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4,723,657.66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3,606,439.49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left"/>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92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179,427.77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SimSun" w:eastAsia="SimSun" w:hAnsi="SimSun" w:cs="SimSun"/>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6,932,003.12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45,468,271.75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19,058,432.95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3,296,623.56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SimSun" w:eastAsia="SimSun" w:hAnsi="SimSun" w:cs="SimSun"/>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25,973,417.31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48,730,574.33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1,510,901.06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6,597,018.43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24,462,516.25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42,133,555.90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24,696,036.39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42,133,555.90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-233,520.14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24,462,516.25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42,133,555.90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24,696,036.39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42,133,555.90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-233,520.14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710565</wp:posOffset>
                </wp:positionH>
                <wp:positionV relativeFrom="margin">
                  <wp:posOffset>6842760</wp:posOffset>
                </wp:positionV>
                <wp:extent cx="1054735" cy="149225"/>
                <wp:wrapTopAndBottom/>
                <wp:docPr id="56" name="Shape 5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082" type="#_x0000_t202" style="position:absolute;margin-left:55.950000000000003pt;margin-top:538.79999999999995pt;width:83.049999999999997pt;height:11.75pt;z-index:-12582936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5690" distR="2454910" simplePos="0" relativeHeight="125829392" behindDoc="0" locked="0" layoutInCell="1" allowOverlap="1">
                <wp:simplePos x="0" y="0"/>
                <wp:positionH relativeFrom="page">
                  <wp:posOffset>2941955</wp:posOffset>
                </wp:positionH>
                <wp:positionV relativeFrom="margin">
                  <wp:posOffset>6842760</wp:posOffset>
                </wp:positionV>
                <wp:extent cx="1511935" cy="146050"/>
                <wp:wrapTopAndBottom/>
                <wp:docPr id="58" name="Shape 58"/>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084" type="#_x0000_t202" style="position:absolute;margin-left:231.65000000000001pt;margin-top:538.79999999999995pt;width:119.05pt;height:11.5pt;z-index:-125829361;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27930" distR="114300" simplePos="0" relativeHeight="125829394" behindDoc="0" locked="0" layoutInCell="1" allowOverlap="1">
                <wp:simplePos x="0" y="0"/>
                <wp:positionH relativeFrom="page">
                  <wp:posOffset>5624195</wp:posOffset>
                </wp:positionH>
                <wp:positionV relativeFrom="margin">
                  <wp:posOffset>6842760</wp:posOffset>
                </wp:positionV>
                <wp:extent cx="1170305" cy="149225"/>
                <wp:wrapTopAndBottom/>
                <wp:docPr id="60" name="Shape 6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086" type="#_x0000_t202" style="position:absolute;margin-left:442.85000000000002pt;margin-top:538.79999999999995pt;width:92.150000000000006pt;height:11.75pt;z-index:-125829359;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、母公司利润表</w:t>
      </w:r>
      <w:bookmarkEnd w:id="523"/>
      <w:bookmarkEnd w:id="524"/>
      <w:bookmarkEnd w:id="52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218,657,898.88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209,436,781.07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108,487,337.39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99,979,125.73</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2,844,236.50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2,416,101.55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67,794,605.39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42,797,378.17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30,199,096.89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24,051,798.70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-5,771,755.77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-7,342,899.07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4,643,651.20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3,796,939.49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rFonts w:ascii="SimSun" w:eastAsia="SimSun" w:hAnsi="SimSun" w:cs="SimSun"/>
                <w:color w:val="000000"/>
                <w:spacing w:val="0"/>
                <w:w w:val="100"/>
                <w:position w:val="0"/>
              </w:rPr>
              <w:t xml:space="preserve">加：公允价值变动收益（损失以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-305,016.66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10,155,710.62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43,738,336.50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18,287,618.66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3,195,772.97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28,426,310.52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46,899,788.49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1,530,902.68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6,524,393.43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26,895,407.84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40,375,395.06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26,895,407.84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40,375,395.06</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710565</wp:posOffset>
                </wp:positionH>
                <wp:positionV relativeFrom="margin">
                  <wp:posOffset>6248400</wp:posOffset>
                </wp:positionV>
                <wp:extent cx="1054735" cy="149225"/>
                <wp:wrapTopAndBottom/>
                <wp:docPr id="62" name="Shape 6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088" type="#_x0000_t202" style="position:absolute;margin-left:55.950000000000003pt;margin-top:492.pt;width:83.049999999999997pt;height:11.75pt;z-index:-125829357;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5690" distR="2454910" simplePos="0" relativeHeight="125829398" behindDoc="0" locked="0" layoutInCell="1" allowOverlap="1">
                <wp:simplePos x="0" y="0"/>
                <wp:positionH relativeFrom="page">
                  <wp:posOffset>2941955</wp:posOffset>
                </wp:positionH>
                <wp:positionV relativeFrom="margin">
                  <wp:posOffset>6248400</wp:posOffset>
                </wp:positionV>
                <wp:extent cx="1511935" cy="146050"/>
                <wp:wrapTopAndBottom/>
                <wp:docPr id="64" name="Shape 64"/>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090" type="#_x0000_t202" style="position:absolute;margin-left:231.65000000000001pt;margin-top:492.pt;width:119.05pt;height:11.5pt;z-index:-125829355;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27930" distR="114300" simplePos="0" relativeHeight="125829400" behindDoc="0" locked="0" layoutInCell="1" allowOverlap="1">
                <wp:simplePos x="0" y="0"/>
                <wp:positionH relativeFrom="page">
                  <wp:posOffset>5624195</wp:posOffset>
                </wp:positionH>
                <wp:positionV relativeFrom="margin">
                  <wp:posOffset>6248400</wp:posOffset>
                </wp:positionV>
                <wp:extent cx="1170305" cy="149225"/>
                <wp:wrapTopAndBottom/>
                <wp:docPr id="66" name="Shape 6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092" type="#_x0000_t202" style="position:absolute;margin-left:442.85000000000002pt;margin-top:492.pt;width:92.150000000000006pt;height:11.75pt;z-index:-125829353;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5</w:t>
      </w:r>
      <w:bookmarkEnd w:id="529"/>
      <w:r>
        <w:rPr>
          <w:color w:val="000000"/>
          <w:spacing w:val="0"/>
          <w:w w:val="100"/>
          <w:position w:val="0"/>
        </w:rPr>
        <w:t>、合并现金流量表</w:t>
      </w:r>
      <w:bookmarkEnd w:id="527"/>
      <w:bookmarkEnd w:id="528"/>
      <w:bookmarkEnd w:id="53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271,079,432.03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202,825,299.07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18,289,382.46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8,672,120.87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10,563,070.87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298,040,935.36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213,388,369.94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128,877,311.78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97,252,635.40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64,558,977.36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49,397,310.20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36,327,723.37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25,936,692.30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40,463,814.80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24,583,338.25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270,227,827.31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197,169,976.15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27,813,108.05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16,218,393.79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-38,684.56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-35,134.56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3,284,670.00</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74,716,237.22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30,428,412.45</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78,216,237.22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30,428,412.45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-78,251,371.78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-27,143,742.45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5,923,500.00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5,923,500.00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52,040.06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8,927,850.76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-3,004,350.76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-53,442,614.49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-19,897,388.72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277,253,940.96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297,151,329.68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223,811,326.47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277,253,940.96</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402" behindDoc="0" locked="0" layoutInCell="1" allowOverlap="1">
                <wp:simplePos x="0" y="0"/>
                <wp:positionH relativeFrom="page">
                  <wp:posOffset>710565</wp:posOffset>
                </wp:positionH>
                <wp:positionV relativeFrom="margin">
                  <wp:posOffset>7211695</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094" type="#_x0000_t202" style="position:absolute;margin-left:55.950000000000003pt;margin-top:567.85000000000002pt;width:83.049999999999997pt;height:11.75pt;z-index:-12582935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5690" distR="2454910" simplePos="0" relativeHeight="125829404" behindDoc="0" locked="0" layoutInCell="1" allowOverlap="1">
                <wp:simplePos x="0" y="0"/>
                <wp:positionH relativeFrom="page">
                  <wp:posOffset>2941955</wp:posOffset>
                </wp:positionH>
                <wp:positionV relativeFrom="margin">
                  <wp:posOffset>7211695</wp:posOffset>
                </wp:positionV>
                <wp:extent cx="1511935" cy="146050"/>
                <wp:wrapTopAndBottom/>
                <wp:docPr id="70" name="Shape 70"/>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096" type="#_x0000_t202" style="position:absolute;margin-left:231.65000000000001pt;margin-top:567.85000000000002pt;width:119.05pt;height:11.5pt;z-index:-125829349;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27930" distR="114300" simplePos="0" relativeHeight="125829406" behindDoc="0" locked="0" layoutInCell="1" allowOverlap="1">
                <wp:simplePos x="0" y="0"/>
                <wp:positionH relativeFrom="page">
                  <wp:posOffset>5624195</wp:posOffset>
                </wp:positionH>
                <wp:positionV relativeFrom="margin">
                  <wp:posOffset>7211695</wp:posOffset>
                </wp:positionV>
                <wp:extent cx="1170305" cy="149225"/>
                <wp:wrapTopAndBottom/>
                <wp:docPr id="72" name="Shape 7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098" type="#_x0000_t202" style="position:absolute;margin-left:442.85000000000002pt;margin-top:567.85000000000002pt;width:92.150000000000006pt;height:11.75pt;z-index:-125829347;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6</w:t>
      </w:r>
      <w:bookmarkEnd w:id="533"/>
      <w:r>
        <w:rPr>
          <w:color w:val="000000"/>
          <w:spacing w:val="0"/>
          <w:w w:val="100"/>
          <w:position w:val="0"/>
        </w:rPr>
        <w:t>、母公司现金流量表</w:t>
      </w:r>
      <w:bookmarkEnd w:id="531"/>
      <w:bookmarkEnd w:id="532"/>
      <w:bookmarkEnd w:id="53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268,855,242.11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202,825,299.07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17,518,751.02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7,861,562.77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10,533,191.21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294,235,555.90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213,358,490.28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124,517,437.60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97,252,635.40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62,487,620.96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47,625,198.77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36,118,885.39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25,041,975.53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38,721,883.81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26,102,131.15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261,845,827.76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196,021,940.85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32,389,728.14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17,336,549.43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3,230,000.00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803,550.00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3,284,670.00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61,499,397.09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30,428,412.45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80,299,397.09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30,428,412.45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-79,495,847.09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-27,143,742.45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52,040.06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8,927,850.76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-8,927,850.76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-56,033,969.71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-18,779,233.08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276,962,283.80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295,741,516.88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220,928,314.09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276,962,283.80</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408" behindDoc="0" locked="0" layoutInCell="1" allowOverlap="1">
                <wp:simplePos x="0" y="0"/>
                <wp:positionH relativeFrom="page">
                  <wp:posOffset>708660</wp:posOffset>
                </wp:positionH>
                <wp:positionV relativeFrom="margin">
                  <wp:posOffset>2788920</wp:posOffset>
                </wp:positionV>
                <wp:extent cx="1054735" cy="149225"/>
                <wp:wrapTopAndBottom/>
                <wp:docPr id="74" name="Shape 7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100" type="#_x0000_t202" style="position:absolute;margin-left:55.800000000000004pt;margin-top:219.59999999999999pt;width:83.049999999999997pt;height:11.75pt;z-index:-125829345;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5690" distR="2454910" simplePos="0" relativeHeight="125829410" behindDoc="0" locked="0" layoutInCell="1" allowOverlap="1">
                <wp:simplePos x="0" y="0"/>
                <wp:positionH relativeFrom="page">
                  <wp:posOffset>2940050</wp:posOffset>
                </wp:positionH>
                <wp:positionV relativeFrom="margin">
                  <wp:posOffset>2788920</wp:posOffset>
                </wp:positionV>
                <wp:extent cx="1511935" cy="146050"/>
                <wp:wrapTopAndBottom/>
                <wp:docPr id="76" name="Shape 7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102" type="#_x0000_t202" style="position:absolute;margin-left:231.5pt;margin-top:219.59999999999999pt;width:119.05pt;height:11.5pt;z-index:-125829343;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27930" distR="114300" simplePos="0" relativeHeight="125829412" behindDoc="0" locked="0" layoutInCell="1" allowOverlap="1">
                <wp:simplePos x="0" y="0"/>
                <wp:positionH relativeFrom="page">
                  <wp:posOffset>5622290</wp:posOffset>
                </wp:positionH>
                <wp:positionV relativeFrom="margin">
                  <wp:posOffset>2788920</wp:posOffset>
                </wp:positionV>
                <wp:extent cx="1170305" cy="149225"/>
                <wp:wrapTopAndBottom/>
                <wp:docPr id="78" name="Shape 7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104" type="#_x0000_t202" style="position:absolute;margin-left:442.69999999999999pt;margin-top:219.59999999999999pt;width:92.150000000000006pt;height:11.75pt;z-index:-125829341;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7</w:t>
      </w:r>
      <w:bookmarkEnd w:id="537"/>
      <w:r>
        <w:rPr>
          <w:color w:val="000000"/>
          <w:spacing w:val="0"/>
          <w:w w:val="100"/>
          <w:position w:val="0"/>
        </w:rPr>
        <w:t>、合并所有者权益变动表</w:t>
      </w:r>
      <w:bookmarkEnd w:id="535"/>
      <w:bookmarkEnd w:id="536"/>
      <w:bookmarkEnd w:id="53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编制单位：郑州新开普电子股份有限公司 </w:t>
      </w: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259,989,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491,458,09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259,989,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491,458,09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13,086,4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4,199,779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19,975,816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24,696,0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-233,520.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24,462,516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24,696,0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-233,520.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24,462,516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4,433,300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4,433,300.</w:t>
            </w: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4,433,300</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4,433,300.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-11,609,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-2,689,5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-8,920,0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89,200,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259,989,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17,208,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140,836,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4,199,779</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511,433,91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资本公</w:t>
            </w:r>
          </w:p>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304,589,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10,481,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98,574,0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458,244,54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304,589,</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98,574,0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458,244,54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三、本期增减变动金额（减少 以号填列）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4,037,5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color w:val="000000"/>
                <w:spacing w:val="0"/>
                <w:w w:val="100"/>
                <w:position w:val="0"/>
              </w:rPr>
              <w:t>29,176,0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33,213,555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42,133,5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42,133,555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42,133,5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42,133,555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4,037,5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-12,957,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4,037,5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-4,037,5</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-8,920,0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-44,600,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89,200,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259,989,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14,518,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center"/>
            </w:pPr>
            <w:r>
              <w:rPr>
                <w:color w:val="000000"/>
                <w:spacing w:val="0"/>
                <w:w w:val="100"/>
                <w:position w:val="0"/>
              </w:rPr>
              <w:t>127,750,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491,458,09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710565</wp:posOffset>
                </wp:positionH>
                <wp:positionV relativeFrom="margin">
                  <wp:posOffset>1057910</wp:posOffset>
                </wp:positionV>
                <wp:extent cx="1054735" cy="149225"/>
                <wp:wrapTopAndBottom/>
                <wp:docPr id="80" name="Shape 8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106" type="#_x0000_t202" style="position:absolute;margin-left:55.950000000000003pt;margin-top:83.299999999999997pt;width:83.049999999999997pt;height:11.75pt;z-index:-12582933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5690" distR="2454910" simplePos="0" relativeHeight="125829416" behindDoc="0" locked="0" layoutInCell="1" allowOverlap="1">
                <wp:simplePos x="0" y="0"/>
                <wp:positionH relativeFrom="page">
                  <wp:posOffset>2941955</wp:posOffset>
                </wp:positionH>
                <wp:positionV relativeFrom="margin">
                  <wp:posOffset>1057910</wp:posOffset>
                </wp:positionV>
                <wp:extent cx="1511935" cy="146050"/>
                <wp:wrapTopAndBottom/>
                <wp:docPr id="82" name="Shape 8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108" type="#_x0000_t202" style="position:absolute;margin-left:231.65000000000001pt;margin-top:83.299999999999997pt;width:119.05pt;height:11.5pt;z-index:-125829337;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27930" distR="114300" simplePos="0" relativeHeight="125829418" behindDoc="0" locked="0" layoutInCell="1" allowOverlap="1">
                <wp:simplePos x="0" y="0"/>
                <wp:positionH relativeFrom="page">
                  <wp:posOffset>5624195</wp:posOffset>
                </wp:positionH>
                <wp:positionV relativeFrom="margin">
                  <wp:posOffset>1057910</wp:posOffset>
                </wp:positionV>
                <wp:extent cx="1170305" cy="149225"/>
                <wp:wrapTopAndBottom/>
                <wp:docPr id="84" name="Shape 8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110" type="#_x0000_t202" style="position:absolute;margin-left:442.85000000000002pt;margin-top:83.299999999999997pt;width:92.150000000000006pt;height:11.75pt;z-index:-125829335;mso-wrap-distance-left:395.90000000000003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8</w:t>
      </w:r>
      <w:bookmarkEnd w:id="541"/>
      <w:r>
        <w:rPr>
          <w:color w:val="000000"/>
          <w:spacing w:val="0"/>
          <w:w w:val="100"/>
          <w:position w:val="0"/>
        </w:rPr>
        <w:t>、母公司所有者权益变动表</w:t>
      </w:r>
      <w:bookmarkEnd w:id="539"/>
      <w:bookmarkEnd w:id="540"/>
      <w:bookmarkEnd w:id="5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编制单位：郑州新开普电子股份有限公司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259,989,04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14,518,976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121,750,79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485,458,81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259,989,04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14,518,976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121,750,79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485,458,81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2,689,540.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15,285,867</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17,975,407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26,895,407</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26,895,407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26,895,407</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26,895,407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2,689,540.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-11,609,54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2,689,540.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-2,689,540.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89,200,000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259,989,04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17,208,517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137,036,65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503,434,22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304,589,04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10,481,437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94,332,937</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454,003,41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304,589,04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10,481,437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94,332,937</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454,003,41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4,037,539.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27,417,855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31,455,395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40,375,395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40,375,395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40,375,395</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40,375,395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4,037,539.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-12,957,53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4,037,539.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-4,037,539.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-44,600,00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89,200,000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259,989,04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14,518,976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121,750,79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color w:val="000000"/>
                <w:spacing w:val="0"/>
                <w:w w:val="100"/>
                <w:position w:val="0"/>
              </w:rPr>
              <w:t>485,458,81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r>
    </w:tbl>
    <w:p>
      <w:pPr>
        <w:widowControl w:val="0"/>
        <w:spacing w:after="359" w:line="1" w:lineRule="exact"/>
      </w:pPr>
    </w:p>
    <w:p>
      <w:pPr>
        <w:pStyle w:val="Style28"/>
        <w:keepNext w:val="0"/>
        <w:keepLines w:val="0"/>
        <w:widowControl w:val="0"/>
        <w:shd w:val="clear" w:color="auto" w:fill="auto"/>
        <w:tabs>
          <w:tab w:pos="3442" w:val="left"/>
          <w:tab w:pos="7642" w:val="left"/>
        </w:tabs>
        <w:bidi w:val="0"/>
        <w:spacing w:before="0" w:after="360" w:line="240" w:lineRule="auto"/>
        <w:ind w:left="0" w:right="0" w:firstLine="0"/>
        <w:jc w:val="left"/>
      </w:pPr>
      <w:r>
        <w:rPr>
          <w:color w:val="000000"/>
          <w:spacing w:val="0"/>
          <w:w w:val="100"/>
          <w:position w:val="0"/>
        </w:rPr>
        <w:t>法定代表人：杨维国</w:t>
        <w:tab/>
        <w:t>主管会计工作负责人：李玉玲</w:t>
        <w:tab/>
        <w:t>会计机构负责人：张翀</w:t>
      </w:r>
    </w:p>
    <w:p>
      <w:pPr>
        <w:pStyle w:val="Style26"/>
        <w:keepNext/>
        <w:keepLines/>
        <w:widowControl w:val="0"/>
        <w:shd w:val="clear" w:color="auto" w:fill="auto"/>
        <w:bidi w:val="0"/>
        <w:spacing w:before="0" w:after="40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三</w:t>
      </w:r>
      <w:bookmarkEnd w:id="545"/>
      <w:r>
        <w:rPr>
          <w:color w:val="000000"/>
          <w:spacing w:val="0"/>
          <w:w w:val="100"/>
          <w:position w:val="0"/>
          <w:sz w:val="24"/>
          <w:szCs w:val="24"/>
        </w:rPr>
        <w:t>、公司基本情况</w:t>
      </w:r>
      <w:bookmarkEnd w:id="543"/>
      <w:bookmarkEnd w:id="544"/>
      <w:bookmarkEnd w:id="546"/>
    </w:p>
    <w:p>
      <w:pPr>
        <w:pStyle w:val="Style31"/>
        <w:keepNext/>
        <w:keepLines/>
        <w:widowControl w:val="0"/>
        <w:shd w:val="clear" w:color="auto" w:fill="auto"/>
        <w:bidi w:val="0"/>
        <w:spacing w:before="0" w:after="0" w:line="480" w:lineRule="auto"/>
        <w:ind w:left="0" w:right="0" w:firstLine="420"/>
        <w:jc w:val="left"/>
      </w:pPr>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公司概况</w:t>
      </w:r>
      <w:bookmarkEnd w:id="547"/>
      <w:bookmarkEnd w:id="548"/>
      <w:bookmarkEnd w:id="549"/>
    </w:p>
    <w:p>
      <w:pPr>
        <w:pStyle w:val="Style3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郑州新开普电子股份有限公司（以下简称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，系由郑州新开普电子技术有限公司（以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月整体变更设立的股份有限公司。公司于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日在郑州市工商行政管 理局取得注册号为</w:t>
      </w:r>
      <w:r>
        <w:rPr>
          <w:rFonts w:ascii="Times New Roman" w:eastAsia="Times New Roman" w:hAnsi="Times New Roman" w:cs="Times New Roman"/>
          <w:color w:val="000000"/>
          <w:spacing w:val="0"/>
          <w:w w:val="100"/>
          <w:position w:val="0"/>
        </w:rPr>
        <w:t>410199100002906</w:t>
      </w:r>
      <w:r>
        <w:rPr>
          <w:color w:val="000000"/>
          <w:spacing w:val="0"/>
          <w:w w:val="100"/>
          <w:position w:val="0"/>
        </w:rPr>
        <w:t>号的企业法人营业执照。</w:t>
      </w:r>
    </w:p>
    <w:p>
      <w:pPr>
        <w:pStyle w:val="Style3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法定代表人：杨维国</w:t>
      </w:r>
    </w:p>
    <w:p>
      <w:pPr>
        <w:pStyle w:val="Style67"/>
        <w:keepNext w:val="0"/>
        <w:keepLines w:val="0"/>
        <w:widowControl w:val="0"/>
        <w:shd w:val="clear" w:color="auto" w:fill="auto"/>
        <w:bidi w:val="0"/>
        <w:spacing w:before="0" w:after="0" w:line="463" w:lineRule="exact"/>
        <w:ind w:left="0" w:right="0" w:firstLine="440"/>
        <w:jc w:val="both"/>
      </w:pPr>
      <w:r>
        <w:rPr>
          <w:rFonts w:ascii="SimSun" w:eastAsia="SimSun" w:hAnsi="SimSun" w:cs="SimSun"/>
          <w:color w:val="000000"/>
          <w:spacing w:val="0"/>
          <w:w w:val="100"/>
          <w:position w:val="0"/>
        </w:rPr>
        <w:t>注册资金：</w:t>
      </w:r>
      <w:r>
        <w:rPr>
          <w:color w:val="000000"/>
          <w:spacing w:val="0"/>
          <w:w w:val="100"/>
          <w:position w:val="0"/>
        </w:rPr>
        <w:t>89,200,000.0</w:t>
      </w:r>
      <w:r>
        <w:rPr>
          <w:color w:val="000000"/>
          <w:spacing w:val="0"/>
          <w:w w:val="100"/>
          <w:position w:val="0"/>
        </w:rPr>
        <w:t>0</w:t>
      </w:r>
      <w:r>
        <w:rPr>
          <w:rFonts w:ascii="SimSun" w:eastAsia="SimSun" w:hAnsi="SimSun" w:cs="SimSun"/>
          <w:color w:val="000000"/>
          <w:spacing w:val="0"/>
          <w:w w:val="100"/>
          <w:position w:val="0"/>
        </w:rPr>
        <w:t>元</w:t>
      </w:r>
    </w:p>
    <w:p>
      <w:pPr>
        <w:pStyle w:val="Style34"/>
        <w:keepNext w:val="0"/>
        <w:keepLines w:val="0"/>
        <w:widowControl w:val="0"/>
        <w:shd w:val="clear" w:color="auto" w:fill="auto"/>
        <w:bidi w:val="0"/>
        <w:spacing w:before="0" w:after="0" w:line="463" w:lineRule="exact"/>
        <w:ind w:left="0" w:right="0" w:firstLine="420"/>
        <w:jc w:val="both"/>
      </w:pPr>
      <w:r>
        <w:rPr>
          <w:color w:val="000000"/>
          <w:spacing w:val="0"/>
          <w:w w:val="100"/>
          <w:position w:val="0"/>
        </w:rPr>
        <w:t>注册地：郑州高新技术产业开发区翠竹街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863</w:t>
      </w:r>
      <w:r>
        <w:rPr>
          <w:color w:val="000000"/>
          <w:spacing w:val="0"/>
          <w:w w:val="100"/>
          <w:position w:val="0"/>
        </w:rPr>
        <w:t>国家软件基地新开普大厦</w:t>
      </w:r>
    </w:p>
    <w:p>
      <w:pPr>
        <w:pStyle w:val="Style34"/>
        <w:keepNext w:val="0"/>
        <w:keepLines w:val="0"/>
        <w:widowControl w:val="0"/>
        <w:shd w:val="clear" w:color="auto" w:fill="auto"/>
        <w:bidi w:val="0"/>
        <w:spacing w:before="0" w:after="0" w:line="463" w:lineRule="exact"/>
        <w:ind w:left="0" w:right="0" w:firstLine="420"/>
        <w:jc w:val="both"/>
      </w:pPr>
      <w:r>
        <w:rPr>
          <w:color w:val="000000"/>
          <w:spacing w:val="0"/>
          <w:w w:val="100"/>
          <w:position w:val="0"/>
        </w:rPr>
        <w:t xml:space="preserve">经营范围：计算机系统集成，计算机及相关产品、仪器仪表、各类智能卡应用产品、智能卡机具、智 </w:t>
      </w:r>
      <w:r>
        <w:rPr>
          <w:color w:val="000000"/>
          <w:spacing w:val="0"/>
          <w:w w:val="100"/>
          <w:position w:val="0"/>
        </w:rPr>
        <w:t>能卡终端、智能卡节能产品、智能卡家电及软件的设计、开发、生产、销售、维护；第二类增值电信业务 中的信息服务业务（不含固定电话信息服务和互联网信息服务、截止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日）计算机技术咨询、 服务（国家法律法规禁止的不得经营；应经审批的未获批准前不得经营），从事货物和技术的进出口业务</w:t>
      </w:r>
    </w:p>
    <w:p>
      <w:pPr>
        <w:pStyle w:val="Style34"/>
        <w:keepNext w:val="0"/>
        <w:keepLines w:val="0"/>
        <w:widowControl w:val="0"/>
        <w:shd w:val="clear" w:color="auto" w:fill="auto"/>
        <w:bidi w:val="0"/>
        <w:spacing w:before="0" w:after="200" w:line="469" w:lineRule="exact"/>
        <w:ind w:left="0" w:right="0" w:firstLine="0"/>
        <w:jc w:val="both"/>
      </w:pPr>
      <w:r>
        <w:rPr>
          <w:color w:val="000000"/>
          <w:spacing w:val="0"/>
          <w:w w:val="100"/>
          <w:position w:val="0"/>
        </w:rPr>
        <w:t>（国家法律、法规规定应经审批方可经营或禁止进出口的货物和技术除外）；电力智能抄表系统、金融支 付系统及终端的生产与销售；建筑智能化工程设计与施工（凭资质证经营）。</w:t>
      </w:r>
    </w:p>
    <w:p>
      <w:pPr>
        <w:pStyle w:val="Style31"/>
        <w:keepNext/>
        <w:keepLines/>
        <w:widowControl w:val="0"/>
        <w:shd w:val="clear" w:color="auto" w:fill="auto"/>
        <w:bidi w:val="0"/>
        <w:spacing w:before="0" w:after="0" w:line="480" w:lineRule="auto"/>
        <w:ind w:left="0" w:right="0" w:firstLine="420"/>
        <w:jc w:val="both"/>
      </w:pPr>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历史沿革</w:t>
      </w:r>
      <w:bookmarkEnd w:id="550"/>
      <w:bookmarkEnd w:id="551"/>
      <w:bookmarkEnd w:id="552"/>
    </w:p>
    <w:p>
      <w:pPr>
        <w:pStyle w:val="Style34"/>
        <w:keepNext w:val="0"/>
        <w:keepLines w:val="0"/>
        <w:widowControl w:val="0"/>
        <w:shd w:val="clear" w:color="auto" w:fill="auto"/>
        <w:tabs>
          <w:tab w:pos="757" w:val="left"/>
        </w:tabs>
        <w:bidi w:val="0"/>
        <w:spacing w:before="0" w:after="0"/>
        <w:ind w:left="0" w:right="0" w:firstLine="420"/>
        <w:jc w:val="both"/>
      </w:pPr>
      <w:bookmarkStart w:id="553" w:name="bookmark553"/>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公司设立</w:t>
      </w:r>
    </w:p>
    <w:p>
      <w:pPr>
        <w:pStyle w:val="Style34"/>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公司前身系由杨维国、尚卫国、赵利宾、杜建平、傅常顺、刘桂林、郎金文、尹涛、王为真、葛晓阁、 华梦阳、刘恩臣等</w:t>
      </w:r>
      <w:r>
        <w:rPr>
          <w:rFonts w:ascii="Times New Roman" w:eastAsia="Times New Roman" w:hAnsi="Times New Roman" w:cs="Times New Roman"/>
          <w:color w:val="000000"/>
          <w:spacing w:val="0"/>
          <w:w w:val="100"/>
          <w:position w:val="0"/>
        </w:rPr>
        <w:t>12</w:t>
      </w:r>
      <w:r>
        <w:rPr>
          <w:color w:val="000000"/>
          <w:spacing w:val="0"/>
          <w:w w:val="100"/>
          <w:position w:val="0"/>
        </w:rPr>
        <w:t>个自然人共同出资组建，于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日在郑州市设立，注册资本为人民币</w:t>
      </w:r>
      <w:r>
        <w:rPr>
          <w:rFonts w:ascii="Times New Roman" w:eastAsia="Times New Roman" w:hAnsi="Times New Roman" w:cs="Times New Roman"/>
          <w:color w:val="000000"/>
          <w:spacing w:val="0"/>
          <w:w w:val="100"/>
          <w:position w:val="0"/>
        </w:rPr>
        <w:t>51.00</w:t>
      </w:r>
      <w:r>
        <w:rPr>
          <w:color w:val="000000"/>
          <w:spacing w:val="0"/>
          <w:w w:val="100"/>
          <w:position w:val="0"/>
        </w:rPr>
        <w:t>万 元，实收资本为</w:t>
      </w:r>
      <w:r>
        <w:rPr>
          <w:rFonts w:ascii="Times New Roman" w:eastAsia="Times New Roman" w:hAnsi="Times New Roman" w:cs="Times New Roman"/>
          <w:color w:val="000000"/>
          <w:spacing w:val="0"/>
          <w:w w:val="100"/>
          <w:position w:val="0"/>
        </w:rPr>
        <w:t>51.00</w:t>
      </w:r>
      <w:r>
        <w:rPr>
          <w:color w:val="000000"/>
          <w:spacing w:val="0"/>
          <w:w w:val="100"/>
          <w:position w:val="0"/>
        </w:rPr>
        <w:t>万元，已经郑州高新会计师事务所审验，并出具高新内验字</w:t>
      </w:r>
      <w:r>
        <w:rPr>
          <w:color w:val="000000"/>
          <w:spacing w:val="0"/>
          <w:w w:val="100"/>
          <w:position w:val="0"/>
        </w:rPr>
        <w:t>［</w:t>
      </w:r>
      <w:r>
        <w:rPr>
          <w:rFonts w:ascii="Times New Roman" w:eastAsia="Times New Roman" w:hAnsi="Times New Roman" w:cs="Times New Roman"/>
          <w:color w:val="000000"/>
          <w:spacing w:val="0"/>
          <w:w w:val="100"/>
          <w:position w:val="0"/>
        </w:rPr>
        <w:t>2000</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033</w:t>
      </w:r>
      <w:r>
        <w:rPr>
          <w:color w:val="000000"/>
          <w:spacing w:val="0"/>
          <w:w w:val="100"/>
          <w:position w:val="0"/>
        </w:rPr>
        <w:t>号验资报 告。</w:t>
      </w:r>
    </w:p>
    <w:p>
      <w:pPr>
        <w:pStyle w:val="Style34"/>
        <w:keepNext w:val="0"/>
        <w:keepLines w:val="0"/>
        <w:widowControl w:val="0"/>
        <w:shd w:val="clear" w:color="auto" w:fill="auto"/>
        <w:tabs>
          <w:tab w:pos="796" w:val="left"/>
        </w:tabs>
        <w:bidi w:val="0"/>
        <w:spacing w:before="0" w:after="0" w:line="502" w:lineRule="auto"/>
        <w:ind w:left="0" w:right="0" w:firstLine="440"/>
        <w:jc w:val="both"/>
      </w:pPr>
      <w:bookmarkStart w:id="554" w:name="bookmark554"/>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r>
      <w:r>
        <w:rPr>
          <w:rFonts w:ascii="Times New Roman" w:eastAsia="Times New Roman" w:hAnsi="Times New Roman" w:cs="Times New Roman"/>
          <w:color w:val="000000"/>
          <w:spacing w:val="0"/>
          <w:w w:val="100"/>
          <w:position w:val="0"/>
        </w:rPr>
        <w:t>2002</w:t>
      </w:r>
      <w:r>
        <w:rPr>
          <w:color w:val="000000"/>
          <w:spacing w:val="0"/>
          <w:w w:val="100"/>
          <w:position w:val="0"/>
        </w:rPr>
        <w:t>年股权转让及增资</w:t>
      </w:r>
    </w:p>
    <w:p>
      <w:pPr>
        <w:pStyle w:val="Style34"/>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日根据公司股东会第七次决议，原股东刘桂林、尹涛、王为真分别将其持有的股份全部转 让给股东杨维国。</w:t>
      </w:r>
    </w:p>
    <w:p>
      <w:pPr>
        <w:pStyle w:val="Style34"/>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日有限公司股东会第十次决议，有限公司决定新增注册资本</w:t>
      </w:r>
      <w:r>
        <w:rPr>
          <w:rFonts w:ascii="Times New Roman" w:eastAsia="Times New Roman" w:hAnsi="Times New Roman" w:cs="Times New Roman"/>
          <w:color w:val="000000"/>
          <w:spacing w:val="0"/>
          <w:w w:val="100"/>
          <w:position w:val="0"/>
        </w:rPr>
        <w:t>449.00</w:t>
      </w:r>
      <w:r>
        <w:rPr>
          <w:color w:val="000000"/>
          <w:spacing w:val="0"/>
          <w:w w:val="100"/>
          <w:position w:val="0"/>
        </w:rPr>
        <w:t>万元，变更后注册 资本为</w:t>
      </w:r>
      <w:r>
        <w:rPr>
          <w:rFonts w:ascii="Times New Roman" w:eastAsia="Times New Roman" w:hAnsi="Times New Roman" w:cs="Times New Roman"/>
          <w:color w:val="000000"/>
          <w:spacing w:val="0"/>
          <w:w w:val="100"/>
          <w:position w:val="0"/>
        </w:rPr>
        <w:t>500.00</w:t>
      </w:r>
      <w:r>
        <w:rPr>
          <w:color w:val="000000"/>
          <w:spacing w:val="0"/>
          <w:w w:val="100"/>
          <w:position w:val="0"/>
        </w:rPr>
        <w:t>万元，已经郑州科信会计师事务所有限责任公司审验，并出具郑科会变验字</w:t>
      </w:r>
      <w:r>
        <w:rPr>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15</w:t>
      </w:r>
      <w:r>
        <w:rPr>
          <w:color w:val="000000"/>
          <w:spacing w:val="0"/>
          <w:w w:val="100"/>
          <w:position w:val="0"/>
        </w:rPr>
        <w:t>号 验资报告。</w:t>
      </w:r>
    </w:p>
    <w:p>
      <w:pPr>
        <w:pStyle w:val="Style34"/>
        <w:keepNext w:val="0"/>
        <w:keepLines w:val="0"/>
        <w:widowControl w:val="0"/>
        <w:shd w:val="clear" w:color="auto" w:fill="auto"/>
        <w:bidi w:val="0"/>
        <w:spacing w:before="0" w:after="200" w:line="478"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日有限公司第十二次股东会决议通过，有限公司决定新增注册资本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万元，变更 后注册资本为</w:t>
      </w:r>
      <w:r>
        <w:rPr>
          <w:rFonts w:ascii="Times New Roman" w:eastAsia="Times New Roman" w:hAnsi="Times New Roman" w:cs="Times New Roman"/>
          <w:color w:val="000000"/>
          <w:spacing w:val="0"/>
          <w:w w:val="100"/>
          <w:position w:val="0"/>
        </w:rPr>
        <w:t>550.00</w:t>
      </w:r>
      <w:r>
        <w:rPr>
          <w:color w:val="000000"/>
          <w:spacing w:val="0"/>
          <w:w w:val="100"/>
          <w:position w:val="0"/>
        </w:rPr>
        <w:t>万元，已经河南大平会计师事务所有限公司审验，并出具审验字（</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B10-09</w:t>
      </w:r>
      <w:r>
        <w:rPr>
          <w:color w:val="000000"/>
          <w:spacing w:val="0"/>
          <w:w w:val="100"/>
          <w:position w:val="0"/>
        </w:rPr>
        <w:t>号 验资报告。</w:t>
      </w:r>
    </w:p>
    <w:p>
      <w:pPr>
        <w:pStyle w:val="Style34"/>
        <w:keepNext w:val="0"/>
        <w:keepLines w:val="0"/>
        <w:widowControl w:val="0"/>
        <w:shd w:val="clear" w:color="auto" w:fill="auto"/>
        <w:tabs>
          <w:tab w:pos="796" w:val="left"/>
        </w:tabs>
        <w:bidi w:val="0"/>
        <w:spacing w:before="0" w:after="0" w:line="492" w:lineRule="auto"/>
        <w:ind w:left="0" w:right="0" w:firstLine="440"/>
        <w:jc w:val="both"/>
      </w:pPr>
      <w:bookmarkStart w:id="555" w:name="bookmark555"/>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年增资</w:t>
      </w:r>
    </w:p>
    <w:p>
      <w:pPr>
        <w:pStyle w:val="Style3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日有限公司股东会第十五次决议，有限公司决定新增注册资本</w:t>
      </w:r>
      <w:r>
        <w:rPr>
          <w:rFonts w:ascii="Times New Roman" w:eastAsia="Times New Roman" w:hAnsi="Times New Roman" w:cs="Times New Roman"/>
          <w:color w:val="000000"/>
          <w:spacing w:val="0"/>
          <w:w w:val="100"/>
          <w:position w:val="0"/>
        </w:rPr>
        <w:t>458.00</w:t>
      </w:r>
      <w:r>
        <w:rPr>
          <w:color w:val="000000"/>
          <w:spacing w:val="0"/>
          <w:w w:val="100"/>
          <w:position w:val="0"/>
        </w:rPr>
        <w:t>万元，变更后注 册资本为人民币</w:t>
      </w:r>
      <w:r>
        <w:rPr>
          <w:rFonts w:ascii="Times New Roman" w:eastAsia="Times New Roman" w:hAnsi="Times New Roman" w:cs="Times New Roman"/>
          <w:color w:val="000000"/>
          <w:spacing w:val="0"/>
          <w:w w:val="100"/>
          <w:position w:val="0"/>
        </w:rPr>
        <w:t>1,008.00</w:t>
      </w:r>
      <w:r>
        <w:rPr>
          <w:color w:val="000000"/>
          <w:spacing w:val="0"/>
          <w:w w:val="100"/>
          <w:position w:val="0"/>
        </w:rPr>
        <w:t>万元，已经河南大平会计师事务所有限公司审验，并出具审验字（</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 xml:space="preserve">B02-01 </w:t>
      </w:r>
      <w:r>
        <w:rPr>
          <w:color w:val="000000"/>
          <w:spacing w:val="0"/>
          <w:w w:val="100"/>
          <w:position w:val="0"/>
        </w:rPr>
        <w:t>号验资报告。</w:t>
      </w:r>
    </w:p>
    <w:p>
      <w:pPr>
        <w:pStyle w:val="Style34"/>
        <w:keepNext w:val="0"/>
        <w:keepLines w:val="0"/>
        <w:widowControl w:val="0"/>
        <w:shd w:val="clear" w:color="auto" w:fill="auto"/>
        <w:tabs>
          <w:tab w:pos="796" w:val="left"/>
        </w:tabs>
        <w:bidi w:val="0"/>
        <w:spacing w:before="0" w:after="0" w:line="492" w:lineRule="auto"/>
        <w:ind w:left="0" w:right="0" w:firstLine="440"/>
        <w:jc w:val="both"/>
      </w:pPr>
      <w:bookmarkStart w:id="556" w:name="bookmark556"/>
      <w:r>
        <w:rPr>
          <w:rFonts w:ascii="Times New Roman" w:eastAsia="Times New Roman" w:hAnsi="Times New Roman" w:cs="Times New Roman"/>
          <w:color w:val="000000"/>
          <w:spacing w:val="0"/>
          <w:w w:val="100"/>
          <w:position w:val="0"/>
        </w:rPr>
        <w:t>4</w:t>
      </w:r>
      <w:bookmarkEnd w:id="556"/>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年股份制改造</w:t>
      </w:r>
    </w:p>
    <w:p>
      <w:pPr>
        <w:pStyle w:val="Style3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根据有限公司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日股东会决议及</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日公司发起人会议暨创立大会决议和修改后 的章程规定，同意有限公司整体改制为股份有限公司，由全体股东以有限公司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日的净资产进 行出资并于公司成立日（即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日）一次缴足，股份公司设立时的股本为</w:t>
      </w:r>
      <w:r>
        <w:rPr>
          <w:rFonts w:ascii="Times New Roman" w:eastAsia="Times New Roman" w:hAnsi="Times New Roman" w:cs="Times New Roman"/>
          <w:color w:val="000000"/>
          <w:spacing w:val="0"/>
          <w:w w:val="100"/>
          <w:position w:val="0"/>
        </w:rPr>
        <w:t>2,745.00</w:t>
      </w:r>
      <w:r>
        <w:rPr>
          <w:color w:val="000000"/>
          <w:spacing w:val="0"/>
          <w:w w:val="100"/>
          <w:position w:val="0"/>
        </w:rPr>
        <w:t xml:space="preserve">万元，出资净资 产超过股本的部分计入资本公积，已经利安达信隆会计师事务所有限责任公司审验，并出具利安达验字 </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A1002</w:t>
      </w:r>
      <w:r>
        <w:rPr>
          <w:color w:val="000000"/>
          <w:spacing w:val="0"/>
          <w:w w:val="100"/>
          <w:position w:val="0"/>
        </w:rPr>
        <w:t>号验资报告。</w:t>
      </w:r>
    </w:p>
    <w:p>
      <w:pPr>
        <w:pStyle w:val="Style34"/>
        <w:keepNext w:val="0"/>
        <w:keepLines w:val="0"/>
        <w:widowControl w:val="0"/>
        <w:shd w:val="clear" w:color="auto" w:fill="auto"/>
        <w:bidi w:val="0"/>
        <w:spacing w:before="0" w:after="220" w:line="472"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年第二次临时股东大会决议和修改后的章程规定，本公司按每股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元的价格向公司 员工进行定向增资，申请增加注册资本人民币</w:t>
      </w:r>
      <w:r>
        <w:rPr>
          <w:rFonts w:ascii="Times New Roman" w:eastAsia="Times New Roman" w:hAnsi="Times New Roman" w:cs="Times New Roman"/>
          <w:color w:val="000000"/>
          <w:spacing w:val="0"/>
          <w:w w:val="100"/>
          <w:position w:val="0"/>
        </w:rPr>
        <w:t>105.00</w:t>
      </w:r>
      <w:r>
        <w:rPr>
          <w:color w:val="000000"/>
          <w:spacing w:val="0"/>
          <w:w w:val="100"/>
          <w:position w:val="0"/>
        </w:rPr>
        <w:t>万元，每股面值</w:t>
      </w:r>
      <w:r>
        <w:rPr>
          <w:rFonts w:ascii="Times New Roman" w:eastAsia="Times New Roman" w:hAnsi="Times New Roman" w:cs="Times New Roman"/>
          <w:color w:val="000000"/>
          <w:spacing w:val="0"/>
          <w:w w:val="100"/>
          <w:position w:val="0"/>
        </w:rPr>
        <w:t>1</w:t>
      </w:r>
      <w:r>
        <w:rPr>
          <w:color w:val="000000"/>
          <w:spacing w:val="0"/>
          <w:w w:val="100"/>
          <w:position w:val="0"/>
        </w:rPr>
        <w:t>元，增加股本</w:t>
      </w:r>
      <w:r>
        <w:rPr>
          <w:rFonts w:ascii="Times New Roman" w:eastAsia="Times New Roman" w:hAnsi="Times New Roman" w:cs="Times New Roman"/>
          <w:color w:val="000000"/>
          <w:spacing w:val="0"/>
          <w:w w:val="100"/>
          <w:position w:val="0"/>
        </w:rPr>
        <w:t>105.00</w:t>
      </w:r>
      <w:r>
        <w:rPr>
          <w:color w:val="000000"/>
          <w:spacing w:val="0"/>
          <w:w w:val="100"/>
          <w:position w:val="0"/>
        </w:rPr>
        <w:t>万元，变更后注 册资本为人民币</w:t>
      </w:r>
      <w:r>
        <w:rPr>
          <w:rFonts w:ascii="Times New Roman" w:eastAsia="Times New Roman" w:hAnsi="Times New Roman" w:cs="Times New Roman"/>
          <w:color w:val="000000"/>
          <w:spacing w:val="0"/>
          <w:w w:val="100"/>
          <w:position w:val="0"/>
        </w:rPr>
        <w:t>2,850.00</w:t>
      </w:r>
      <w:r>
        <w:rPr>
          <w:color w:val="000000"/>
          <w:spacing w:val="0"/>
          <w:w w:val="100"/>
          <w:position w:val="0"/>
        </w:rPr>
        <w:t>万元，已经河南盛元联合会计师事务所审验，并出具豫盛元验资（</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 xml:space="preserve">03004 </w:t>
      </w:r>
      <w:r>
        <w:rPr>
          <w:color w:val="000000"/>
          <w:spacing w:val="0"/>
          <w:w w:val="100"/>
          <w:position w:val="0"/>
        </w:rPr>
        <w:t>号验资报告。</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增加注册资本后，各股东认缴注册资本额和出资比例为:</w:t>
      </w:r>
    </w:p>
    <w:tbl>
      <w:tblPr>
        <w:tblOverlap w:val="never"/>
        <w:jc w:val="left"/>
        <w:tblLayout w:type="fixed"/>
      </w:tblPr>
      <w:tblGrid>
        <w:gridCol w:w="2928"/>
        <w:gridCol w:w="2928"/>
        <w:gridCol w:w="1915"/>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认缴注册资本额（万元）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出资比例（</w:t>
            </w:r>
            <w:r>
              <w:rPr>
                <w:color w:val="000000"/>
                <w:spacing w:val="0"/>
                <w:w w:val="100"/>
                <w:position w:val="0"/>
              </w:rPr>
              <w:t>%</w:t>
            </w:r>
            <w:r>
              <w:rPr>
                <w:rFonts w:ascii="SimSun" w:eastAsia="SimSun" w:hAnsi="SimSun" w:cs="SimSu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34.67</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219.60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6.74</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5.77</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陈振亚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于照永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杨文寿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邵彦超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李永革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420"/>
        <w:jc w:val="both"/>
      </w:pPr>
      <w:bookmarkStart w:id="557" w:name="bookmark557"/>
      <w:r>
        <w:rPr>
          <w:rFonts w:ascii="Times New Roman" w:eastAsia="Times New Roman" w:hAnsi="Times New Roman" w:cs="Times New Roman"/>
          <w:color w:val="000000"/>
          <w:spacing w:val="0"/>
          <w:w w:val="100"/>
          <w:position w:val="0"/>
        </w:rPr>
        <w:t>5</w:t>
      </w:r>
      <w:bookmarkEnd w:id="557"/>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年增资及股权转让</w:t>
      </w:r>
    </w:p>
    <w:p>
      <w:pPr>
        <w:pStyle w:val="Style34"/>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年第一次临时股东大会决议和修改后的章程规定，本公司按每股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.20</w:t>
      </w:r>
      <w:r>
        <w:rPr>
          <w:color w:val="000000"/>
          <w:spacing w:val="0"/>
          <w:w w:val="100"/>
          <w:position w:val="0"/>
        </w:rPr>
        <w:t>元的价格向公司 员工进行定向增资，申请增加注册资本人民币</w:t>
      </w:r>
      <w:r>
        <w:rPr>
          <w:rFonts w:ascii="Times New Roman" w:eastAsia="Times New Roman" w:hAnsi="Times New Roman" w:cs="Times New Roman"/>
          <w:color w:val="000000"/>
          <w:spacing w:val="0"/>
          <w:w w:val="100"/>
          <w:position w:val="0"/>
        </w:rPr>
        <w:t>156.00</w:t>
      </w:r>
      <w:r>
        <w:rPr>
          <w:color w:val="000000"/>
          <w:spacing w:val="0"/>
          <w:w w:val="100"/>
          <w:position w:val="0"/>
        </w:rPr>
        <w:t>万元，每股面值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156.00</w:t>
      </w:r>
      <w:r>
        <w:rPr>
          <w:color w:val="000000"/>
          <w:spacing w:val="0"/>
          <w:w w:val="100"/>
          <w:position w:val="0"/>
        </w:rPr>
        <w:t>万元，变更后 注册资本为人民币</w:t>
      </w:r>
      <w:r>
        <w:rPr>
          <w:rFonts w:ascii="Times New Roman" w:eastAsia="Times New Roman" w:hAnsi="Times New Roman" w:cs="Times New Roman"/>
          <w:color w:val="000000"/>
          <w:spacing w:val="0"/>
          <w:w w:val="100"/>
          <w:position w:val="0"/>
        </w:rPr>
        <w:t>3,006.00</w:t>
      </w:r>
      <w:r>
        <w:rPr>
          <w:color w:val="000000"/>
          <w:spacing w:val="0"/>
          <w:w w:val="100"/>
          <w:position w:val="0"/>
        </w:rPr>
        <w:t>万元，已经河南盛元联合会计师事务所审验，并出具豫盛元验资（</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 xml:space="preserve">03002 </w:t>
      </w:r>
      <w:r>
        <w:rPr>
          <w:color w:val="000000"/>
          <w:spacing w:val="0"/>
          <w:w w:val="100"/>
          <w:position w:val="0"/>
        </w:rPr>
        <w:t>号验资报告。</w:t>
      </w:r>
    </w:p>
    <w:p>
      <w:pPr>
        <w:pStyle w:val="Style34"/>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年第二次临时股东大会决议和修改后的章程规定，本公司按每股</w:t>
      </w:r>
      <w:r>
        <w:rPr>
          <w:rFonts w:ascii="Times New Roman" w:eastAsia="Times New Roman" w:hAnsi="Times New Roman" w:cs="Times New Roman"/>
          <w:color w:val="000000"/>
          <w:spacing w:val="0"/>
          <w:w w:val="100"/>
          <w:position w:val="0"/>
        </w:rPr>
        <w:t xml:space="preserve">5.38 </w:t>
      </w:r>
      <w:r>
        <w:rPr>
          <w:color w:val="000000"/>
          <w:spacing w:val="0"/>
          <w:w w:val="100"/>
          <w:position w:val="0"/>
        </w:rPr>
        <w:t>元的价格向无锡国联卓成创业投资有限公司进行定向增资，申请增加注册资本人民币</w:t>
      </w:r>
      <w:r>
        <w:rPr>
          <w:rFonts w:ascii="Times New Roman" w:eastAsia="Times New Roman" w:hAnsi="Times New Roman" w:cs="Times New Roman"/>
          <w:color w:val="000000"/>
          <w:spacing w:val="0"/>
          <w:w w:val="100"/>
          <w:position w:val="0"/>
        </w:rPr>
        <w:t>334.00</w:t>
      </w:r>
      <w:r>
        <w:rPr>
          <w:color w:val="000000"/>
          <w:spacing w:val="0"/>
          <w:w w:val="100"/>
          <w:position w:val="0"/>
        </w:rPr>
        <w:t>万元，每股面 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334.00</w:t>
      </w:r>
      <w:r>
        <w:rPr>
          <w:color w:val="000000"/>
          <w:spacing w:val="0"/>
          <w:w w:val="100"/>
          <w:position w:val="0"/>
        </w:rPr>
        <w:t>万元，实际出资额超过股本的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,466.60</w:t>
      </w:r>
      <w:r>
        <w:rPr>
          <w:color w:val="000000"/>
          <w:spacing w:val="0"/>
          <w:w w:val="100"/>
          <w:position w:val="0"/>
        </w:rPr>
        <w:t>万计入资本公积，变更后注册资本为人民 币</w:t>
      </w:r>
      <w:r>
        <w:rPr>
          <w:rFonts w:ascii="Times New Roman" w:eastAsia="Times New Roman" w:hAnsi="Times New Roman" w:cs="Times New Roman"/>
          <w:color w:val="000000"/>
          <w:spacing w:val="0"/>
          <w:w w:val="100"/>
          <w:position w:val="0"/>
        </w:rPr>
        <w:t>3,340.00</w:t>
      </w:r>
      <w:r>
        <w:rPr>
          <w:color w:val="000000"/>
          <w:spacing w:val="0"/>
          <w:w w:val="100"/>
          <w:position w:val="0"/>
        </w:rPr>
        <w:t>万元，已经河南盛元联合会计师事务所审验，并出具豫盛元验字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03003</w:t>
      </w:r>
      <w:r>
        <w:rPr>
          <w:color w:val="000000"/>
          <w:spacing w:val="0"/>
          <w:w w:val="100"/>
          <w:position w:val="0"/>
        </w:rPr>
        <w:t>号验资报告。</w:t>
      </w:r>
    </w:p>
    <w:p>
      <w:pPr>
        <w:pStyle w:val="Style34"/>
        <w:keepNext w:val="0"/>
        <w:keepLines w:val="0"/>
        <w:widowControl w:val="0"/>
        <w:shd w:val="clear" w:color="auto" w:fill="auto"/>
        <w:bidi w:val="0"/>
        <w:spacing w:before="0" w:after="240" w:line="469"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年第二次临时股东大会决议和修改后的章程及股份转让合同规定，股份转让方华梦 阳、赵利宾、傅常顺、尚卫国、刘恩臣分别将其持有本公司股份共计</w:t>
      </w:r>
      <w:r>
        <w:rPr>
          <w:rFonts w:ascii="Times New Roman" w:eastAsia="Times New Roman" w:hAnsi="Times New Roman" w:cs="Times New Roman"/>
          <w:color w:val="000000"/>
          <w:spacing w:val="0"/>
          <w:w w:val="100"/>
          <w:position w:val="0"/>
        </w:rPr>
        <w:t>147.00</w:t>
      </w:r>
      <w:r>
        <w:rPr>
          <w:color w:val="000000"/>
          <w:spacing w:val="0"/>
          <w:w w:val="100"/>
          <w:position w:val="0"/>
        </w:rPr>
        <w:t>万股以</w:t>
      </w:r>
      <w:r>
        <w:rPr>
          <w:rFonts w:ascii="Times New Roman" w:eastAsia="Times New Roman" w:hAnsi="Times New Roman" w:cs="Times New Roman"/>
          <w:color w:val="000000"/>
          <w:spacing w:val="0"/>
          <w:w w:val="100"/>
          <w:position w:val="0"/>
        </w:rPr>
        <w:t>147.00</w:t>
      </w:r>
      <w:r>
        <w:rPr>
          <w:color w:val="000000"/>
          <w:spacing w:val="0"/>
          <w:w w:val="100"/>
          <w:position w:val="0"/>
        </w:rPr>
        <w:t>万的价格转让给</w:t>
        <w:br w:type="page"/>
      </w:r>
      <w:r>
        <w:rPr>
          <w:color w:val="000000"/>
          <w:spacing w:val="0"/>
          <w:w w:val="100"/>
          <w:position w:val="0"/>
        </w:rPr>
        <w:t>张振京等</w:t>
      </w:r>
      <w:r>
        <w:rPr>
          <w:rFonts w:ascii="Times New Roman" w:eastAsia="Times New Roman" w:hAnsi="Times New Roman" w:cs="Times New Roman"/>
          <w:color w:val="000000"/>
          <w:spacing w:val="0"/>
          <w:w w:val="100"/>
          <w:position w:val="0"/>
        </w:rPr>
        <w:t>43</w:t>
      </w:r>
      <w:r>
        <w:rPr>
          <w:color w:val="000000"/>
          <w:spacing w:val="0"/>
          <w:w w:val="100"/>
          <w:position w:val="0"/>
        </w:rPr>
        <w:t>位公司员工。股权转让已经河南产权交易中心鉴证（豫产交鉴</w:t>
      </w:r>
      <w:r>
        <w:rPr>
          <w:rFonts w:ascii="Times New Roman" w:eastAsia="Times New Roman" w:hAnsi="Times New Roman" w:cs="Times New Roman"/>
          <w:color w:val="000000"/>
          <w:spacing w:val="0"/>
          <w:w w:val="100"/>
          <w:position w:val="0"/>
        </w:rPr>
        <w:t>[2010]18</w:t>
      </w:r>
      <w:r>
        <w:rPr>
          <w:color w:val="000000"/>
          <w:spacing w:val="0"/>
          <w:w w:val="100"/>
          <w:position w:val="0"/>
        </w:rPr>
        <w:t>号）。</w:t>
      </w:r>
    </w:p>
    <w:p>
      <w:pPr>
        <w:pStyle w:val="Style3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增加注册资本及股份转让后，各股东认缴注册资本额和出资比例为：</w:t>
      </w:r>
    </w:p>
    <w:tbl>
      <w:tblPr>
        <w:tblOverlap w:val="never"/>
        <w:jc w:val="center"/>
        <w:tblLayout w:type="fixed"/>
      </w:tblPr>
      <w:tblGrid>
        <w:gridCol w:w="3466"/>
        <w:gridCol w:w="2645"/>
        <w:gridCol w:w="1661"/>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认缴注册资本额（万元）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出资比例（</w:t>
            </w:r>
            <w:r>
              <w:rPr>
                <w:color w:val="000000"/>
                <w:spacing w:val="0"/>
                <w:w w:val="100"/>
                <w:position w:val="0"/>
              </w:rPr>
              <w:t>%</w:t>
            </w:r>
            <w:r>
              <w:rPr>
                <w:rFonts w:ascii="SimSun" w:eastAsia="SimSun" w:hAnsi="SimSun" w:cs="SimSun"/>
                <w:color w:val="000000"/>
                <w:spacing w:val="0"/>
                <w:w w:val="100"/>
                <w:position w:val="0"/>
              </w:rPr>
              <w:t>）</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31.7365</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无锡国联卓成创业投资有限公司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6.5434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6.3009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5.3892</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吴凤辉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0.5988</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李永革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陈振亚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于照永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杨文寿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邵彦超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李文坚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张振京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焦征海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秦天福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王勇军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郭永旺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苏扬鸣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杨长昆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陈卫国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0.1497</w:t>
            </w:r>
          </w:p>
        </w:tc>
      </w:tr>
    </w:tbl>
    <w:p>
      <w:pPr>
        <w:widowControl w:val="0"/>
        <w:spacing w:line="1" w:lineRule="exact"/>
      </w:pPr>
      <w:r>
        <w:br w:type="page"/>
      </w:r>
    </w:p>
    <w:tbl>
      <w:tblPr>
        <w:tblOverlap w:val="never"/>
        <w:jc w:val="center"/>
        <w:tblLayout w:type="fixed"/>
      </w:tblPr>
      <w:tblGrid>
        <w:gridCol w:w="3466"/>
        <w:gridCol w:w="2645"/>
        <w:gridCol w:w="1661"/>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吴冠军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马东亚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沈延晓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王葆玲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0.1497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秦玉昆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郭伍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刘建新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崔红松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肖难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陈传兵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高永辉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毕强伟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冯一新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于滨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丁广勇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阎玉玺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曾劲松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马超锋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徐亚飞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彭勇平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0.0599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尚勤强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任海伦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刘建军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谢伟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袁胜兵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0.0599</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赵鑫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0.0599</w:t>
            </w:r>
          </w:p>
        </w:tc>
      </w:tr>
      <w:tr>
        <w:trPr>
          <w:trHeight w:val="4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3,340.00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100.00</w:t>
            </w:r>
          </w:p>
        </w:tc>
      </w:tr>
    </w:tbl>
    <w:p>
      <w:pPr>
        <w:pStyle w:val="Style34"/>
        <w:keepNext w:val="0"/>
        <w:keepLines w:val="0"/>
        <w:widowControl w:val="0"/>
        <w:numPr>
          <w:ilvl w:val="0"/>
          <w:numId w:val="37"/>
        </w:numPr>
        <w:shd w:val="clear" w:color="auto" w:fill="auto"/>
        <w:tabs>
          <w:tab w:pos="732" w:val="left"/>
        </w:tabs>
        <w:bidi w:val="0"/>
        <w:spacing w:before="0" w:after="0" w:line="468" w:lineRule="exact"/>
        <w:ind w:left="0" w:right="0" w:firstLine="420"/>
        <w:jc w:val="left"/>
      </w:pPr>
      <w:bookmarkStart w:id="558" w:name="bookmark558"/>
      <w:bookmarkEnd w:id="558"/>
      <w:r>
        <w:rPr>
          <w:rFonts w:ascii="Times New Roman" w:eastAsia="Times New Roman" w:hAnsi="Times New Roman" w:cs="Times New Roman"/>
          <w:color w:val="000000"/>
          <w:spacing w:val="0"/>
          <w:w w:val="100"/>
          <w:position w:val="0"/>
        </w:rPr>
        <w:t>2011</w:t>
      </w:r>
      <w:r>
        <w:rPr>
          <w:color w:val="000000"/>
          <w:spacing w:val="0"/>
          <w:w w:val="100"/>
          <w:position w:val="0"/>
        </w:rPr>
        <w:t>年发行</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34"/>
        <w:keepNext w:val="0"/>
        <w:keepLines w:val="0"/>
        <w:widowControl w:val="0"/>
        <w:shd w:val="clear" w:color="auto" w:fill="auto"/>
        <w:bidi w:val="0"/>
        <w:spacing w:before="0" w:after="220" w:line="468" w:lineRule="exact"/>
        <w:ind w:left="0" w:right="0" w:firstLine="42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年第五次临时股东大会决议及修改后的公司章程（草案），本公司 申请增加注册资本人民币</w:t>
      </w:r>
      <w:r>
        <w:rPr>
          <w:rFonts w:ascii="Times New Roman" w:eastAsia="Times New Roman" w:hAnsi="Times New Roman" w:cs="Times New Roman"/>
          <w:color w:val="000000"/>
          <w:spacing w:val="0"/>
          <w:w w:val="100"/>
          <w:position w:val="0"/>
        </w:rPr>
        <w:t>1,120.00</w:t>
      </w:r>
      <w:r>
        <w:rPr>
          <w:color w:val="000000"/>
          <w:spacing w:val="0"/>
          <w:w w:val="100"/>
          <w:position w:val="0"/>
        </w:rPr>
        <w:t>万元，每股面值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1,120.00</w:t>
      </w:r>
      <w:r>
        <w:rPr>
          <w:color w:val="000000"/>
          <w:spacing w:val="0"/>
          <w:w w:val="100"/>
          <w:position w:val="0"/>
        </w:rPr>
        <w:t>万元。经中国证券监督管理委 员会证监许可</w:t>
      </w:r>
      <w:r>
        <w:rPr>
          <w:rFonts w:ascii="Times New Roman" w:eastAsia="Times New Roman" w:hAnsi="Times New Roman" w:cs="Times New Roman"/>
          <w:color w:val="000000"/>
          <w:spacing w:val="0"/>
          <w:w w:val="100"/>
          <w:position w:val="0"/>
        </w:rPr>
        <w:t>[2011]1067</w:t>
      </w:r>
      <w:r>
        <w:rPr>
          <w:color w:val="000000"/>
          <w:spacing w:val="0"/>
          <w:w w:val="100"/>
          <w:position w:val="0"/>
        </w:rPr>
        <w:t>号《关于核准郑州新开普电子股份有限公司首次公开发行股票并在创业板上市的 批复》批准的发行方案，本公司于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日以公开发售方式发行</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1,120.00</w:t>
      </w:r>
      <w:r>
        <w:rPr>
          <w:color w:val="000000"/>
          <w:spacing w:val="0"/>
          <w:w w:val="100"/>
          <w:position w:val="0"/>
        </w:rPr>
        <w:t>万股，每股发行价格人 民币</w:t>
      </w:r>
      <w:r>
        <w:rPr>
          <w:rFonts w:ascii="Times New Roman" w:eastAsia="Times New Roman" w:hAnsi="Times New Roman" w:cs="Times New Roman"/>
          <w:color w:val="000000"/>
          <w:spacing w:val="0"/>
          <w:w w:val="100"/>
          <w:position w:val="0"/>
        </w:rPr>
        <w:t>30.00</w:t>
      </w:r>
      <w:r>
        <w:rPr>
          <w:color w:val="000000"/>
          <w:spacing w:val="0"/>
          <w:w w:val="100"/>
          <w:position w:val="0"/>
        </w:rPr>
        <w:t>元，募集资金总额</w:t>
      </w:r>
      <w:r>
        <w:rPr>
          <w:rFonts w:ascii="Times New Roman" w:eastAsia="Times New Roman" w:hAnsi="Times New Roman" w:cs="Times New Roman"/>
          <w:color w:val="000000"/>
          <w:spacing w:val="0"/>
          <w:w w:val="100"/>
          <w:position w:val="0"/>
        </w:rPr>
        <w:t>33,600.00</w:t>
      </w:r>
      <w:r>
        <w:rPr>
          <w:color w:val="000000"/>
          <w:spacing w:val="0"/>
          <w:w w:val="100"/>
          <w:position w:val="0"/>
        </w:rPr>
        <w:t>万，扣除发行费用</w:t>
      </w:r>
      <w:r>
        <w:rPr>
          <w:rFonts w:ascii="Times New Roman" w:eastAsia="Times New Roman" w:hAnsi="Times New Roman" w:cs="Times New Roman"/>
          <w:color w:val="000000"/>
          <w:spacing w:val="0"/>
          <w:w w:val="100"/>
          <w:position w:val="0"/>
        </w:rPr>
        <w:t>3,697.34</w:t>
      </w:r>
      <w:r>
        <w:rPr>
          <w:color w:val="000000"/>
          <w:spacing w:val="0"/>
          <w:w w:val="100"/>
          <w:position w:val="0"/>
        </w:rPr>
        <w:t>万后实际募集资金净额</w:t>
      </w:r>
      <w:r>
        <w:rPr>
          <w:rFonts w:ascii="Times New Roman" w:eastAsia="Times New Roman" w:hAnsi="Times New Roman" w:cs="Times New Roman"/>
          <w:color w:val="000000"/>
          <w:spacing w:val="0"/>
          <w:w w:val="100"/>
          <w:position w:val="0"/>
        </w:rPr>
        <w:t>29,902.66</w:t>
      </w:r>
      <w:r>
        <w:rPr>
          <w:color w:val="000000"/>
          <w:spacing w:val="0"/>
          <w:w w:val="100"/>
          <w:position w:val="0"/>
        </w:rPr>
        <w:t>万，实际 募集资金与注册资本差额</w:t>
      </w:r>
      <w:r>
        <w:rPr>
          <w:rFonts w:ascii="Times New Roman" w:eastAsia="Times New Roman" w:hAnsi="Times New Roman" w:cs="Times New Roman"/>
          <w:color w:val="000000"/>
          <w:spacing w:val="0"/>
          <w:w w:val="100"/>
          <w:position w:val="0"/>
        </w:rPr>
        <w:t>28,782.66</w:t>
      </w:r>
      <w:r>
        <w:rPr>
          <w:color w:val="000000"/>
          <w:spacing w:val="0"/>
          <w:w w:val="100"/>
          <w:position w:val="0"/>
        </w:rPr>
        <w:t>万元计入资本公积。公开发售结束后本公司股份为</w:t>
      </w:r>
      <w:r>
        <w:rPr>
          <w:rFonts w:ascii="Times New Roman" w:eastAsia="Times New Roman" w:hAnsi="Times New Roman" w:cs="Times New Roman"/>
          <w:color w:val="000000"/>
          <w:spacing w:val="0"/>
          <w:w w:val="100"/>
          <w:position w:val="0"/>
        </w:rPr>
        <w:t>4,460.00</w:t>
      </w:r>
      <w:r>
        <w:rPr>
          <w:color w:val="000000"/>
          <w:spacing w:val="0"/>
          <w:w w:val="100"/>
          <w:position w:val="0"/>
        </w:rPr>
        <w:t>万股，变更 后的注册资本为</w:t>
      </w:r>
      <w:r>
        <w:rPr>
          <w:rFonts w:ascii="Times New Roman" w:eastAsia="Times New Roman" w:hAnsi="Times New Roman" w:cs="Times New Roman"/>
          <w:color w:val="000000"/>
          <w:spacing w:val="0"/>
          <w:w w:val="100"/>
          <w:position w:val="0"/>
        </w:rPr>
        <w:t>4,460.00</w:t>
      </w:r>
      <w:r>
        <w:rPr>
          <w:color w:val="000000"/>
          <w:spacing w:val="0"/>
          <w:w w:val="100"/>
          <w:position w:val="0"/>
        </w:rPr>
        <w:t>万元，已经利安达会计师事务所有限责任公司审验，并出具利安达验字</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color w:val="000000"/>
          <w:spacing w:val="0"/>
          <w:w w:val="100"/>
          <w:position w:val="0"/>
        </w:rPr>
        <w:t>第</w:t>
      </w:r>
      <w:r>
        <w:rPr>
          <w:rFonts w:ascii="Times New Roman" w:eastAsia="Times New Roman" w:hAnsi="Times New Roman" w:cs="Times New Roman"/>
          <w:color w:val="000000"/>
          <w:spacing w:val="0"/>
          <w:w w:val="100"/>
          <w:position w:val="0"/>
        </w:rPr>
        <w:t>1067</w:t>
      </w:r>
      <w:r>
        <w:rPr>
          <w:color w:val="000000"/>
          <w:spacing w:val="0"/>
          <w:w w:val="100"/>
          <w:position w:val="0"/>
        </w:rPr>
        <w:t>号验资报告。</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增加注册资本后，各股东认缴注册资本额和出资比例为:</w:t>
      </w:r>
    </w:p>
    <w:tbl>
      <w:tblPr>
        <w:tblOverlap w:val="never"/>
        <w:jc w:val="center"/>
        <w:tblLayout w:type="fixed"/>
      </w:tblPr>
      <w:tblGrid>
        <w:gridCol w:w="3374"/>
        <w:gridCol w:w="2976"/>
        <w:gridCol w:w="2184"/>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认缴注册资本额（万元）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出资比例（</w:t>
            </w:r>
            <w:r>
              <w:rPr>
                <w:color w:val="000000"/>
                <w:spacing w:val="0"/>
                <w:w w:val="100"/>
                <w:position w:val="0"/>
              </w:rPr>
              <w:t>%</w:t>
            </w:r>
            <w:r>
              <w:rPr>
                <w:rFonts w:ascii="SimSun" w:eastAsia="SimSun" w:hAnsi="SimSun" w:cs="SimSun"/>
                <w:color w:val="000000"/>
                <w:spacing w:val="0"/>
                <w:w w:val="100"/>
                <w:position w:val="0"/>
              </w:rPr>
              <w:t>）</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23.7669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无锡国联卓成创业投资有限公司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7.4888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4.9003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4.7187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吴凤辉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0.4486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李永革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陈振亚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于照永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杨文寿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邵彦超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李文坚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0.3364</w:t>
            </w:r>
          </w:p>
        </w:tc>
      </w:tr>
      <w:tr>
        <w:trPr>
          <w:trHeight w:val="4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张振京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0.1121</w:t>
            </w:r>
          </w:p>
        </w:tc>
      </w:tr>
    </w:tbl>
    <w:p>
      <w:pPr>
        <w:widowControl w:val="0"/>
        <w:spacing w:line="1" w:lineRule="exact"/>
      </w:pPr>
      <w:r>
        <w:br w:type="page"/>
      </w:r>
    </w:p>
    <w:tbl>
      <w:tblPr>
        <w:tblOverlap w:val="never"/>
        <w:jc w:val="center"/>
        <w:tblLayout w:type="fixed"/>
      </w:tblPr>
      <w:tblGrid>
        <w:gridCol w:w="3374"/>
        <w:gridCol w:w="2976"/>
        <w:gridCol w:w="2184"/>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焦征海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秦天福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王勇军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郭永旺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苏扬鸣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杨长昆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陈卫国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吴冠军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马东亚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沈延晓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王葆玲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李军艳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0.1121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秦玉昆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郭伍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刘建新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崔红松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肖难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陈传兵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高永辉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毕强伟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冯一新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于滨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丁广勇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阎玉玺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曾劲松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马超锋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徐亚飞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彭勇平</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0.0448</w:t>
            </w:r>
          </w:p>
        </w:tc>
      </w:tr>
    </w:tbl>
    <w:p>
      <w:pPr>
        <w:widowControl w:val="0"/>
        <w:spacing w:line="1" w:lineRule="exact"/>
      </w:pPr>
      <w:r>
        <w:br w:type="page"/>
      </w:r>
    </w:p>
    <w:tbl>
      <w:tblPr>
        <w:tblOverlap w:val="never"/>
        <w:jc w:val="center"/>
        <w:tblLayout w:type="fixed"/>
      </w:tblPr>
      <w:tblGrid>
        <w:gridCol w:w="3374"/>
        <w:gridCol w:w="2976"/>
        <w:gridCol w:w="2184"/>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尚勤强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任海伦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刘建军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谢伟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袁胜兵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0.0448</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社会公众</w:t>
            </w:r>
            <w:r>
              <w:rPr>
                <w:color w:val="000000"/>
                <w:spacing w:val="0"/>
                <w:w w:val="100"/>
                <w:position w:val="0"/>
              </w:rPr>
              <w:t>A</w:t>
            </w:r>
            <w:r>
              <w:rPr>
                <w:rFonts w:ascii="SimSun" w:eastAsia="SimSun" w:hAnsi="SimSun" w:cs="SimSun"/>
                <w:color w:val="000000"/>
                <w:spacing w:val="0"/>
                <w:w w:val="100"/>
                <w:position w:val="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25.1122</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440"/>
        <w:jc w:val="both"/>
      </w:pPr>
      <w:bookmarkStart w:id="559" w:name="bookmark559"/>
      <w:r>
        <w:rPr>
          <w:rFonts w:ascii="Times New Roman" w:eastAsia="Times New Roman" w:hAnsi="Times New Roman" w:cs="Times New Roman"/>
          <w:color w:val="000000"/>
          <w:spacing w:val="0"/>
          <w:w w:val="100"/>
          <w:position w:val="0"/>
        </w:rPr>
        <w:t>7</w:t>
      </w:r>
      <w:bookmarkEnd w:id="559"/>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年增资</w:t>
      </w:r>
    </w:p>
    <w:p>
      <w:pPr>
        <w:pStyle w:val="Style34"/>
        <w:keepNext w:val="0"/>
        <w:keepLines w:val="0"/>
        <w:widowControl w:val="0"/>
        <w:shd w:val="clear" w:color="auto" w:fill="auto"/>
        <w:bidi w:val="0"/>
        <w:spacing w:before="0" w:after="100" w:line="471"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年年度股东大会决议和修改后章程的规定，公司申请增加注册资本人 民币</w:t>
      </w:r>
      <w:r>
        <w:rPr>
          <w:rFonts w:ascii="Times New Roman" w:eastAsia="Times New Roman" w:hAnsi="Times New Roman" w:cs="Times New Roman"/>
          <w:color w:val="000000"/>
          <w:spacing w:val="0"/>
          <w:w w:val="100"/>
          <w:position w:val="0"/>
        </w:rPr>
        <w:t>4,460.00</w:t>
      </w:r>
      <w:r>
        <w:rPr>
          <w:color w:val="000000"/>
          <w:spacing w:val="0"/>
          <w:w w:val="100"/>
          <w:position w:val="0"/>
        </w:rPr>
        <w:t>万元，按每</w:t>
      </w:r>
      <w:r>
        <w:rPr>
          <w:rFonts w:ascii="Times New Roman" w:eastAsia="Times New Roman" w:hAnsi="Times New Roman" w:cs="Times New Roman"/>
          <w:color w:val="000000"/>
          <w:spacing w:val="0"/>
          <w:w w:val="100"/>
          <w:position w:val="0"/>
        </w:rPr>
        <w:t>10.00</w:t>
      </w:r>
      <w:r>
        <w:rPr>
          <w:color w:val="000000"/>
          <w:spacing w:val="0"/>
          <w:w w:val="100"/>
          <w:position w:val="0"/>
        </w:rPr>
        <w:t>股转增</w:t>
      </w:r>
      <w:r>
        <w:rPr>
          <w:rFonts w:ascii="Times New Roman" w:eastAsia="Times New Roman" w:hAnsi="Times New Roman" w:cs="Times New Roman"/>
          <w:color w:val="000000"/>
          <w:spacing w:val="0"/>
          <w:w w:val="100"/>
          <w:position w:val="0"/>
        </w:rPr>
        <w:t>10.00</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rPr>
        <w:t>4,460.00</w:t>
      </w:r>
      <w:r>
        <w:rPr>
          <w:color w:val="000000"/>
          <w:spacing w:val="0"/>
          <w:w w:val="100"/>
          <w:position w:val="0"/>
        </w:rPr>
        <w:t>万股， 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元，计增加股本</w:t>
      </w:r>
      <w:r>
        <w:rPr>
          <w:rFonts w:ascii="Times New Roman" w:eastAsia="Times New Roman" w:hAnsi="Times New Roman" w:cs="Times New Roman"/>
          <w:color w:val="000000"/>
          <w:spacing w:val="0"/>
          <w:w w:val="100"/>
          <w:position w:val="0"/>
        </w:rPr>
        <w:t>4,460.00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8,920</w:t>
      </w:r>
      <w:r>
        <w:rPr>
          <w:color w:val="000000"/>
          <w:spacing w:val="0"/>
          <w:w w:val="100"/>
          <w:position w:val="0"/>
        </w:rPr>
        <w:t>万元，已经利安达会计师事 务所有限责任公司审验，并出具利安达验字</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1023</w:t>
      </w:r>
      <w:r>
        <w:rPr>
          <w:color w:val="000000"/>
          <w:spacing w:val="0"/>
          <w:w w:val="100"/>
          <w:position w:val="0"/>
        </w:rPr>
        <w:t>号验资报告。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日，部分已解禁的 外部个人股东、外部单位股东、员工股东出售其持有股份，该部分股份转入社会公众股股东，经变更后， 各股东认缴注册资本额和出资比例为：</w:t>
      </w:r>
    </w:p>
    <w:tbl>
      <w:tblPr>
        <w:tblOverlap w:val="never"/>
        <w:jc w:val="center"/>
        <w:tblLayout w:type="fixed"/>
      </w:tblPr>
      <w:tblGrid>
        <w:gridCol w:w="3374"/>
        <w:gridCol w:w="2976"/>
        <w:gridCol w:w="2184"/>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认缴注册资本额（万元）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出资比例（</w:t>
            </w:r>
            <w:r>
              <w:rPr>
                <w:color w:val="000000"/>
                <w:spacing w:val="0"/>
                <w:w w:val="100"/>
                <w:position w:val="0"/>
              </w:rPr>
              <w:t>%</w:t>
            </w:r>
            <w:r>
              <w:rPr>
                <w:rFonts w:ascii="SimSun" w:eastAsia="SimSun" w:hAnsi="SimSun" w:cs="SimSun"/>
                <w:color w:val="000000"/>
                <w:spacing w:val="0"/>
                <w:w w:val="100"/>
                <w:position w:val="0"/>
              </w:rPr>
              <w:t>）</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23.7669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4.9003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4.7187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刘恩臣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4.0359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葛晓阁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郎金文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4.0359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社会公众</w:t>
            </w:r>
            <w:r>
              <w:rPr>
                <w:color w:val="000000"/>
                <w:spacing w:val="0"/>
                <w:w w:val="100"/>
                <w:position w:val="0"/>
              </w:rPr>
              <w:t>A</w:t>
            </w:r>
            <w:r>
              <w:rPr>
                <w:rFonts w:ascii="SimSun" w:eastAsia="SimSun" w:hAnsi="SimSun" w:cs="SimSun"/>
                <w:color w:val="000000"/>
                <w:spacing w:val="0"/>
                <w:w w:val="100"/>
                <w:position w:val="0"/>
              </w:rPr>
              <w:t>股股东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38.3628</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8,920.00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26"/>
        <w:keepNext/>
        <w:keepLines/>
        <w:widowControl w:val="0"/>
        <w:shd w:val="clear" w:color="auto" w:fill="auto"/>
        <w:bidi w:val="0"/>
        <w:spacing w:before="0" w:after="34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、公司主要会计政策、会计估计和前期差错</w:t>
      </w:r>
      <w:bookmarkEnd w:id="560"/>
      <w:bookmarkEnd w:id="561"/>
      <w:bookmarkEnd w:id="563"/>
    </w:p>
    <w:p>
      <w:pPr>
        <w:pStyle w:val="Style31"/>
        <w:keepNext/>
        <w:keepLines/>
        <w:widowControl w:val="0"/>
        <w:shd w:val="clear" w:color="auto" w:fill="auto"/>
        <w:tabs>
          <w:tab w:pos="373" w:val="left"/>
        </w:tabs>
        <w:bidi w:val="0"/>
        <w:spacing w:before="0" w:after="0" w:line="492"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w:t>
        <w:tab/>
        <w:t>财务报表的编制基础</w:t>
      </w:r>
      <w:bookmarkEnd w:id="564"/>
      <w:bookmarkEnd w:id="565"/>
      <w:bookmarkEnd w:id="567"/>
    </w:p>
    <w:p>
      <w:pPr>
        <w:pStyle w:val="Style34"/>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 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 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、以及中国证券监督管理委员会《公开发行证券的公司信息披露编 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1"/>
        <w:keepNext/>
        <w:keepLines/>
        <w:widowControl w:val="0"/>
        <w:shd w:val="clear" w:color="auto" w:fill="auto"/>
        <w:tabs>
          <w:tab w:pos="382" w:val="left"/>
        </w:tabs>
        <w:bidi w:val="0"/>
        <w:spacing w:before="0" w:after="0" w:line="492"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遵循企业会计准则的声明</w:t>
      </w:r>
      <w:bookmarkEnd w:id="568"/>
      <w:bookmarkEnd w:id="569"/>
      <w:bookmarkEnd w:id="571"/>
    </w:p>
    <w:p>
      <w:pPr>
        <w:pStyle w:val="Style34"/>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1"/>
        <w:keepNext/>
        <w:keepLines/>
        <w:widowControl w:val="0"/>
        <w:shd w:val="clear" w:color="auto" w:fill="auto"/>
        <w:tabs>
          <w:tab w:pos="382" w:val="left"/>
        </w:tabs>
        <w:bidi w:val="0"/>
        <w:spacing w:before="0" w:after="0" w:line="492"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会计期间</w:t>
      </w:r>
      <w:bookmarkEnd w:id="572"/>
      <w:bookmarkEnd w:id="573"/>
      <w:bookmarkEnd w:id="575"/>
    </w:p>
    <w:p>
      <w:pPr>
        <w:pStyle w:val="Style34"/>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1"/>
        <w:keepNext/>
        <w:keepLines/>
        <w:widowControl w:val="0"/>
        <w:shd w:val="clear" w:color="auto" w:fill="auto"/>
        <w:tabs>
          <w:tab w:pos="382" w:val="left"/>
        </w:tabs>
        <w:bidi w:val="0"/>
        <w:spacing w:before="0" w:after="0" w:line="492" w:lineRule="auto"/>
        <w:ind w:left="0" w:right="0" w:firstLine="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w:t>
        <w:tab/>
        <w:t>记账本位币</w:t>
      </w:r>
      <w:bookmarkEnd w:id="576"/>
      <w:bookmarkEnd w:id="577"/>
      <w:bookmarkEnd w:id="579"/>
    </w:p>
    <w:p>
      <w:pPr>
        <w:pStyle w:val="Style34"/>
        <w:keepNext w:val="0"/>
        <w:keepLines w:val="0"/>
        <w:widowControl w:val="0"/>
        <w:shd w:val="clear" w:color="auto" w:fill="auto"/>
        <w:bidi w:val="0"/>
        <w:spacing w:before="0" w:after="120" w:line="472" w:lineRule="exact"/>
        <w:ind w:left="0" w:right="0" w:firstLine="440"/>
        <w:jc w:val="both"/>
      </w:pPr>
      <w:r>
        <w:rPr>
          <w:color w:val="000000"/>
          <w:spacing w:val="0"/>
          <w:w w:val="100"/>
          <w:position w:val="0"/>
        </w:rPr>
        <w:t>采用人民币为记账本位币。</w:t>
      </w:r>
    </w:p>
    <w:p>
      <w:pPr>
        <w:pStyle w:val="Style31"/>
        <w:keepNext/>
        <w:keepLines/>
        <w:widowControl w:val="0"/>
        <w:shd w:val="clear" w:color="auto" w:fill="auto"/>
        <w:tabs>
          <w:tab w:pos="382" w:val="left"/>
        </w:tabs>
        <w:bidi w:val="0"/>
        <w:spacing w:before="0" w:after="120" w:line="472" w:lineRule="exact"/>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5</w:t>
      </w:r>
      <w:bookmarkEnd w:id="582"/>
      <w:r>
        <w:rPr>
          <w:color w:val="000000"/>
          <w:spacing w:val="0"/>
          <w:w w:val="100"/>
          <w:position w:val="0"/>
        </w:rPr>
        <w:t>、</w:t>
        <w:tab/>
        <w:t>同一控制下和非同一控制下企业合并的会计处理方法</w:t>
      </w:r>
      <w:bookmarkEnd w:id="580"/>
      <w:bookmarkEnd w:id="581"/>
      <w:bookmarkEnd w:id="583"/>
    </w:p>
    <w:p>
      <w:pPr>
        <w:pStyle w:val="Style31"/>
        <w:keepNext/>
        <w:keepLines/>
        <w:widowControl w:val="0"/>
        <w:shd w:val="clear" w:color="auto" w:fill="auto"/>
        <w:bidi w:val="0"/>
        <w:spacing w:before="0" w:after="200" w:line="472" w:lineRule="exact"/>
        <w:ind w:left="0" w:right="0" w:firstLine="0"/>
        <w:jc w:val="left"/>
      </w:pPr>
      <w:bookmarkStart w:id="580" w:name="bookmark580"/>
      <w:bookmarkStart w:id="581" w:name="bookmark581"/>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580"/>
      <w:bookmarkEnd w:id="581"/>
      <w:bookmarkEnd w:id="585"/>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本公司在企业合并中取得的资产和负债，按照合并日在被合并方的账面价值计量。被合并各方采用的 会计政策与本公司不一致的，本公司在合并日按照本公司会计政策进行调整，在此基础上按照调整后的账 面价值确认。</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本公司为进行企业合并而发生的各项直接相关费用，包括为进行企业合并而支付的审计费用、评估费 用、法律服务费等，于发生时计入当期损益。</w:t>
      </w:r>
    </w:p>
    <w:p>
      <w:pPr>
        <w:pStyle w:val="Style34"/>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企业合并中发行权益性证券发生的手续费、佣金等，抵减权益性证券溢价收入，溢价收入不足冲减的, 冲减留存收益。</w:t>
      </w:r>
    </w:p>
    <w:p>
      <w:pPr>
        <w:pStyle w:val="Style31"/>
        <w:keepNext/>
        <w:keepLines/>
        <w:widowControl w:val="0"/>
        <w:shd w:val="clear" w:color="auto" w:fill="auto"/>
        <w:bidi w:val="0"/>
        <w:spacing w:before="0" w:after="200" w:line="469" w:lineRule="exact"/>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586"/>
      <w:bookmarkEnd w:id="587"/>
      <w:bookmarkEnd w:id="589"/>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本公司在购买日对合并成本进行分配，确认所取得的被购买方各项可辨认资产、负债及或有负债的公 允价值。</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公允价值计量；取得的被购方或有负债，其公允价值能可靠计量的，单独确认为负债并按照公允价值计量。</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34"/>
        <w:keepNext w:val="0"/>
        <w:keepLines w:val="0"/>
        <w:widowControl w:val="0"/>
        <w:shd w:val="clear" w:color="auto" w:fill="auto"/>
        <w:bidi w:val="0"/>
        <w:spacing w:before="0" w:after="140" w:line="469" w:lineRule="exact"/>
        <w:ind w:left="0" w:right="0" w:firstLine="0"/>
        <w:jc w:val="both"/>
      </w:pPr>
      <w:bookmarkStart w:id="590" w:name="bookmark590"/>
      <w:r>
        <w:rPr>
          <w:rFonts w:ascii="Times New Roman" w:eastAsia="Times New Roman" w:hAnsi="Times New Roman" w:cs="Times New Roman"/>
          <w:b/>
          <w:bCs/>
          <w:color w:val="000000"/>
          <w:spacing w:val="0"/>
          <w:w w:val="100"/>
          <w:position w:val="0"/>
        </w:rPr>
        <w:t>6</w:t>
      </w:r>
      <w:bookmarkEnd w:id="590"/>
      <w:r>
        <w:rPr>
          <w:b/>
          <w:bCs/>
          <w:color w:val="000000"/>
          <w:spacing w:val="0"/>
          <w:w w:val="100"/>
          <w:position w:val="0"/>
        </w:rPr>
        <w:t>、合并财务报表的编制方法</w:t>
      </w:r>
    </w:p>
    <w:p>
      <w:pPr>
        <w:pStyle w:val="Style34"/>
        <w:keepNext w:val="0"/>
        <w:keepLines w:val="0"/>
        <w:widowControl w:val="0"/>
        <w:shd w:val="clear" w:color="auto" w:fill="auto"/>
        <w:bidi w:val="0"/>
        <w:spacing w:before="0" w:after="200" w:line="469" w:lineRule="exact"/>
        <w:ind w:left="0" w:right="0" w:firstLine="0"/>
        <w:jc w:val="both"/>
      </w:pPr>
      <w:bookmarkStart w:id="591" w:name="bookmark591"/>
      <w:r>
        <w:rPr>
          <w:b/>
          <w:bCs/>
          <w:color w:val="000000"/>
          <w:spacing w:val="0"/>
          <w:w w:val="100"/>
          <w:position w:val="0"/>
        </w:rPr>
        <w:t>（</w:t>
      </w:r>
      <w:bookmarkEnd w:id="591"/>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34"/>
        <w:keepNext w:val="0"/>
        <w:keepLines w:val="0"/>
        <w:widowControl w:val="0"/>
        <w:shd w:val="clear" w:color="auto" w:fill="auto"/>
        <w:tabs>
          <w:tab w:pos="373" w:val="left"/>
        </w:tabs>
        <w:bidi w:val="0"/>
        <w:spacing w:before="0" w:after="0" w:line="469" w:lineRule="exact"/>
        <w:ind w:left="0" w:right="0" w:firstLine="0"/>
        <w:jc w:val="both"/>
      </w:pPr>
      <w:bookmarkStart w:id="592" w:name="bookmark592"/>
      <w:r>
        <w:rPr>
          <w:rFonts w:ascii="Times New Roman" w:eastAsia="Times New Roman" w:hAnsi="Times New Roman" w:cs="Times New Roman"/>
          <w:b/>
          <w:bCs/>
          <w:color w:val="000000"/>
          <w:spacing w:val="0"/>
          <w:w w:val="100"/>
          <w:position w:val="0"/>
        </w:rPr>
        <w:t>1</w:t>
      </w:r>
      <w:bookmarkEnd w:id="592"/>
      <w:r>
        <w:rPr>
          <w:b/>
          <w:bCs/>
          <w:color w:val="000000"/>
          <w:spacing w:val="0"/>
          <w:w w:val="100"/>
          <w:position w:val="0"/>
        </w:rPr>
        <w:t>、</w:t>
        <w:tab/>
        <w:t>合并范围</w:t>
      </w:r>
    </w:p>
    <w:p>
      <w:pPr>
        <w:pStyle w:val="Style34"/>
        <w:keepNext w:val="0"/>
        <w:keepLines w:val="0"/>
        <w:widowControl w:val="0"/>
        <w:shd w:val="clear" w:color="auto" w:fill="auto"/>
        <w:bidi w:val="0"/>
        <w:spacing w:before="0" w:after="460" w:line="469" w:lineRule="exact"/>
        <w:ind w:left="0" w:right="0"/>
        <w:jc w:val="both"/>
      </w:pPr>
      <w:r>
        <w:rPr>
          <w:color w:val="000000"/>
          <w:spacing w:val="0"/>
          <w:w w:val="100"/>
          <w:position w:val="0"/>
        </w:rPr>
        <w:t>本公司合并财务报表的合并范围以控制为基础确定，所有子公司均纳入合并财务报表。</w:t>
      </w:r>
    </w:p>
    <w:p>
      <w:pPr>
        <w:pStyle w:val="Style31"/>
        <w:keepNext/>
        <w:keepLines/>
        <w:widowControl w:val="0"/>
        <w:shd w:val="clear" w:color="auto" w:fill="auto"/>
        <w:tabs>
          <w:tab w:pos="382" w:val="left"/>
        </w:tabs>
        <w:bidi w:val="0"/>
        <w:spacing w:before="0" w:after="0" w:line="470" w:lineRule="exact"/>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合并程序</w:t>
      </w:r>
      <w:bookmarkEnd w:id="593"/>
      <w:bookmarkEnd w:id="594"/>
      <w:bookmarkEnd w:id="596"/>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所有纳入合并财务报表合并范围的子公司所采用的会计政策、会计期间与本公司一致，如子公司采用 的会计政策、会计期间与本公司不一致的，在编制合并财务报表时，按本公司的会计政策、会计期间进行 </w:t>
      </w:r>
      <w:r>
        <w:rPr>
          <w:color w:val="000000"/>
          <w:spacing w:val="0"/>
          <w:w w:val="100"/>
          <w:position w:val="0"/>
        </w:rPr>
        <w:t>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3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3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34"/>
        <w:keepNext w:val="0"/>
        <w:keepLines w:val="0"/>
        <w:widowControl w:val="0"/>
        <w:numPr>
          <w:ilvl w:val="0"/>
          <w:numId w:val="39"/>
        </w:numPr>
        <w:shd w:val="clear" w:color="auto" w:fill="auto"/>
        <w:tabs>
          <w:tab w:pos="828" w:val="left"/>
        </w:tabs>
        <w:bidi w:val="0"/>
        <w:spacing w:before="0" w:after="0" w:line="467" w:lineRule="exact"/>
        <w:ind w:left="0" w:right="0"/>
        <w:jc w:val="left"/>
      </w:pPr>
      <w:bookmarkStart w:id="597" w:name="bookmark597"/>
      <w:bookmarkEnd w:id="597"/>
      <w:r>
        <w:rPr>
          <w:color w:val="000000"/>
          <w:spacing w:val="0"/>
          <w:w w:val="100"/>
          <w:position w:val="0"/>
        </w:rPr>
        <w:t>增加子公司</w:t>
      </w:r>
    </w:p>
    <w:p>
      <w:pPr>
        <w:pStyle w:val="Style3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3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权，本公司按照该股权在购买日的公允价值进行重新计量，公允价值与其账面价值的差额计入当期投资收 益。购买日之前持有的被购买方的股权涉及其他综合收益的，与其相关的其他综合收益转为购买日所属当 期投资收益。</w:t>
      </w:r>
    </w:p>
    <w:p>
      <w:pPr>
        <w:pStyle w:val="Style34"/>
        <w:keepNext w:val="0"/>
        <w:keepLines w:val="0"/>
        <w:widowControl w:val="0"/>
        <w:numPr>
          <w:ilvl w:val="0"/>
          <w:numId w:val="39"/>
        </w:numPr>
        <w:shd w:val="clear" w:color="auto" w:fill="auto"/>
        <w:tabs>
          <w:tab w:pos="828" w:val="left"/>
        </w:tabs>
        <w:bidi w:val="0"/>
        <w:spacing w:before="0" w:after="0" w:line="467" w:lineRule="exact"/>
        <w:ind w:left="0" w:right="0"/>
        <w:jc w:val="left"/>
      </w:pPr>
      <w:bookmarkStart w:id="598" w:name="bookmark598"/>
      <w:bookmarkEnd w:id="598"/>
      <w:r>
        <w:rPr>
          <w:color w:val="000000"/>
          <w:spacing w:val="0"/>
          <w:w w:val="100"/>
          <w:position w:val="0"/>
        </w:rPr>
        <w:t>处置子公司</w:t>
      </w:r>
    </w:p>
    <w:p>
      <w:pPr>
        <w:pStyle w:val="Style34"/>
        <w:keepNext w:val="0"/>
        <w:keepLines w:val="0"/>
        <w:widowControl w:val="0"/>
        <w:numPr>
          <w:ilvl w:val="0"/>
          <w:numId w:val="41"/>
        </w:numPr>
        <w:shd w:val="clear" w:color="auto" w:fill="auto"/>
        <w:tabs>
          <w:tab w:pos="737" w:val="left"/>
        </w:tabs>
        <w:bidi w:val="0"/>
        <w:spacing w:before="0" w:after="0" w:line="467" w:lineRule="exact"/>
        <w:ind w:left="0" w:right="0"/>
        <w:jc w:val="left"/>
      </w:pPr>
      <w:bookmarkStart w:id="599" w:name="bookmark599"/>
      <w:bookmarkEnd w:id="599"/>
      <w:r>
        <w:rPr>
          <w:color w:val="000000"/>
          <w:spacing w:val="0"/>
          <w:w w:val="100"/>
          <w:position w:val="0"/>
        </w:rPr>
        <w:t>一般处理方法</w:t>
      </w:r>
    </w:p>
    <w:p>
      <w:pPr>
        <w:pStyle w:val="Style3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34"/>
        <w:keepNext w:val="0"/>
        <w:keepLines w:val="0"/>
        <w:widowControl w:val="0"/>
        <w:numPr>
          <w:ilvl w:val="0"/>
          <w:numId w:val="41"/>
        </w:numPr>
        <w:shd w:val="clear" w:color="auto" w:fill="auto"/>
        <w:tabs>
          <w:tab w:pos="742" w:val="left"/>
        </w:tabs>
        <w:bidi w:val="0"/>
        <w:spacing w:before="0" w:after="0" w:line="467" w:lineRule="exact"/>
        <w:ind w:left="0" w:right="0"/>
        <w:jc w:val="left"/>
      </w:pPr>
      <w:bookmarkStart w:id="600" w:name="bookmark600"/>
      <w:bookmarkEnd w:id="600"/>
      <w:r>
        <w:rPr>
          <w:color w:val="000000"/>
          <w:spacing w:val="0"/>
          <w:w w:val="100"/>
          <w:position w:val="0"/>
        </w:rPr>
        <w:t>分步处置子公司</w:t>
      </w:r>
    </w:p>
    <w:p>
      <w:pPr>
        <w:pStyle w:val="Style3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w:t>
      </w:r>
    </w:p>
    <w:p>
      <w:pPr>
        <w:pStyle w:val="Style34"/>
        <w:keepNext w:val="0"/>
        <w:keepLines w:val="0"/>
        <w:widowControl w:val="0"/>
        <w:shd w:val="clear" w:color="auto" w:fill="auto"/>
        <w:bidi w:val="0"/>
        <w:spacing w:before="0" w:after="40" w:line="468" w:lineRule="exact"/>
        <w:ind w:left="0" w:right="0" w:firstLine="0"/>
        <w:jc w:val="left"/>
      </w:pPr>
      <w:r>
        <w:rPr>
          <w:color w:val="000000"/>
          <w:spacing w:val="0"/>
          <w:w w:val="100"/>
          <w:position w:val="0"/>
        </w:rPr>
        <w:t>理：</w:t>
      </w:r>
    </w:p>
    <w:p>
      <w:pPr>
        <w:pStyle w:val="Style34"/>
        <w:keepNext w:val="0"/>
        <w:keepLines w:val="0"/>
        <w:widowControl w:val="0"/>
        <w:numPr>
          <w:ilvl w:val="0"/>
          <w:numId w:val="43"/>
        </w:numPr>
        <w:shd w:val="clear" w:color="auto" w:fill="auto"/>
        <w:tabs>
          <w:tab w:pos="793" w:val="left"/>
        </w:tabs>
        <w:bidi w:val="0"/>
        <w:spacing w:before="0" w:after="0" w:line="468" w:lineRule="exact"/>
        <w:ind w:left="0" w:right="0"/>
        <w:jc w:val="both"/>
      </w:pPr>
      <w:bookmarkStart w:id="601" w:name="bookmark601"/>
      <w:bookmarkEnd w:id="601"/>
      <w:r>
        <w:rPr>
          <w:color w:val="000000"/>
          <w:spacing w:val="0"/>
          <w:w w:val="100"/>
          <w:position w:val="0"/>
        </w:rPr>
        <w:t>这些交易是同时或者在考虑了彼此影响的情况下订立的；</w:t>
      </w:r>
    </w:p>
    <w:p>
      <w:pPr>
        <w:pStyle w:val="Style34"/>
        <w:keepNext w:val="0"/>
        <w:keepLines w:val="0"/>
        <w:widowControl w:val="0"/>
        <w:numPr>
          <w:ilvl w:val="0"/>
          <w:numId w:val="43"/>
        </w:numPr>
        <w:shd w:val="clear" w:color="auto" w:fill="auto"/>
        <w:tabs>
          <w:tab w:pos="816" w:val="left"/>
        </w:tabs>
        <w:bidi w:val="0"/>
        <w:spacing w:before="0" w:after="0" w:line="468" w:lineRule="exact"/>
        <w:ind w:left="0" w:right="0"/>
        <w:jc w:val="both"/>
      </w:pPr>
      <w:bookmarkStart w:id="602" w:name="bookmark602"/>
      <w:bookmarkEnd w:id="602"/>
      <w:r>
        <w:rPr>
          <w:color w:val="000000"/>
          <w:spacing w:val="0"/>
          <w:w w:val="100"/>
          <w:position w:val="0"/>
        </w:rPr>
        <w:t>这些交易整体才能达成一项完整的商业结果；</w:t>
      </w:r>
    </w:p>
    <w:p>
      <w:pPr>
        <w:pStyle w:val="Style34"/>
        <w:keepNext w:val="0"/>
        <w:keepLines w:val="0"/>
        <w:widowControl w:val="0"/>
        <w:shd w:val="clear" w:color="auto" w:fill="auto"/>
        <w:bidi w:val="0"/>
        <w:spacing w:before="0" w:after="0" w:line="468" w:lineRule="exact"/>
        <w:ind w:left="0" w:right="0"/>
        <w:jc w:val="both"/>
      </w:pPr>
      <w:r>
        <w:rPr>
          <w:color w:val="000000"/>
          <w:spacing w:val="0"/>
          <w:w w:val="100"/>
          <w:position w:val="0"/>
        </w:rPr>
        <w:t>宙.一项交易的发生取决于其他至少一项交易的发生；</w:t>
      </w:r>
    </w:p>
    <w:p>
      <w:pPr>
        <w:pStyle w:val="Style34"/>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处置对子公司股权投资直至丧失控制权的各项交易不属于一揽子交易的，在丧失控制权之前，按</w:t>
      </w:r>
      <w:r>
        <w:rPr>
          <w:color w:val="000000"/>
          <w:spacing w:val="0"/>
          <w:w w:val="100"/>
          <w:position w:val="0"/>
          <w:u w:val="single"/>
        </w:rPr>
        <w:t>附注 二（六）</w:t>
      </w:r>
      <w:r>
        <w:rPr>
          <w:rFonts w:ascii="Times New Roman" w:eastAsia="Times New Roman" w:hAnsi="Times New Roman" w:cs="Times New Roman"/>
          <w:color w:val="000000"/>
          <w:spacing w:val="0"/>
          <w:w w:val="100"/>
          <w:position w:val="0"/>
          <w:u w:val="single"/>
        </w:rPr>
        <w:t>2</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4</w:t>
      </w:r>
      <w:r>
        <w:rPr>
          <w:color w:val="000000"/>
          <w:spacing w:val="0"/>
          <w:w w:val="100"/>
          <w:position w:val="0"/>
          <w:u w:val="single"/>
        </w:rPr>
        <w:t xml:space="preserve">） </w:t>
      </w:r>
      <w:r>
        <w:rPr>
          <w:rFonts w:ascii="Times New Roman" w:eastAsia="Times New Roman" w:hAnsi="Times New Roman" w:cs="Times New Roman"/>
          <w:color w:val="000000"/>
          <w:spacing w:val="0"/>
          <w:w w:val="100"/>
          <w:position w:val="0"/>
          <w:u w:val="single"/>
        </w:rPr>
        <w:t>“</w:t>
      </w:r>
      <w:r>
        <w:rPr>
          <w:color w:val="000000"/>
          <w:spacing w:val="0"/>
          <w:w w:val="100"/>
          <w:position w:val="0"/>
        </w:rPr>
        <w:t>不丧失控制权的情况下部分处置对子公司的股权投资''进行会计处理;在丧失控制权时, 按处置子公司</w:t>
      </w:r>
      <w:r>
        <w:rPr>
          <w:color w:val="000000"/>
          <w:spacing w:val="0"/>
          <w:w w:val="100"/>
          <w:position w:val="0"/>
          <w:u w:val="single"/>
        </w:rPr>
        <w:t>附注二（六）</w:t>
      </w:r>
      <w:r>
        <w:rPr>
          <w:rFonts w:ascii="Times New Roman" w:eastAsia="Times New Roman" w:hAnsi="Times New Roman" w:cs="Times New Roman"/>
          <w:color w:val="000000"/>
          <w:spacing w:val="0"/>
          <w:w w:val="100"/>
          <w:position w:val="0"/>
          <w:u w:val="single"/>
        </w:rPr>
        <w:t>2</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2</w:t>
      </w:r>
      <w:r>
        <w:rPr>
          <w:color w:val="000000"/>
          <w:spacing w:val="0"/>
          <w:w w:val="100"/>
          <w:position w:val="0"/>
          <w:u w:val="single"/>
        </w:rPr>
        <w:t>）①</w:t>
      </w:r>
      <w:r>
        <w:rPr>
          <w:rFonts w:ascii="Times New Roman" w:eastAsia="Times New Roman" w:hAnsi="Times New Roman" w:cs="Times New Roman"/>
          <w:color w:val="000000"/>
          <w:spacing w:val="0"/>
          <w:w w:val="100"/>
          <w:position w:val="0"/>
          <w:u w:val="single"/>
        </w:rPr>
        <w:t>“</w:t>
      </w:r>
      <w:r>
        <w:rPr>
          <w:color w:val="000000"/>
          <w:spacing w:val="0"/>
          <w:w w:val="100"/>
          <w:position w:val="0"/>
        </w:rPr>
        <w:t>一般处理方法''进行会计处理。</w:t>
      </w:r>
    </w:p>
    <w:p>
      <w:pPr>
        <w:pStyle w:val="Style34"/>
        <w:keepNext w:val="0"/>
        <w:keepLines w:val="0"/>
        <w:widowControl w:val="0"/>
        <w:shd w:val="clear" w:color="auto" w:fill="auto"/>
        <w:tabs>
          <w:tab w:pos="903" w:val="left"/>
        </w:tabs>
        <w:bidi w:val="0"/>
        <w:spacing w:before="0" w:after="0" w:line="468" w:lineRule="exact"/>
        <w:ind w:left="0" w:right="0" w:firstLine="42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本公司因购买少数股权新取得的长期股权投资与按照新增持股比例计算应享有子公司自购买日（或合 并日）开始持续计算的可辨认净资产份额之间的差额，调整合并资产负债表中的资本公积中的股本溢价， 资本公积中的股本溢价不足冲减的，调整留存收益。</w:t>
      </w:r>
    </w:p>
    <w:p>
      <w:pPr>
        <w:pStyle w:val="Style34"/>
        <w:keepNext w:val="0"/>
        <w:keepLines w:val="0"/>
        <w:widowControl w:val="0"/>
        <w:shd w:val="clear" w:color="auto" w:fill="auto"/>
        <w:tabs>
          <w:tab w:pos="883" w:val="left"/>
        </w:tabs>
        <w:bidi w:val="0"/>
        <w:spacing w:before="0" w:after="0" w:line="468" w:lineRule="exact"/>
        <w:ind w:left="0" w:right="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4"/>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在不丧失控制权的情况下因部分处置对子公司的股权投资而取得的处置价款与处置长期股权投资相 对应享有子公司净资产份额的差额，调整合并资产负债表中的资本公积中的股本溢价，资本公积中的股本 溢价不足冲减的，调整留存收益。</w:t>
      </w:r>
    </w:p>
    <w:p>
      <w:pPr>
        <w:pStyle w:val="Style34"/>
        <w:keepNext w:val="0"/>
        <w:keepLines w:val="0"/>
        <w:widowControl w:val="0"/>
        <w:shd w:val="clear" w:color="auto" w:fill="auto"/>
        <w:bidi w:val="0"/>
        <w:spacing w:before="0" w:after="0" w:line="619" w:lineRule="exact"/>
        <w:ind w:left="400" w:right="0" w:hanging="400"/>
        <w:jc w:val="left"/>
      </w:pPr>
      <w:bookmarkStart w:id="605" w:name="bookmark605"/>
      <w:r>
        <w:rPr>
          <w:b/>
          <w:bCs/>
          <w:color w:val="000000"/>
          <w:spacing w:val="0"/>
          <w:w w:val="100"/>
          <w:position w:val="0"/>
        </w:rPr>
        <w:t>（</w:t>
      </w:r>
      <w:bookmarkEnd w:id="605"/>
      <w:r>
        <w:rPr>
          <w:rFonts w:ascii="Times New Roman" w:eastAsia="Times New Roman" w:hAnsi="Times New Roman" w:cs="Times New Roman"/>
          <w:b/>
          <w:bCs/>
          <w:color w:val="000000"/>
          <w:spacing w:val="0"/>
          <w:w w:val="100"/>
          <w:position w:val="0"/>
        </w:rPr>
        <w:t>2</w:t>
      </w:r>
      <w:r>
        <w:rPr>
          <w:b/>
          <w:bCs/>
          <w:color w:val="000000"/>
          <w:spacing w:val="0"/>
          <w:w w:val="100"/>
          <w:position w:val="0"/>
        </w:rPr>
        <w:t xml:space="preserve">）对同一子公司的股权在连续两个会计年度买入再卖出，或卖出再买入的应披露相关的会计处理方法 </w:t>
      </w:r>
      <w:r>
        <w:rPr>
          <w:color w:val="000000"/>
          <w:spacing w:val="0"/>
          <w:w w:val="100"/>
          <w:position w:val="0"/>
        </w:rPr>
        <w:t>无。</w:t>
      </w:r>
    </w:p>
    <w:p>
      <w:pPr>
        <w:pStyle w:val="Style34"/>
        <w:keepNext w:val="0"/>
        <w:keepLines w:val="0"/>
        <w:widowControl w:val="0"/>
        <w:shd w:val="clear" w:color="auto" w:fill="auto"/>
        <w:bidi w:val="0"/>
        <w:spacing w:before="0" w:after="200" w:line="619" w:lineRule="exact"/>
        <w:ind w:left="0" w:right="0" w:firstLine="0"/>
        <w:jc w:val="left"/>
      </w:pPr>
      <w:bookmarkStart w:id="606" w:name="bookmark606"/>
      <w:r>
        <w:rPr>
          <w:rFonts w:ascii="Times New Roman" w:eastAsia="Times New Roman" w:hAnsi="Times New Roman" w:cs="Times New Roman"/>
          <w:b/>
          <w:bCs/>
          <w:color w:val="000000"/>
          <w:spacing w:val="0"/>
          <w:w w:val="100"/>
          <w:position w:val="0"/>
        </w:rPr>
        <w:t>7</w:t>
      </w:r>
      <w:bookmarkEnd w:id="606"/>
      <w:r>
        <w:rPr>
          <w:b/>
          <w:bCs/>
          <w:color w:val="000000"/>
          <w:spacing w:val="0"/>
          <w:w w:val="100"/>
          <w:position w:val="0"/>
        </w:rPr>
        <w:t>、现金及现金等价物的确定标准</w:t>
      </w:r>
    </w:p>
    <w:p>
      <w:pPr>
        <w:pStyle w:val="Style34"/>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1"/>
        <w:keepNext/>
        <w:keepLines/>
        <w:widowControl w:val="0"/>
        <w:shd w:val="clear" w:color="auto" w:fill="auto"/>
        <w:tabs>
          <w:tab w:pos="383" w:val="left"/>
        </w:tabs>
        <w:bidi w:val="0"/>
        <w:spacing w:before="0" w:after="140" w:line="468" w:lineRule="exact"/>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8</w:t>
      </w:r>
      <w:bookmarkEnd w:id="609"/>
      <w:r>
        <w:rPr>
          <w:color w:val="000000"/>
          <w:spacing w:val="0"/>
          <w:w w:val="100"/>
          <w:position w:val="0"/>
        </w:rPr>
        <w:t>、</w:t>
        <w:tab/>
        <w:t>外币业务和外币报表折算</w:t>
      </w:r>
      <w:bookmarkEnd w:id="607"/>
      <w:bookmarkEnd w:id="608"/>
      <w:bookmarkEnd w:id="610"/>
    </w:p>
    <w:p>
      <w:pPr>
        <w:pStyle w:val="Style31"/>
        <w:keepNext/>
        <w:keepLines/>
        <w:widowControl w:val="0"/>
        <w:shd w:val="clear" w:color="auto" w:fill="auto"/>
        <w:tabs>
          <w:tab w:pos="493" w:val="left"/>
        </w:tabs>
        <w:bidi w:val="0"/>
        <w:spacing w:before="0" w:after="200" w:line="468" w:lineRule="exact"/>
        <w:ind w:left="0" w:right="0" w:firstLine="0"/>
        <w:jc w:val="both"/>
      </w:pPr>
      <w:bookmarkStart w:id="607" w:name="bookmark607"/>
      <w:bookmarkStart w:id="608" w:name="bookmark608"/>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607"/>
      <w:bookmarkEnd w:id="608"/>
      <w:bookmarkEnd w:id="612"/>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4"/>
        <w:keepNext w:val="0"/>
        <w:keepLines w:val="0"/>
        <w:widowControl w:val="0"/>
        <w:shd w:val="clear" w:color="auto" w:fill="auto"/>
        <w:bidi w:val="0"/>
        <w:spacing w:before="0" w:after="200" w:line="468" w:lineRule="exact"/>
        <w:ind w:left="0" w:right="0" w:firstLine="46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1"/>
        <w:keepNext/>
        <w:keepLines/>
        <w:widowControl w:val="0"/>
        <w:shd w:val="clear" w:color="auto" w:fill="auto"/>
        <w:tabs>
          <w:tab w:pos="493" w:val="left"/>
        </w:tabs>
        <w:bidi w:val="0"/>
        <w:spacing w:before="0" w:after="200" w:line="468" w:lineRule="exact"/>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613"/>
      <w:bookmarkEnd w:id="614"/>
      <w:bookmarkEnd w:id="616"/>
    </w:p>
    <w:p>
      <w:pPr>
        <w:pStyle w:val="Style3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4"/>
        <w:keepNext w:val="0"/>
        <w:keepLines w:val="0"/>
        <w:widowControl w:val="0"/>
        <w:shd w:val="clear" w:color="auto" w:fill="auto"/>
        <w:bidi w:val="0"/>
        <w:spacing w:before="0" w:after="200" w:line="468" w:lineRule="exact"/>
        <w:ind w:left="0" w:right="0" w:firstLine="46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1"/>
        <w:keepNext/>
        <w:keepLines/>
        <w:widowControl w:val="0"/>
        <w:shd w:val="clear" w:color="auto" w:fill="auto"/>
        <w:tabs>
          <w:tab w:pos="383" w:val="left"/>
        </w:tabs>
        <w:bidi w:val="0"/>
        <w:spacing w:before="0" w:after="140" w:line="468" w:lineRule="exact"/>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9</w:t>
      </w:r>
      <w:bookmarkEnd w:id="619"/>
      <w:r>
        <w:rPr>
          <w:color w:val="000000"/>
          <w:spacing w:val="0"/>
          <w:w w:val="100"/>
          <w:position w:val="0"/>
        </w:rPr>
        <w:t>、</w:t>
        <w:tab/>
        <w:t>金融工具</w:t>
      </w:r>
      <w:bookmarkEnd w:id="617"/>
      <w:bookmarkEnd w:id="618"/>
      <w:bookmarkEnd w:id="620"/>
    </w:p>
    <w:p>
      <w:pPr>
        <w:pStyle w:val="Style88"/>
        <w:keepNext w:val="0"/>
        <w:keepLines w:val="0"/>
        <w:widowControl w:val="0"/>
        <w:shd w:val="clear" w:color="auto" w:fill="auto"/>
        <w:bidi w:val="0"/>
        <w:spacing w:before="0"/>
        <w:ind w:left="0" w:right="0"/>
        <w:jc w:val="both"/>
      </w:pPr>
      <w:r>
        <w:rPr>
          <w:color w:val="000000"/>
          <w:spacing w:val="0"/>
          <w:w w:val="100"/>
          <w:position w:val="0"/>
          <w:sz w:val="24"/>
          <w:szCs w:val="24"/>
        </w:rPr>
        <w:t>金融工具，是指形成一个企业的金融资产，并形成其他单位的金融负债或权益工具的合 同。金融工具包括金融资产、金融负债和权益工具。</w:t>
      </w:r>
    </w:p>
    <w:p>
      <w:pPr>
        <w:pStyle w:val="Style31"/>
        <w:keepNext/>
        <w:keepLines/>
        <w:widowControl w:val="0"/>
        <w:shd w:val="clear" w:color="auto" w:fill="auto"/>
        <w:tabs>
          <w:tab w:pos="493" w:val="left"/>
        </w:tabs>
        <w:bidi w:val="0"/>
        <w:spacing w:before="0" w:after="200" w:line="468" w:lineRule="exact"/>
        <w:ind w:left="0" w:right="0" w:firstLine="0"/>
        <w:jc w:val="both"/>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21"/>
      <w:bookmarkEnd w:id="622"/>
      <w:bookmarkEnd w:id="624"/>
    </w:p>
    <w:p>
      <w:pPr>
        <w:pStyle w:val="Style34"/>
        <w:keepNext w:val="0"/>
        <w:keepLines w:val="0"/>
        <w:widowControl w:val="0"/>
        <w:shd w:val="clear" w:color="auto" w:fill="auto"/>
        <w:bidi w:val="0"/>
        <w:spacing w:before="0" w:after="200" w:line="468" w:lineRule="exact"/>
        <w:ind w:left="0" w:right="0" w:firstLine="46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期损益的金融资产或金融负债，包括交易性金融资产或金融负债；持有至到期投资；贷款和应收款项；可 供出售金融资产；其他金融负债等。</w:t>
      </w:r>
    </w:p>
    <w:p>
      <w:pPr>
        <w:pStyle w:val="Style31"/>
        <w:keepNext/>
        <w:keepLines/>
        <w:widowControl w:val="0"/>
        <w:shd w:val="clear" w:color="auto" w:fill="auto"/>
        <w:tabs>
          <w:tab w:pos="493" w:val="left"/>
        </w:tabs>
        <w:bidi w:val="0"/>
        <w:spacing w:before="0" w:after="200" w:line="468" w:lineRule="exact"/>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25"/>
      <w:bookmarkEnd w:id="626"/>
      <w:bookmarkEnd w:id="628"/>
    </w:p>
    <w:p>
      <w:pPr>
        <w:pStyle w:val="Style34"/>
        <w:keepNext w:val="0"/>
        <w:keepLines w:val="0"/>
        <w:widowControl w:val="0"/>
        <w:shd w:val="clear" w:color="auto" w:fill="auto"/>
        <w:bidi w:val="0"/>
        <w:spacing w:before="0" w:after="0" w:line="468" w:lineRule="exact"/>
        <w:ind w:left="0" w:right="0" w:firstLine="44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取得时以公允价值（扣除已宣告但尚未发放的现金股利或已到付息期但尚未领取的债券利息）作为初 </w:t>
      </w:r>
      <w:r>
        <w:rPr>
          <w:color w:val="000000"/>
          <w:spacing w:val="0"/>
          <w:w w:val="100"/>
          <w:position w:val="0"/>
        </w:rPr>
        <w:t>始确认金额，相关的交易费用计入当期损益。</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持有期间将取得的利息或现金股利确认为投资收益，期末将公允价值变动计入当期损益。</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4"/>
        <w:keepNext w:val="0"/>
        <w:keepLines w:val="0"/>
        <w:widowControl w:val="0"/>
        <w:shd w:val="clear" w:color="auto" w:fill="auto"/>
        <w:tabs>
          <w:tab w:pos="928" w:val="left"/>
        </w:tabs>
        <w:bidi w:val="0"/>
        <w:spacing w:before="0" w:after="0" w:line="468" w:lineRule="exact"/>
        <w:ind w:left="0" w:right="0" w:firstLine="44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34"/>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持有期间按照摊余成本和实际利率计算确认利息收入，计入投资收益。实际利率在取得时确定，在该预期 存续期间或适用的更短期间内保持不变。</w:t>
      </w:r>
    </w:p>
    <w:p>
      <w:pPr>
        <w:pStyle w:val="Style34"/>
        <w:keepNext w:val="0"/>
        <w:keepLines w:val="0"/>
        <w:widowControl w:val="0"/>
        <w:shd w:val="clear" w:color="auto" w:fill="auto"/>
        <w:bidi w:val="0"/>
        <w:spacing w:before="0" w:after="0" w:line="468" w:lineRule="exact"/>
        <w:ind w:left="0" w:right="0" w:firstLine="0"/>
        <w:jc w:val="left"/>
      </w:pPr>
      <w:r>
        <w:rPr>
          <w:color w:val="000000"/>
          <w:spacing w:val="0"/>
          <w:w w:val="100"/>
          <w:position w:val="0"/>
        </w:rPr>
        <w:t>处置时，将所取得价款与该投资账面价值之间的差额计入投资收益。</w:t>
      </w:r>
    </w:p>
    <w:p>
      <w:pPr>
        <w:pStyle w:val="Style34"/>
        <w:keepNext w:val="0"/>
        <w:keepLines w:val="0"/>
        <w:widowControl w:val="0"/>
        <w:shd w:val="clear" w:color="auto" w:fill="auto"/>
        <w:tabs>
          <w:tab w:pos="928" w:val="left"/>
        </w:tabs>
        <w:bidi w:val="0"/>
        <w:spacing w:before="0" w:after="0" w:line="470" w:lineRule="exact"/>
        <w:ind w:left="0" w:right="0" w:firstLine="44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公司对外销售商品或提供劳务形成的应收债权，以及公司持有的其他企业的不包括在活跃市场上有报 价的债务工具的债权，包括应收账款、应收票据、应收利息、应收股利、其他应收款等，以向购货方应收 的合同或协议价款作为初始确认金额；具有融资性质的，按其现值进行初始确认。</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收回或处置时，将取得的价款与该应收款项账面价值之间的差额计入当期损益。</w:t>
      </w:r>
    </w:p>
    <w:p>
      <w:pPr>
        <w:pStyle w:val="Style34"/>
        <w:keepNext w:val="0"/>
        <w:keepLines w:val="0"/>
        <w:widowControl w:val="0"/>
        <w:shd w:val="clear" w:color="auto" w:fill="auto"/>
        <w:tabs>
          <w:tab w:pos="928" w:val="left"/>
        </w:tabs>
        <w:bidi w:val="0"/>
        <w:spacing w:before="0" w:after="0" w:line="470" w:lineRule="exact"/>
        <w:ind w:left="0" w:right="0" w:firstLine="44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34"/>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34"/>
        <w:keepNext w:val="0"/>
        <w:keepLines w:val="0"/>
        <w:widowControl w:val="0"/>
        <w:shd w:val="clear" w:color="auto" w:fill="auto"/>
        <w:tabs>
          <w:tab w:pos="928" w:val="left"/>
        </w:tabs>
        <w:bidi w:val="0"/>
        <w:spacing w:before="0" w:after="0" w:line="470" w:lineRule="exact"/>
        <w:ind w:left="0" w:right="0" w:firstLine="44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31"/>
        <w:keepNext/>
        <w:keepLines/>
        <w:widowControl w:val="0"/>
        <w:shd w:val="clear" w:color="auto" w:fill="auto"/>
        <w:bidi w:val="0"/>
        <w:spacing w:before="0" w:after="200" w:line="469" w:lineRule="exact"/>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w:t>
      </w:r>
      <w:bookmarkEnd w:id="636"/>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634"/>
      <w:bookmarkEnd w:id="635"/>
      <w:bookmarkEnd w:id="637"/>
    </w:p>
    <w:p>
      <w:pPr>
        <w:pStyle w:val="Style34"/>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4"/>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p>
    <w:p>
      <w:pPr>
        <w:pStyle w:val="Style34"/>
        <w:keepNext w:val="0"/>
        <w:keepLines w:val="0"/>
        <w:widowControl w:val="0"/>
        <w:shd w:val="clear" w:color="auto" w:fill="auto"/>
        <w:bidi w:val="0"/>
        <w:spacing w:before="0" w:after="0" w:line="477" w:lineRule="exact"/>
        <w:ind w:left="0" w:right="0" w:firstLine="46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）因转移而收到的对价，与原直接计入所有者权益的公允价值变动累计额（涉及转移的金融资产 为可供出售金融资产的情形）之和。</w:t>
      </w:r>
    </w:p>
    <w:p>
      <w:pPr>
        <w:pStyle w:val="Style34"/>
        <w:keepNext w:val="0"/>
        <w:keepLines w:val="0"/>
        <w:widowControl w:val="0"/>
        <w:shd w:val="clear" w:color="auto" w:fill="auto"/>
        <w:bidi w:val="0"/>
        <w:spacing w:before="0" w:after="0" w:line="477" w:lineRule="exact"/>
        <w:ind w:left="0" w:right="0" w:firstLine="46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4"/>
        <w:keepNext w:val="0"/>
        <w:keepLines w:val="0"/>
        <w:widowControl w:val="0"/>
        <w:shd w:val="clear" w:color="auto" w:fill="auto"/>
        <w:tabs>
          <w:tab w:pos="948" w:val="left"/>
        </w:tabs>
        <w:bidi w:val="0"/>
        <w:spacing w:before="0" w:after="0" w:line="477" w:lineRule="exact"/>
        <w:ind w:left="0" w:right="0" w:firstLine="46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4"/>
        <w:keepNext w:val="0"/>
        <w:keepLines w:val="0"/>
        <w:widowControl w:val="0"/>
        <w:shd w:val="clear" w:color="auto" w:fill="auto"/>
        <w:tabs>
          <w:tab w:pos="1016" w:val="left"/>
        </w:tabs>
        <w:bidi w:val="0"/>
        <w:spacing w:before="0" w:after="0" w:line="477" w:lineRule="exact"/>
        <w:ind w:left="0" w:right="0" w:firstLine="46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34"/>
        <w:keepNext w:val="0"/>
        <w:keepLines w:val="0"/>
        <w:widowControl w:val="0"/>
        <w:shd w:val="clear" w:color="auto" w:fill="auto"/>
        <w:bidi w:val="0"/>
        <w:spacing w:before="0" w:after="200" w:line="477" w:lineRule="exact"/>
        <w:ind w:left="0" w:right="0" w:firstLine="460"/>
        <w:jc w:val="both"/>
      </w:pPr>
      <w:bookmarkStart w:id="641" w:name="bookmark641"/>
      <w:r>
        <w:rPr>
          <w:color w:val="000000"/>
          <w:spacing w:val="0"/>
          <w:w w:val="100"/>
          <w:position w:val="0"/>
        </w:rPr>
        <w:t>金</w:t>
      </w:r>
      <w:bookmarkEnd w:id="641"/>
      <w:r>
        <w:rPr>
          <w:color w:val="000000"/>
          <w:spacing w:val="0"/>
          <w:w w:val="100"/>
          <w:position w:val="0"/>
        </w:rPr>
        <w:t>融资产转移不满足终止确认条件的，继续确认该金融资产，所收到的对价确认为一项金融负债。</w:t>
      </w:r>
    </w:p>
    <w:p>
      <w:pPr>
        <w:pStyle w:val="Style31"/>
        <w:keepNext/>
        <w:keepLines/>
        <w:widowControl w:val="0"/>
        <w:shd w:val="clear" w:color="auto" w:fill="auto"/>
        <w:tabs>
          <w:tab w:pos="493" w:val="left"/>
        </w:tabs>
        <w:bidi w:val="0"/>
        <w:spacing w:before="0" w:after="200" w:line="471" w:lineRule="exact"/>
        <w:ind w:left="0" w:right="0" w:firstLine="0"/>
        <w:jc w:val="both"/>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42"/>
      <w:bookmarkEnd w:id="643"/>
      <w:bookmarkEnd w:id="645"/>
    </w:p>
    <w:p>
      <w:pPr>
        <w:pStyle w:val="Style34"/>
        <w:keepNext w:val="0"/>
        <w:keepLines w:val="0"/>
        <w:widowControl w:val="0"/>
        <w:shd w:val="clear" w:color="auto" w:fill="auto"/>
        <w:bidi w:val="0"/>
        <w:spacing w:before="0" w:after="0" w:line="471" w:lineRule="exact"/>
        <w:ind w:left="0" w:right="0" w:firstLine="46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4"/>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4"/>
        <w:keepNext w:val="0"/>
        <w:keepLines w:val="0"/>
        <w:widowControl w:val="0"/>
        <w:shd w:val="clear" w:color="auto" w:fill="auto"/>
        <w:bidi w:val="0"/>
        <w:spacing w:before="0" w:after="0" w:line="471" w:lineRule="exact"/>
        <w:ind w:left="0" w:right="0" w:firstLine="46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4"/>
        <w:keepNext w:val="0"/>
        <w:keepLines w:val="0"/>
        <w:widowControl w:val="0"/>
        <w:shd w:val="clear" w:color="auto" w:fill="auto"/>
        <w:bidi w:val="0"/>
        <w:spacing w:before="0" w:after="200" w:line="471" w:lineRule="exact"/>
        <w:ind w:left="0" w:right="0" w:firstLine="46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1"/>
        <w:keepNext/>
        <w:keepLines/>
        <w:widowControl w:val="0"/>
        <w:shd w:val="clear" w:color="auto" w:fill="auto"/>
        <w:tabs>
          <w:tab w:pos="493" w:val="left"/>
        </w:tabs>
        <w:bidi w:val="0"/>
        <w:spacing w:before="0" w:after="140" w:line="471" w:lineRule="exact"/>
        <w:ind w:left="0" w:right="0" w:firstLine="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46"/>
      <w:bookmarkEnd w:id="647"/>
      <w:bookmarkEnd w:id="649"/>
    </w:p>
    <w:p>
      <w:pPr>
        <w:pStyle w:val="Style34"/>
        <w:keepNext w:val="0"/>
        <w:keepLines w:val="0"/>
        <w:widowControl w:val="0"/>
        <w:shd w:val="clear" w:color="auto" w:fill="auto"/>
        <w:bidi w:val="0"/>
        <w:spacing w:before="0" w:after="140" w:line="471" w:lineRule="exact"/>
        <w:ind w:left="0" w:right="0" w:firstLine="440"/>
        <w:jc w:val="both"/>
      </w:pPr>
      <w:r>
        <w:rPr>
          <w:color w:val="000000"/>
          <w:spacing w:val="0"/>
          <w:w w:val="100"/>
          <w:position w:val="0"/>
        </w:rPr>
        <w:t>本公司采用公允价值计量的金融资产和金融负债全部直接参考活跃市场中的报价。</w:t>
      </w:r>
    </w:p>
    <w:p>
      <w:pPr>
        <w:pStyle w:val="Style31"/>
        <w:keepNext/>
        <w:keepLines/>
        <w:widowControl w:val="0"/>
        <w:shd w:val="clear" w:color="auto" w:fill="auto"/>
        <w:tabs>
          <w:tab w:pos="493" w:val="left"/>
        </w:tabs>
        <w:bidi w:val="0"/>
        <w:spacing w:before="0" w:after="200" w:line="471" w:lineRule="exact"/>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50"/>
      <w:bookmarkEnd w:id="651"/>
      <w:bookmarkEnd w:id="653"/>
    </w:p>
    <w:p>
      <w:pPr>
        <w:pStyle w:val="Style34"/>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各类可供出售金融资产减值的各项认定标准</w:t>
      </w:r>
    </w:p>
    <w:p>
      <w:pPr>
        <w:pStyle w:val="Style34"/>
        <w:keepNext w:val="0"/>
        <w:keepLines w:val="0"/>
        <w:widowControl w:val="0"/>
        <w:shd w:val="clear" w:color="auto" w:fill="auto"/>
        <w:bidi w:val="0"/>
        <w:spacing w:before="0" w:after="0" w:line="471" w:lineRule="exact"/>
        <w:ind w:left="0" w:right="0" w:firstLine="44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）可供出售金融资产的减值准备：</w:t>
      </w:r>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期末如果可供出售金融资产的公允价值发生严重下降，或在综合考虑各种相关因素后，预期这种下降 </w:t>
      </w:r>
      <w:r>
        <w:rPr>
          <w:color w:val="000000"/>
          <w:spacing w:val="0"/>
          <w:w w:val="100"/>
          <w:position w:val="0"/>
        </w:rPr>
        <w:t>趋势属于非暂时性的，就认定其已发生减值，将原直接计入所有者权益的公允价值下降形成的累计损失一 并转出，确认减值损失。</w:t>
      </w:r>
    </w:p>
    <w:p>
      <w:pPr>
        <w:pStyle w:val="Style3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可供出售权益工具投资发生的减值损失，不得通过损益转回。</w:t>
      </w:r>
    </w:p>
    <w:p>
      <w:pPr>
        <w:pStyle w:val="Style3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color w:val="000000"/>
          <w:spacing w:val="0"/>
          <w:w w:val="100"/>
          <w:position w:val="0"/>
        </w:rPr>
        <w:t>''</w:t>
      </w:r>
      <w:r>
        <w:rPr>
          <w:color w:val="000000"/>
          <w:spacing w:val="0"/>
          <w:w w:val="100"/>
          <w:position w:val="0"/>
        </w:rPr>
        <w:t>的标准为：</w:t>
      </w:r>
    </w:p>
    <w:p>
      <w:pPr>
        <w:pStyle w:val="Style3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公允价值下跌幅度累计超过</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4"/>
        <w:keepNext w:val="0"/>
        <w:keepLines w:val="0"/>
        <w:widowControl w:val="0"/>
        <w:shd w:val="clear" w:color="auto" w:fill="auto"/>
        <w:bidi w:val="0"/>
        <w:spacing w:before="0" w:after="0" w:line="473" w:lineRule="exact"/>
        <w:ind w:left="0" w:right="0" w:firstLine="42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非暂时性''的标准为：</w:t>
      </w:r>
    </w:p>
    <w:p>
      <w:pPr>
        <w:pStyle w:val="Style34"/>
        <w:keepNext w:val="0"/>
        <w:keepLines w:val="0"/>
        <w:widowControl w:val="0"/>
        <w:shd w:val="clear" w:color="auto" w:fill="auto"/>
        <w:bidi w:val="0"/>
        <w:spacing w:before="0" w:after="0" w:line="473" w:lineRule="exact"/>
        <w:ind w:left="0" w:right="0" w:firstLine="420"/>
        <w:jc w:val="left"/>
      </w:pPr>
      <w:r>
        <w:rPr>
          <w:color w:val="000000"/>
          <w:spacing w:val="0"/>
          <w:w w:val="100"/>
          <w:position w:val="0"/>
        </w:rPr>
        <w:t>公允价值连续下跌时间超过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val="0"/>
        <w:keepLines w:val="0"/>
        <w:widowControl w:val="0"/>
        <w:shd w:val="clear" w:color="auto" w:fill="auto"/>
        <w:bidi w:val="0"/>
        <w:spacing w:before="0" w:after="220" w:line="473" w:lineRule="exact"/>
        <w:ind w:left="0" w:right="0" w:firstLine="42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2</w:t>
      </w:r>
      <w:r>
        <w:rPr>
          <w:color w:val="000000"/>
          <w:spacing w:val="0"/>
          <w:w w:val="100"/>
          <w:position w:val="0"/>
        </w:rPr>
        <w:t>）持有至到期投资的减值准备：</w:t>
      </w:r>
    </w:p>
    <w:p>
      <w:pPr>
        <w:pStyle w:val="Style88"/>
        <w:keepNext w:val="0"/>
        <w:keepLines w:val="0"/>
        <w:widowControl w:val="0"/>
        <w:shd w:val="clear" w:color="auto" w:fill="auto"/>
        <w:bidi w:val="0"/>
        <w:spacing w:before="0" w:after="160" w:line="240" w:lineRule="auto"/>
        <w:ind w:left="0" w:right="0" w:firstLine="420"/>
        <w:jc w:val="left"/>
      </w:pPr>
      <w:r>
        <w:rPr>
          <w:color w:val="000000"/>
          <w:spacing w:val="0"/>
          <w:w w:val="100"/>
          <w:position w:val="0"/>
          <w:sz w:val="24"/>
          <w:szCs w:val="24"/>
        </w:rPr>
        <w:t>持有至到期投资减值损失的计量比照应收款项减值损失计量方法处理。</w:t>
      </w:r>
    </w:p>
    <w:p>
      <w:pPr>
        <w:pStyle w:val="Style31"/>
        <w:keepNext/>
        <w:keepLines/>
        <w:widowControl w:val="0"/>
        <w:shd w:val="clear" w:color="auto" w:fill="auto"/>
        <w:bidi w:val="0"/>
        <w:spacing w:before="0" w:after="160" w:line="473"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656"/>
      <w:bookmarkEnd w:id="657"/>
      <w:bookmarkEnd w:id="659"/>
    </w:p>
    <w:p>
      <w:pPr>
        <w:pStyle w:val="Style34"/>
        <w:keepNext w:val="0"/>
        <w:keepLines w:val="0"/>
        <w:widowControl w:val="0"/>
        <w:shd w:val="clear" w:color="auto" w:fill="auto"/>
        <w:bidi w:val="0"/>
        <w:spacing w:before="0" w:after="360" w:line="473" w:lineRule="exact"/>
        <w:ind w:left="0" w:right="0" w:firstLine="420"/>
        <w:jc w:val="both"/>
      </w:pPr>
      <w:r>
        <w:rPr>
          <w:color w:val="000000"/>
          <w:spacing w:val="0"/>
          <w:w w:val="100"/>
          <w:position w:val="0"/>
        </w:rPr>
        <w:t>无。</w:t>
      </w:r>
    </w:p>
    <w:p>
      <w:pPr>
        <w:pStyle w:val="Style31"/>
        <w:keepNext/>
        <w:keepLines/>
        <w:widowControl w:val="0"/>
        <w:shd w:val="clear" w:color="auto" w:fill="auto"/>
        <w:bidi w:val="0"/>
        <w:spacing w:before="0" w:after="160" w:line="494"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660"/>
      <w:bookmarkEnd w:id="661"/>
      <w:bookmarkEnd w:id="663"/>
    </w:p>
    <w:p>
      <w:pPr>
        <w:pStyle w:val="Style31"/>
        <w:keepNext/>
        <w:keepLines/>
        <w:widowControl w:val="0"/>
        <w:shd w:val="clear" w:color="auto" w:fill="auto"/>
        <w:tabs>
          <w:tab w:pos="862" w:val="left"/>
        </w:tabs>
        <w:bidi w:val="0"/>
        <w:spacing w:before="0" w:after="0" w:line="480" w:lineRule="auto"/>
        <w:ind w:left="0" w:right="0" w:firstLine="440"/>
        <w:jc w:val="both"/>
      </w:pPr>
      <w:bookmarkStart w:id="660" w:name="bookmark660"/>
      <w:bookmarkStart w:id="661" w:name="bookmark661"/>
      <w:bookmarkStart w:id="664" w:name="bookmark664"/>
      <w:bookmarkStart w:id="665" w:name="bookmark665"/>
      <w:r>
        <w:rPr>
          <w:rFonts w:ascii="Times New Roman" w:eastAsia="Times New Roman" w:hAnsi="Times New Roman" w:cs="Times New Roman"/>
          <w:color w:val="000000"/>
          <w:spacing w:val="0"/>
          <w:w w:val="100"/>
          <w:position w:val="0"/>
        </w:rPr>
        <w:t>1</w:t>
      </w:r>
      <w:bookmarkEnd w:id="664"/>
      <w:r>
        <w:rPr>
          <w:color w:val="000000"/>
          <w:spacing w:val="0"/>
          <w:w w:val="100"/>
          <w:position w:val="0"/>
        </w:rPr>
        <w:t>、</w:t>
        <w:tab/>
        <w:t>单项金额重大的应收款项坏账准备计提：</w:t>
      </w:r>
      <w:bookmarkEnd w:id="660"/>
      <w:bookmarkEnd w:id="661"/>
      <w:bookmarkEnd w:id="665"/>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单项金额重大的判断依据或金额标准：</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万元以上的应收账款及</w:t>
      </w:r>
      <w:r>
        <w:rPr>
          <w:rFonts w:ascii="Times New Roman" w:eastAsia="Times New Roman" w:hAnsi="Times New Roman" w:cs="Times New Roman"/>
          <w:color w:val="000000"/>
          <w:spacing w:val="0"/>
          <w:w w:val="100"/>
          <w:position w:val="0"/>
        </w:rPr>
        <w:t>50.00</w:t>
      </w:r>
      <w:r>
        <w:rPr>
          <w:color w:val="000000"/>
          <w:spacing w:val="0"/>
          <w:w w:val="100"/>
          <w:position w:val="0"/>
        </w:rPr>
        <w:t>万元以上的其他应收款确认为单项金额重 大的应收款项。</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单项金额重大应收款项坏账准备的计提方法：</w:t>
      </w:r>
    </w:p>
    <w:p>
      <w:pPr>
        <w:pStyle w:val="Style34"/>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本公司对单项金额重大的应收款项单独进行减值测试，如有客观证据表明其已发生减值，按预计未来 现金流量现值低于其账面价值的差额计提坏账准备，计入当期损益。单独测试未发生减值的应收款项，将 其归入相应组合计提坏账准备。其中，合并范围内的关联方、押金、保证金不计提坏账；其他关联方及非 关联方的应收款项，以账龄为信用风险组合，按账龄分析法计提坏账准备。</w:t>
      </w:r>
    </w:p>
    <w:p>
      <w:pPr>
        <w:pStyle w:val="Style38"/>
        <w:keepNext w:val="0"/>
        <w:keepLines w:val="0"/>
        <w:widowControl w:val="0"/>
        <w:shd w:val="clear" w:color="auto" w:fill="auto"/>
        <w:tabs>
          <w:tab w:pos="852"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按组合计提坏账准备应收款项：</w:t>
      </w:r>
    </w:p>
    <w:tbl>
      <w:tblPr>
        <w:tblOverlap w:val="never"/>
        <w:jc w:val="center"/>
        <w:tblLayout w:type="fixed"/>
      </w:tblPr>
      <w:tblGrid>
        <w:gridCol w:w="2626"/>
        <w:gridCol w:w="5443"/>
      </w:tblGrid>
      <w:tr>
        <w:trPr>
          <w:trHeight w:val="346"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确定组合的依据</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账龄分析法组合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除应收合并范围内关联方款项及押金、保证金等外无特殊减 值迹象的应收款项</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合并范围内关联方及保证金 组合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应收合并范围内关联方款项及押金、保证金等无减值迹象的 应收款项</w:t>
            </w:r>
          </w:p>
        </w:tc>
      </w:tr>
      <w:tr>
        <w:trPr>
          <w:trHeight w:val="350"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按组合计提坏账准备的计提方法（账龄分析法）</w:t>
            </w:r>
          </w:p>
        </w:tc>
      </w:tr>
    </w:tbl>
    <w:p>
      <w:pPr>
        <w:widowControl w:val="0"/>
        <w:spacing w:line="1" w:lineRule="exact"/>
      </w:pPr>
      <w:r>
        <w:br w:type="page"/>
      </w:r>
    </w:p>
    <w:tbl>
      <w:tblPr>
        <w:tblOverlap w:val="never"/>
        <w:jc w:val="center"/>
        <w:tblLayout w:type="fixed"/>
      </w:tblPr>
      <w:tblGrid>
        <w:gridCol w:w="2626"/>
        <w:gridCol w:w="544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账龄分析法组合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按账龄计提</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合并范围内关联方及保证金 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不计提</w:t>
            </w:r>
          </w:p>
        </w:tc>
      </w:tr>
    </w:tbl>
    <w:p>
      <w:pPr>
        <w:pStyle w:val="Style3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组合中，采用账龄分析法计提坏账准备的:</w:t>
      </w:r>
    </w:p>
    <w:tbl>
      <w:tblPr>
        <w:tblOverlap w:val="never"/>
        <w:jc w:val="center"/>
        <w:tblLayout w:type="fixed"/>
      </w:tblPr>
      <w:tblGrid>
        <w:gridCol w:w="2904"/>
        <w:gridCol w:w="2606"/>
        <w:gridCol w:w="2558"/>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应收账款计提比例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其他应收款计提比例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年，下同)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10.00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30.00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20"/>
                <w:szCs w:val="20"/>
              </w:rPr>
            </w:pPr>
            <w:r>
              <w:rPr>
                <w:color w:val="000000"/>
                <w:spacing w:val="0"/>
                <w:w w:val="100"/>
                <w:position w:val="0"/>
                <w:sz w:val="20"/>
                <w:szCs w:val="20"/>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50.00</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pStyle w:val="Style31"/>
        <w:keepNext/>
        <w:keepLines/>
        <w:widowControl w:val="0"/>
        <w:shd w:val="clear" w:color="auto" w:fill="auto"/>
        <w:bidi w:val="0"/>
        <w:spacing w:before="0" w:after="80" w:line="240" w:lineRule="auto"/>
        <w:ind w:left="0" w:right="0" w:firstLine="40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、单项金额虽不重大但单项计提坏账准备的应收账款：</w:t>
      </w:r>
      <w:bookmarkEnd w:id="666"/>
      <w:bookmarkEnd w:id="667"/>
      <w:bookmarkEnd w:id="669"/>
    </w:p>
    <w:p>
      <w:pPr>
        <w:pStyle w:val="Style34"/>
        <w:keepNext w:val="0"/>
        <w:keepLines w:val="0"/>
        <w:widowControl w:val="0"/>
        <w:shd w:val="clear" w:color="auto" w:fill="auto"/>
        <w:bidi w:val="0"/>
        <w:spacing w:before="0" w:after="320" w:line="240" w:lineRule="auto"/>
        <w:ind w:left="0" w:right="0"/>
        <w:jc w:val="left"/>
      </w:pPr>
      <w:r>
        <w:rPr>
          <w:color w:val="000000"/>
          <w:spacing w:val="0"/>
          <w:w w:val="100"/>
          <w:position w:val="0"/>
        </w:rPr>
        <w:t>如果有客观证据表明其发生了减值的应收款项，单独确认减值损失。</w:t>
      </w:r>
    </w:p>
    <w:p>
      <w:pPr>
        <w:pStyle w:val="Style31"/>
        <w:keepNext/>
        <w:keepLines/>
        <w:widowControl w:val="0"/>
        <w:numPr>
          <w:ilvl w:val="0"/>
          <w:numId w:val="45"/>
        </w:numPr>
        <w:shd w:val="clear" w:color="auto" w:fill="auto"/>
        <w:bidi w:val="0"/>
        <w:spacing w:before="0" w:after="320" w:line="240" w:lineRule="auto"/>
        <w:ind w:left="0" w:right="0" w:firstLine="0"/>
        <w:jc w:val="left"/>
      </w:pPr>
      <w:bookmarkStart w:id="670" w:name="bookmark670"/>
      <w:bookmarkStart w:id="671" w:name="bookmark671"/>
      <w:bookmarkStart w:id="672" w:name="bookmark672"/>
      <w:bookmarkStart w:id="673" w:name="bookmark673"/>
      <w:bookmarkEnd w:id="672"/>
      <w:r>
        <w:rPr>
          <w:color w:val="000000"/>
          <w:spacing w:val="0"/>
          <w:w w:val="100"/>
          <w:position w:val="0"/>
        </w:rPr>
        <w:t>单项金额重大的应收款项坏账准备</w:t>
      </w:r>
      <w:bookmarkEnd w:id="670"/>
      <w:bookmarkEnd w:id="671"/>
      <w:bookmarkEnd w:id="673"/>
    </w:p>
    <w:tbl>
      <w:tblPr>
        <w:tblOverlap w:val="never"/>
        <w:jc w:val="center"/>
        <w:tblLayout w:type="fixed"/>
      </w:tblPr>
      <w:tblGrid>
        <w:gridCol w:w="5059"/>
        <w:gridCol w:w="45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本公司将金额为人民币</w:t>
            </w:r>
            <w:r>
              <w:rPr>
                <w:color w:val="000000"/>
                <w:spacing w:val="0"/>
                <w:w w:val="100"/>
                <w:position w:val="0"/>
              </w:rPr>
              <w:t>100.00</w:t>
            </w:r>
            <w:r>
              <w:rPr>
                <w:rFonts w:ascii="SimSun" w:eastAsia="SimSun" w:hAnsi="SimSun" w:cs="SimSun"/>
                <w:color w:val="000000"/>
                <w:spacing w:val="0"/>
                <w:w w:val="100"/>
                <w:position w:val="0"/>
              </w:rPr>
              <w:t xml:space="preserve">万元以上的应收账款及 </w:t>
            </w:r>
            <w:r>
              <w:rPr>
                <w:color w:val="000000"/>
                <w:spacing w:val="0"/>
                <w:w w:val="100"/>
                <w:position w:val="0"/>
              </w:rPr>
              <w:t>50.00</w:t>
            </w:r>
            <w:r>
              <w:rPr>
                <w:rFonts w:ascii="SimSun" w:eastAsia="SimSun" w:hAnsi="SimSun" w:cs="SimSun"/>
                <w:color w:val="000000"/>
                <w:spacing w:val="0"/>
                <w:w w:val="100"/>
                <w:position w:val="0"/>
              </w:rPr>
              <w:t>万元以上的其他应收款确认为单项金额重大的应收 款项。</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本公司对单项金额重大的应收款项单独进行减值测试，如 有客观证据表明其已发生减值，按预计未来现金流量现值 低于其账面价值的差额计提坏账准备，计入当期损益。单 独测试未发生减值的应收款项，将其归入相应组合计提坏 账准备。其中，合并范围内的关联方、押金、保证金不计 提坏账；其他关联方及非关联方的应收款项，以账龄为信 用风险组合，按账龄分析法计提坏账准备。</w:t>
            </w:r>
          </w:p>
        </w:tc>
      </w:tr>
    </w:tbl>
    <w:p>
      <w:pPr>
        <w:widowControl w:val="0"/>
        <w:spacing w:after="319" w:line="1" w:lineRule="exact"/>
      </w:pPr>
    </w:p>
    <w:p>
      <w:pPr>
        <w:pStyle w:val="Style31"/>
        <w:keepNext/>
        <w:keepLines/>
        <w:widowControl w:val="0"/>
        <w:numPr>
          <w:ilvl w:val="0"/>
          <w:numId w:val="45"/>
        </w:numPr>
        <w:shd w:val="clear" w:color="auto" w:fill="auto"/>
        <w:bidi w:val="0"/>
        <w:spacing w:before="0" w:after="320" w:line="240" w:lineRule="auto"/>
        <w:ind w:left="0" w:right="0" w:firstLine="0"/>
        <w:jc w:val="left"/>
      </w:pPr>
      <w:bookmarkStart w:id="674" w:name="bookmark674"/>
      <w:bookmarkStart w:id="675" w:name="bookmark675"/>
      <w:bookmarkStart w:id="676" w:name="bookmark676"/>
      <w:bookmarkStart w:id="677" w:name="bookmark677"/>
      <w:bookmarkEnd w:id="676"/>
      <w:r>
        <w:rPr>
          <w:color w:val="000000"/>
          <w:spacing w:val="0"/>
          <w:w w:val="100"/>
          <w:position w:val="0"/>
        </w:rPr>
        <w:t>按组合计提坏账准备的应收款项</w:t>
      </w:r>
      <w:bookmarkEnd w:id="674"/>
      <w:bookmarkEnd w:id="675"/>
      <w:bookmarkEnd w:id="677"/>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除应收合并范围内关联方款项及押金、保证金等外无特殊减 值迹象的应收款项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合并范围内关联方及保证金组合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应收合并范围内关联方款项及押金、保证金等无减值迹象的 应收款项</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30%</w:t>
            </w:r>
          </w:p>
        </w:tc>
      </w:tr>
    </w:tbl>
    <w:p>
      <w:pPr>
        <w:widowControl w:val="0"/>
        <w:spacing w:line="1" w:lineRule="exact"/>
      </w:pP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p>
      <w:pPr>
        <w:widowControl w:val="0"/>
        <w:spacing w:line="1" w:lineRule="exact"/>
      </w:pPr>
    </w:p>
    <w:tbl>
      <w:tblPr>
        <w:tblOverlap w:val="never"/>
        <w:jc w:val="center"/>
        <w:tblLayout w:type="fixed"/>
      </w:tblPr>
      <w:tblGrid>
        <w:gridCol w:w="3931"/>
        <w:gridCol w:w="565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合并范围内关联方及保证金组合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w:t>
            </w:r>
          </w:p>
        </w:tc>
      </w:tr>
    </w:tbl>
    <w:p>
      <w:pPr>
        <w:widowControl w:val="0"/>
        <w:spacing w:after="139" w:line="1" w:lineRule="exact"/>
      </w:pPr>
    </w:p>
    <w:p>
      <w:pPr>
        <w:pStyle w:val="Style34"/>
        <w:keepNext w:val="0"/>
        <w:keepLines w:val="0"/>
        <w:widowControl w:val="0"/>
        <w:shd w:val="clear" w:color="auto" w:fill="auto"/>
        <w:bidi w:val="0"/>
        <w:spacing w:before="0" w:after="140" w:line="469" w:lineRule="exact"/>
        <w:ind w:left="0" w:right="0" w:firstLine="0"/>
        <w:jc w:val="left"/>
      </w:pPr>
      <w:bookmarkStart w:id="678" w:name="bookmark678"/>
      <w:r>
        <w:rPr>
          <w:b/>
          <w:bCs/>
          <w:color w:val="000000"/>
          <w:spacing w:val="0"/>
          <w:w w:val="100"/>
          <w:position w:val="0"/>
        </w:rPr>
        <w:t>（</w:t>
      </w:r>
      <w:bookmarkEnd w:id="678"/>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）单项金额虽不重大但单项计提坏账准备的应收账款</w:t>
      </w:r>
    </w:p>
    <w:p>
      <w:pPr>
        <w:pStyle w:val="Style34"/>
        <w:keepNext w:val="0"/>
        <w:keepLines w:val="0"/>
        <w:widowControl w:val="0"/>
        <w:shd w:val="clear" w:color="auto" w:fill="auto"/>
        <w:bidi w:val="0"/>
        <w:spacing w:before="0" w:after="140" w:line="469" w:lineRule="exact"/>
        <w:ind w:left="0" w:right="0" w:firstLine="0"/>
        <w:jc w:val="left"/>
      </w:pPr>
      <w:bookmarkStart w:id="679" w:name="bookmark679"/>
      <w:r>
        <w:rPr>
          <w:rFonts w:ascii="Times New Roman" w:eastAsia="Times New Roman" w:hAnsi="Times New Roman" w:cs="Times New Roman"/>
          <w:b/>
          <w:bCs/>
          <w:color w:val="000000"/>
          <w:spacing w:val="0"/>
          <w:w w:val="100"/>
          <w:position w:val="0"/>
        </w:rPr>
        <w:t>1</w:t>
      </w:r>
      <w:bookmarkEnd w:id="679"/>
      <w:r>
        <w:rPr>
          <w:rFonts w:ascii="Times New Roman" w:eastAsia="Times New Roman" w:hAnsi="Times New Roman" w:cs="Times New Roman"/>
          <w:b/>
          <w:bCs/>
          <w:color w:val="000000"/>
          <w:spacing w:val="0"/>
          <w:w w:val="100"/>
          <w:position w:val="0"/>
        </w:rPr>
        <w:t>1</w:t>
      </w:r>
      <w:r>
        <w:rPr>
          <w:b/>
          <w:bCs/>
          <w:color w:val="000000"/>
          <w:spacing w:val="0"/>
          <w:w w:val="100"/>
          <w:position w:val="0"/>
        </w:rPr>
        <w:t>、存货</w:t>
      </w:r>
    </w:p>
    <w:p>
      <w:pPr>
        <w:pStyle w:val="Style34"/>
        <w:keepNext w:val="0"/>
        <w:keepLines w:val="0"/>
        <w:widowControl w:val="0"/>
        <w:shd w:val="clear" w:color="auto" w:fill="auto"/>
        <w:tabs>
          <w:tab w:pos="493" w:val="left"/>
        </w:tabs>
        <w:bidi w:val="0"/>
        <w:spacing w:before="0" w:after="140" w:line="469" w:lineRule="exact"/>
        <w:ind w:left="0" w:right="0" w:firstLine="0"/>
        <w:jc w:val="left"/>
      </w:pPr>
      <w:bookmarkStart w:id="680" w:name="bookmark680"/>
      <w:r>
        <w:rPr>
          <w:b/>
          <w:bCs/>
          <w:color w:val="000000"/>
          <w:spacing w:val="0"/>
          <w:w w:val="100"/>
          <w:position w:val="0"/>
        </w:rPr>
        <w:t>（</w:t>
      </w:r>
      <w:bookmarkEnd w:id="68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存货的分类</w:t>
      </w:r>
    </w:p>
    <w:p>
      <w:pPr>
        <w:pStyle w:val="Style3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存货分类为：原材料、在产品及半成品、发出商品、库存商品等。</w:t>
      </w:r>
    </w:p>
    <w:p>
      <w:pPr>
        <w:pStyle w:val="Style31"/>
        <w:keepNext/>
        <w:keepLines/>
        <w:widowControl w:val="0"/>
        <w:shd w:val="clear" w:color="auto" w:fill="auto"/>
        <w:tabs>
          <w:tab w:pos="493" w:val="left"/>
        </w:tabs>
        <w:bidi w:val="0"/>
        <w:spacing w:before="0" w:line="469"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81"/>
      <w:bookmarkEnd w:id="682"/>
      <w:bookmarkEnd w:id="6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计价方法：加权平均法</w:t>
      </w:r>
    </w:p>
    <w:p>
      <w:pPr>
        <w:pStyle w:val="Style31"/>
        <w:keepNext/>
        <w:keepLines/>
        <w:widowControl w:val="0"/>
        <w:shd w:val="clear" w:color="auto" w:fill="auto"/>
        <w:tabs>
          <w:tab w:pos="493" w:val="left"/>
        </w:tabs>
        <w:bidi w:val="0"/>
        <w:spacing w:before="0" w:after="200" w:line="469"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85"/>
      <w:bookmarkEnd w:id="686"/>
      <w:bookmarkEnd w:id="688"/>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期末对存货进行全面清查后，按存货的成本与可变现净值孰低提取或调整存货跌价准备。</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4"/>
        <w:keepNext w:val="0"/>
        <w:keepLines w:val="0"/>
        <w:widowControl w:val="0"/>
        <w:shd w:val="clear" w:color="auto" w:fill="auto"/>
        <w:bidi w:val="0"/>
        <w:spacing w:before="0" w:after="140" w:line="469" w:lineRule="exact"/>
        <w:ind w:left="0" w:right="0" w:firstLine="46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1"/>
        <w:keepNext/>
        <w:keepLines/>
        <w:widowControl w:val="0"/>
        <w:shd w:val="clear" w:color="auto" w:fill="auto"/>
        <w:tabs>
          <w:tab w:pos="444" w:val="left"/>
        </w:tabs>
        <w:bidi w:val="0"/>
        <w:spacing w:before="0" w:line="468"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89"/>
      <w:bookmarkEnd w:id="690"/>
      <w:bookmarkEnd w:id="69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盘存制度：永续盘存制</w:t>
      </w:r>
    </w:p>
    <w:p>
      <w:pPr>
        <w:pStyle w:val="Style31"/>
        <w:keepNext/>
        <w:keepLines/>
        <w:widowControl w:val="0"/>
        <w:shd w:val="clear" w:color="auto" w:fill="auto"/>
        <w:tabs>
          <w:tab w:pos="444" w:val="left"/>
        </w:tabs>
        <w:bidi w:val="0"/>
        <w:spacing w:before="0" w:line="468"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93"/>
      <w:bookmarkEnd w:id="694"/>
      <w:bookmarkEnd w:id="69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31"/>
        <w:keepNext/>
        <w:keepLines/>
        <w:widowControl w:val="0"/>
        <w:shd w:val="clear" w:color="auto" w:fill="auto"/>
        <w:bidi w:val="0"/>
        <w:spacing w:before="0" w:after="140" w:line="468"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97"/>
      <w:bookmarkEnd w:id="698"/>
      <w:bookmarkEnd w:id="700"/>
    </w:p>
    <w:p>
      <w:pPr>
        <w:pStyle w:val="Style31"/>
        <w:keepNext/>
        <w:keepLines/>
        <w:widowControl w:val="0"/>
        <w:shd w:val="clear" w:color="auto" w:fill="auto"/>
        <w:bidi w:val="0"/>
        <w:spacing w:before="0" w:after="200" w:line="468" w:lineRule="exact"/>
        <w:ind w:left="0" w:right="0" w:firstLine="0"/>
        <w:jc w:val="left"/>
      </w:pPr>
      <w:bookmarkStart w:id="697" w:name="bookmark697"/>
      <w:bookmarkStart w:id="698" w:name="bookmark698"/>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97"/>
      <w:bookmarkEnd w:id="698"/>
      <w:bookmarkEnd w:id="702"/>
    </w:p>
    <w:p>
      <w:pPr>
        <w:pStyle w:val="Style34"/>
        <w:keepNext w:val="0"/>
        <w:keepLines w:val="0"/>
        <w:widowControl w:val="0"/>
        <w:shd w:val="clear" w:color="auto" w:fill="auto"/>
        <w:tabs>
          <w:tab w:pos="898" w:val="left"/>
        </w:tabs>
        <w:bidi w:val="0"/>
        <w:spacing w:before="0" w:after="40" w:line="468" w:lineRule="exact"/>
        <w:ind w:left="0" w:right="0"/>
        <w:jc w:val="both"/>
      </w:pPr>
      <w:bookmarkStart w:id="703" w:name="bookmark703"/>
      <w:r>
        <w:rPr>
          <w:color w:val="000000"/>
          <w:spacing w:val="0"/>
          <w:w w:val="100"/>
          <w:position w:val="0"/>
          <w:sz w:val="18"/>
          <w:szCs w:val="18"/>
        </w:rPr>
        <w:t>（</w:t>
      </w:r>
      <w:bookmarkEnd w:id="70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企业合并形成的长期股权投资同一控制下的企业合并：公司以支付现金、转让非现金资产或承担 债务方式以及以发行权益性证券作为合并对价的，在合并日按照取得被合并方所有者权益账面价值的份额 作为长期股权投资的初始投资成本。长期股权投资初始投资成本与支付合并对价之间的差额，调整资本公 积中的股本溢价；资本公积中的股本溢价不足冲减的，调整留存收益。合并发生的各项直接相关费用，包 括为进行合并而支付的审计费用、评估费用、法律服务费用等，于发生时计入当期损益。非同一控制下的 企业合并：公司按照购买日确定的合并成本作为长期股权投资的初始投资成本。合并成本为购买日购买方 为取得对被购买方的控制权而付出的资产、发生或承担的负债以及发行的权益性证券的公允价值。购买方 为企业合并而发生的审计、法律服务、评估咨询等中介费用以及其他相关管理费用于发生时计入当期损益; 购买方作为合并对价发行的权益性证券或债务性证券的交易费用，计入权益性证券或债务性证券的初始确 认金额。通过多次交易分步实现的非同一控制下企业合并，以购买日之前所持被购买方的股权投资的账面 价值与购买日新增投资成本之和，作为该项投资的初始投资成本。本公司将合并协议约定的或有对价作为 企业合并转移对价的一部分，按照其在购买日的公允价值计入企业合并成本。</w:t>
      </w:r>
    </w:p>
    <w:p>
      <w:pPr>
        <w:pStyle w:val="Style34"/>
        <w:keepNext w:val="0"/>
        <w:keepLines w:val="0"/>
        <w:widowControl w:val="0"/>
        <w:shd w:val="clear" w:color="auto" w:fill="auto"/>
        <w:tabs>
          <w:tab w:pos="967" w:val="left"/>
        </w:tabs>
        <w:bidi w:val="0"/>
        <w:spacing w:before="0" w:after="0" w:line="470" w:lineRule="exact"/>
        <w:ind w:left="0" w:right="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其他方式取得的长期股权投资以支付现金方式取得的长期股权投资，按照实际支付的购买价款 作为初始投资成本。以发行权益性证券取得的长期股权投资，按照发行权益性证券的公允价值作为初始投 资成本。投资者投入的长期股权投资，按照投资合同或协议约定的价值（扣除已宣告但尚未发放的现金股 利或利润）作为初始投资成本，但合同或协议约定价值不公允的除外。在非货币性资产交换具备商业实质 和换入资产或换出资产的公允价值能够可靠计量的前提下，非货币性资产交换换入的长期股权投资以换出 资产的公允价值为基础确定其初始投资成本，除非有确凿证据表明换入资产的公允价值更加可靠；不满足 上述前提的非货币性资产交换，以换出资产的账面价值和应支付的相关税费作为换入长期股权投资的初始 </w:t>
      </w:r>
      <w:r>
        <w:rPr>
          <w:color w:val="000000"/>
          <w:spacing w:val="0"/>
          <w:w w:val="100"/>
          <w:position w:val="0"/>
        </w:rPr>
        <w:t>投资成本。</w:t>
      </w:r>
    </w:p>
    <w:p>
      <w:pPr>
        <w:pStyle w:val="Style3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通过债务重组取得的长期股权投资，其初始投资成本按照公允价值为基础确定。</w:t>
      </w:r>
    </w:p>
    <w:p>
      <w:pPr>
        <w:pStyle w:val="Style31"/>
        <w:keepNext/>
        <w:keepLines/>
        <w:widowControl w:val="0"/>
        <w:numPr>
          <w:ilvl w:val="0"/>
          <w:numId w:val="47"/>
        </w:numPr>
        <w:shd w:val="clear" w:color="auto" w:fill="auto"/>
        <w:bidi w:val="0"/>
        <w:spacing w:before="0" w:after="220" w:line="468" w:lineRule="exact"/>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后续计量及损益确认</w:t>
      </w:r>
      <w:bookmarkEnd w:id="705"/>
      <w:bookmarkEnd w:id="706"/>
      <w:bookmarkEnd w:id="708"/>
    </w:p>
    <w:p>
      <w:pPr>
        <w:pStyle w:val="Style34"/>
        <w:keepNext w:val="0"/>
        <w:keepLines w:val="0"/>
        <w:widowControl w:val="0"/>
        <w:numPr>
          <w:ilvl w:val="0"/>
          <w:numId w:val="49"/>
        </w:numPr>
        <w:shd w:val="clear" w:color="auto" w:fill="auto"/>
        <w:tabs>
          <w:tab w:pos="868" w:val="left"/>
        </w:tabs>
        <w:bidi w:val="0"/>
        <w:spacing w:before="0" w:after="0" w:line="468" w:lineRule="exact"/>
        <w:ind w:left="0" w:right="0" w:firstLine="440"/>
        <w:jc w:val="both"/>
      </w:pPr>
      <w:bookmarkStart w:id="709" w:name="bookmark709"/>
      <w:bookmarkEnd w:id="709"/>
      <w:r>
        <w:rPr>
          <w:color w:val="000000"/>
          <w:spacing w:val="0"/>
          <w:w w:val="100"/>
          <w:position w:val="0"/>
        </w:rPr>
        <w:t>后续计量</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公司对子公司的长期股权投资，采用成本法核算，编制合并财务报表时按照权益法进行调整。对被投 资单位不具有共同控制或重大影响，并且在活跃市场中没有报价、公允价值不能可靠计量的长期股权投资, 采用成本法核算。对被投资单位具有共同控制或重大影响的长期股权投资，采用权益法核算。初始投资成 本大于投资时应享有被投资单位可辨认净资产公允价值份额的差额，不调整长期股权投资的初始投资成 本；初始投资成本小于投资时应享有被投资单位可辨认净资产公允价值份额的差额，计入当期损益。被投 资单位除净损益以外所有者权益其他变动的处理：对于被投资单位除净损益以外所有者权益的其他变动， 在持股比例不变的情况下，公司按照持股比例计算应享有或承担的部分，调整长期股权投资的账面价值， 同时增加或减少资本公积(其他资本公积)。</w:t>
      </w:r>
    </w:p>
    <w:p>
      <w:pPr>
        <w:pStyle w:val="Style34"/>
        <w:keepNext w:val="0"/>
        <w:keepLines w:val="0"/>
        <w:widowControl w:val="0"/>
        <w:numPr>
          <w:ilvl w:val="0"/>
          <w:numId w:val="49"/>
        </w:numPr>
        <w:shd w:val="clear" w:color="auto" w:fill="auto"/>
        <w:tabs>
          <w:tab w:pos="868" w:val="left"/>
        </w:tabs>
        <w:bidi w:val="0"/>
        <w:spacing w:before="0" w:after="0" w:line="468" w:lineRule="exact"/>
        <w:ind w:left="0" w:right="0" w:firstLine="440"/>
        <w:jc w:val="both"/>
      </w:pPr>
      <w:bookmarkStart w:id="710" w:name="bookmark710"/>
      <w:bookmarkEnd w:id="710"/>
      <w:r>
        <w:rPr>
          <w:color w:val="000000"/>
          <w:spacing w:val="0"/>
          <w:w w:val="100"/>
          <w:position w:val="0"/>
        </w:rPr>
        <w:t>损益确认</w:t>
      </w:r>
    </w:p>
    <w:p>
      <w:pPr>
        <w:pStyle w:val="Style3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成本法下，除取得投资时实际支付的价款或对价中包含的已宣告但尚未发放的现金股利或利润外，公 司按照享有被投资单位宣告发放的现金股利或利润确认投资收益。权益法下，在被投资单位账面净利润的 基础上考虑：被投资单位与本公司采用的会计政策及会计期间不一致，按本公司的会计政策及会计期间对 被投资单位财务报表进行调整；以取得投资时被投资单位固定资产、无形资产的公允价值为基础计提的折 旧额或摊销额以及有关资产减值准备金额等对被投资单位净利润的影响；对本公司与联营企业及合营企业 之间发生的未实现内部交易予以抵销等事项的适当调整后，确认应享有或应负担被投资单位的净利润或净 亏损。在公司确认应分担被投资单位发生的亏损时，按照以下顺序进行处理：首先，冲减长期股权投资的 账面价值。其次，长期股权投资的账面价值不足以冲减的，以其他实质上构成对被投资单位净投资的长期 权益账面价值为限继续确认投资损失，冲减长期应收项目等的账面价值。最后，经过上述处理，按照投资 合同或协议约定企业仍承担额外义务的，按预计承担的义务确认预计负债，计入当期投资损失。被投资单 位以后期间实现盈利的，公司在扣除未确认的亏损分担额后，按与上述相反的顺序处理，减记已确认预计 负债的账面余额、恢复其他实质上构成对被投资单位净投资的长期权益及长期股权投资的账面价值，同时 确认投资收益。在持有投资期间，被投资单位能够提供合并财务报表的，应当以合并财务报表中的净利润 和其他权益变动为基础进行核算。</w:t>
      </w:r>
    </w:p>
    <w:p>
      <w:pPr>
        <w:pStyle w:val="Style34"/>
        <w:keepNext w:val="0"/>
        <w:keepLines w:val="0"/>
        <w:widowControl w:val="0"/>
        <w:numPr>
          <w:ilvl w:val="0"/>
          <w:numId w:val="49"/>
        </w:numPr>
        <w:shd w:val="clear" w:color="auto" w:fill="auto"/>
        <w:bidi w:val="0"/>
        <w:spacing w:before="0" w:after="120" w:line="240" w:lineRule="auto"/>
        <w:ind w:left="0" w:right="0" w:firstLine="560"/>
        <w:jc w:val="both"/>
      </w:pPr>
      <w:bookmarkStart w:id="711" w:name="bookmark711"/>
      <w:bookmarkEnd w:id="711"/>
      <w:r>
        <w:rPr>
          <w:color w:val="000000"/>
          <w:spacing w:val="0"/>
          <w:w w:val="100"/>
          <w:position w:val="0"/>
        </w:rPr>
        <w:t>长期股权投资的处置</w:t>
      </w:r>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处置长期股权投资，其账面价值与实际取得价款的差额，计入当期损益。采用权益法核算的长期股权 投资，因被投资单位除净损益以外所有者权益的其他变动而计入所有者权益的，处置该项投资时将原计入 所有者权益的部分按相应比例转入当期损益。因处置部分股权投资或其他原因丧失了对原有子公司控制权 的，对于剩余股权，按其账面价值确认为长期股权投资或其他相关金融资产。处置后的剩余股权能够对原 有子公司实施共同控制或重大影响的，首先按处置或收回投资的比例结转应终止确认的长期股权投资成 本。在此基础上，比较剩余的长期股权投资成本与按照剩余持股比例计算原投资时应享有被投资单位可辨 认净资产公允价值的份额，属于投资作价中体现的商誉部分，不调整长期股权投资的账面价值；属于投资 成本小于原投资时应享有被投资单位可辨认净资产公允价值份额的，在调整长期股权投资成本的同时调整 留存收益。对于原取得投资后至因处置投资导致转变为权益法核算之间被投资单位实现净损益中应享有的 份额，一方面调整长期股权投资的账面价值，同时对于原取得投资时至处置投资当期期初被投资单位实现 的净损益（扣除已发放及已宣告发放的现金股利和利润）中应享有的份额，调整留存收益，对于处置投资 当期期初至处置投资之日被投资单位实现的净损益中享有的份额，调整当期损益；其他原因导致被投资单 位所有者权益变动中应享有的份额，在调整长期股权投资账面价值的同时，计入资本公积（其他资本公积）。</w:t>
      </w:r>
    </w:p>
    <w:p>
      <w:pPr>
        <w:pStyle w:val="Style31"/>
        <w:keepNext/>
        <w:keepLines/>
        <w:widowControl w:val="0"/>
        <w:shd w:val="clear" w:color="auto" w:fill="auto"/>
        <w:tabs>
          <w:tab w:pos="433" w:val="left"/>
        </w:tabs>
        <w:bidi w:val="0"/>
        <w:spacing w:before="0" w:after="200" w:line="469" w:lineRule="exact"/>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w:t>
      </w:r>
      <w:bookmarkEnd w:id="714"/>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12"/>
      <w:bookmarkEnd w:id="713"/>
      <w:bookmarkEnd w:id="715"/>
    </w:p>
    <w:p>
      <w:pPr>
        <w:pStyle w:val="Style3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共同控制，是指按照合同约定对某项经济活动所共有的控制，仅在与该项经济活动相关的重要财务和 经营决策需要分享控制权的投资方一致同意时存在。投资企业与其他方对被投资单位实施共同控制的，被 投资单位为其合营企业。重大影响，是指对一个企业的财务和经营决策有参与决策的权力，但并不能够控 制或者与其他方一起共同控制这些政策的制定。投资企业能够对被投资单位施加重大影响的，被投资单位 为其联营企业。</w:t>
      </w:r>
    </w:p>
    <w:p>
      <w:pPr>
        <w:pStyle w:val="Style31"/>
        <w:keepNext/>
        <w:keepLines/>
        <w:widowControl w:val="0"/>
        <w:shd w:val="clear" w:color="auto" w:fill="auto"/>
        <w:tabs>
          <w:tab w:pos="433" w:val="left"/>
        </w:tabs>
        <w:bidi w:val="0"/>
        <w:spacing w:before="0" w:after="200" w:line="469" w:lineRule="exact"/>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w:t>
      </w:r>
      <w:bookmarkEnd w:id="718"/>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16"/>
      <w:bookmarkEnd w:id="717"/>
      <w:bookmarkEnd w:id="719"/>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据其账面价值与按类似金融资产当时市场收益率对未来现金流量折现确定的现值之间的差额进行确定。除 因企业合并形成的商誉以外的存在减值迹象的其他长期股权投资，如果可收回金额的计量结果表明，该长 期股权投资的可收回金额低于其账面价值的，将差额确认为减值损失。</w:t>
      </w:r>
    </w:p>
    <w:p>
      <w:pPr>
        <w:pStyle w:val="Style3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长期股权投资减值损失一经确认，不再转回。</w:t>
      </w:r>
    </w:p>
    <w:p>
      <w:pPr>
        <w:pStyle w:val="Style31"/>
        <w:keepNext/>
        <w:keepLines/>
        <w:widowControl w:val="0"/>
        <w:shd w:val="clear" w:color="auto" w:fill="auto"/>
        <w:bidi w:val="0"/>
        <w:spacing w:before="0" w:after="0" w:line="48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20"/>
      <w:bookmarkEnd w:id="721"/>
      <w:bookmarkEnd w:id="723"/>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投资性房地产是指为赚取租金或资本增值，或两者兼有而持有的房地产，包括已出租的土地使用权、 </w:t>
      </w:r>
      <w:r>
        <w:rPr>
          <w:color w:val="000000"/>
          <w:spacing w:val="0"/>
          <w:w w:val="100"/>
          <w:position w:val="0"/>
        </w:rPr>
        <w:t>持有并准备增值后转让的土地使用权、已出租的建筑物(含自行建造或开发活动完成后用于出租的建筑物 以及正在建造或开发过程中将来用于出租的建筑物)。</w:t>
      </w:r>
    </w:p>
    <w:p>
      <w:pPr>
        <w:pStyle w:val="Style34"/>
        <w:keepNext w:val="0"/>
        <w:keepLines w:val="0"/>
        <w:widowControl w:val="0"/>
        <w:shd w:val="clear" w:color="auto" w:fill="auto"/>
        <w:bidi w:val="0"/>
        <w:spacing w:before="0" w:after="0" w:line="432"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4"/>
        <w:keepNext w:val="0"/>
        <w:keepLines w:val="0"/>
        <w:widowControl w:val="0"/>
        <w:shd w:val="clear" w:color="auto" w:fill="auto"/>
        <w:bidi w:val="0"/>
        <w:spacing w:before="0" w:after="420" w:line="470" w:lineRule="exact"/>
        <w:ind w:left="44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1"/>
        <w:keepNext/>
        <w:keepLines/>
        <w:widowControl w:val="0"/>
        <w:shd w:val="clear" w:color="auto" w:fill="auto"/>
        <w:bidi w:val="0"/>
        <w:spacing w:before="0" w:after="0" w:line="492"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24"/>
      <w:bookmarkEnd w:id="725"/>
      <w:bookmarkEnd w:id="727"/>
    </w:p>
    <w:p>
      <w:pPr>
        <w:pStyle w:val="Style31"/>
        <w:keepNext/>
        <w:keepLines/>
        <w:widowControl w:val="0"/>
        <w:numPr>
          <w:ilvl w:val="0"/>
          <w:numId w:val="51"/>
        </w:numPr>
        <w:shd w:val="clear" w:color="auto" w:fill="auto"/>
        <w:tabs>
          <w:tab w:pos="493" w:val="left"/>
        </w:tabs>
        <w:bidi w:val="0"/>
        <w:spacing w:before="0" w:after="220" w:line="470" w:lineRule="exact"/>
        <w:ind w:left="0" w:right="0" w:firstLine="0"/>
        <w:jc w:val="both"/>
      </w:pPr>
      <w:bookmarkStart w:id="724" w:name="bookmark724"/>
      <w:bookmarkStart w:id="725" w:name="bookmark725"/>
      <w:bookmarkStart w:id="728" w:name="bookmark728"/>
      <w:bookmarkStart w:id="729" w:name="bookmark729"/>
      <w:bookmarkEnd w:id="728"/>
      <w:r>
        <w:rPr>
          <w:color w:val="000000"/>
          <w:spacing w:val="0"/>
          <w:w w:val="100"/>
          <w:position w:val="0"/>
        </w:rPr>
        <w:t>固定资产确认条件</w:t>
      </w:r>
      <w:bookmarkEnd w:id="724"/>
      <w:bookmarkEnd w:id="725"/>
      <w:bookmarkEnd w:id="729"/>
    </w:p>
    <w:p>
      <w:pPr>
        <w:pStyle w:val="Style3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34"/>
        <w:keepNext w:val="0"/>
        <w:keepLines w:val="0"/>
        <w:widowControl w:val="0"/>
        <w:numPr>
          <w:ilvl w:val="0"/>
          <w:numId w:val="53"/>
        </w:numPr>
        <w:shd w:val="clear" w:color="auto" w:fill="auto"/>
        <w:tabs>
          <w:tab w:pos="928" w:val="left"/>
        </w:tabs>
        <w:bidi w:val="0"/>
        <w:spacing w:before="0" w:after="0" w:line="470" w:lineRule="exact"/>
        <w:ind w:left="0" w:right="0" w:firstLine="440"/>
        <w:jc w:val="both"/>
      </w:pPr>
      <w:bookmarkStart w:id="730" w:name="bookmark730"/>
      <w:bookmarkEnd w:id="730"/>
      <w:r>
        <w:rPr>
          <w:color w:val="000000"/>
          <w:spacing w:val="0"/>
          <w:w w:val="100"/>
          <w:position w:val="0"/>
        </w:rPr>
        <w:t>与该固定资产有关的经济利益很可能流入企业；</w:t>
      </w:r>
    </w:p>
    <w:p>
      <w:pPr>
        <w:pStyle w:val="Style34"/>
        <w:keepNext w:val="0"/>
        <w:keepLines w:val="0"/>
        <w:widowControl w:val="0"/>
        <w:numPr>
          <w:ilvl w:val="0"/>
          <w:numId w:val="53"/>
        </w:numPr>
        <w:shd w:val="clear" w:color="auto" w:fill="auto"/>
        <w:tabs>
          <w:tab w:pos="928" w:val="left"/>
        </w:tabs>
        <w:bidi w:val="0"/>
        <w:spacing w:before="0" w:after="220" w:line="470" w:lineRule="exact"/>
        <w:ind w:left="0" w:right="0" w:firstLine="440"/>
        <w:jc w:val="both"/>
      </w:pPr>
      <w:bookmarkStart w:id="731" w:name="bookmark731"/>
      <w:bookmarkEnd w:id="731"/>
      <w:r>
        <w:rPr>
          <w:color w:val="000000"/>
          <w:spacing w:val="0"/>
          <w:w w:val="100"/>
          <w:position w:val="0"/>
        </w:rPr>
        <w:t>该固定资产的成本能够可靠地计量。</w:t>
      </w:r>
    </w:p>
    <w:p>
      <w:pPr>
        <w:pStyle w:val="Style31"/>
        <w:keepNext/>
        <w:keepLines/>
        <w:widowControl w:val="0"/>
        <w:numPr>
          <w:ilvl w:val="0"/>
          <w:numId w:val="51"/>
        </w:numPr>
        <w:shd w:val="clear" w:color="auto" w:fill="auto"/>
        <w:tabs>
          <w:tab w:pos="493" w:val="left"/>
        </w:tabs>
        <w:bidi w:val="0"/>
        <w:spacing w:before="0" w:after="220" w:line="470" w:lineRule="exact"/>
        <w:ind w:left="0" w:right="0" w:firstLine="0"/>
        <w:jc w:val="both"/>
      </w:pPr>
      <w:bookmarkStart w:id="732" w:name="bookmark732"/>
      <w:bookmarkStart w:id="733" w:name="bookmark733"/>
      <w:bookmarkStart w:id="734" w:name="bookmark734"/>
      <w:bookmarkStart w:id="735" w:name="bookmark735"/>
      <w:bookmarkEnd w:id="734"/>
      <w:r>
        <w:rPr>
          <w:color w:val="000000"/>
          <w:spacing w:val="0"/>
          <w:w w:val="100"/>
          <w:position w:val="0"/>
        </w:rPr>
        <w:t>融资租入固定资产的认定依据、计价方法</w:t>
      </w:r>
      <w:bookmarkEnd w:id="732"/>
      <w:bookmarkEnd w:id="733"/>
      <w:bookmarkEnd w:id="735"/>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公司与租赁方所签订的租赁协议条款中规定了下列条件之一的，确认为融资租入资产：</w:t>
      </w:r>
    </w:p>
    <w:p>
      <w:pPr>
        <w:pStyle w:val="Style34"/>
        <w:keepNext w:val="0"/>
        <w:keepLines w:val="0"/>
        <w:widowControl w:val="0"/>
        <w:numPr>
          <w:ilvl w:val="0"/>
          <w:numId w:val="55"/>
        </w:numPr>
        <w:shd w:val="clear" w:color="auto" w:fill="auto"/>
        <w:tabs>
          <w:tab w:pos="928" w:val="left"/>
        </w:tabs>
        <w:bidi w:val="0"/>
        <w:spacing w:before="0" w:after="0" w:line="470" w:lineRule="exact"/>
        <w:ind w:left="0" w:right="0" w:firstLine="440"/>
        <w:jc w:val="both"/>
      </w:pPr>
      <w:bookmarkStart w:id="736" w:name="bookmark736"/>
      <w:bookmarkEnd w:id="736"/>
      <w:r>
        <w:rPr>
          <w:color w:val="000000"/>
          <w:spacing w:val="0"/>
          <w:w w:val="100"/>
          <w:position w:val="0"/>
        </w:rPr>
        <w:t>租赁期满后租赁资产的所有权归属于本公司；</w:t>
      </w:r>
    </w:p>
    <w:p>
      <w:pPr>
        <w:pStyle w:val="Style34"/>
        <w:keepNext w:val="0"/>
        <w:keepLines w:val="0"/>
        <w:widowControl w:val="0"/>
        <w:numPr>
          <w:ilvl w:val="0"/>
          <w:numId w:val="55"/>
        </w:numPr>
        <w:shd w:val="clear" w:color="auto" w:fill="auto"/>
        <w:tabs>
          <w:tab w:pos="928" w:val="left"/>
        </w:tabs>
        <w:bidi w:val="0"/>
        <w:spacing w:before="0" w:after="0" w:line="470" w:lineRule="exact"/>
        <w:ind w:left="0" w:right="0" w:firstLine="440"/>
        <w:jc w:val="both"/>
      </w:pPr>
      <w:bookmarkStart w:id="737" w:name="bookmark737"/>
      <w:bookmarkEnd w:id="737"/>
      <w:r>
        <w:rPr>
          <w:color w:val="000000"/>
          <w:spacing w:val="0"/>
          <w:w w:val="100"/>
          <w:position w:val="0"/>
        </w:rPr>
        <w:t>公司具有购买资产的选择权，购买价款远低于行使选择权时该资产的公允价值；</w:t>
      </w:r>
    </w:p>
    <w:p>
      <w:pPr>
        <w:pStyle w:val="Style34"/>
        <w:keepNext w:val="0"/>
        <w:keepLines w:val="0"/>
        <w:widowControl w:val="0"/>
        <w:numPr>
          <w:ilvl w:val="0"/>
          <w:numId w:val="55"/>
        </w:numPr>
        <w:shd w:val="clear" w:color="auto" w:fill="auto"/>
        <w:tabs>
          <w:tab w:pos="928" w:val="left"/>
        </w:tabs>
        <w:bidi w:val="0"/>
        <w:spacing w:before="0" w:after="0" w:line="470" w:lineRule="exact"/>
        <w:ind w:left="0" w:right="0" w:firstLine="440"/>
        <w:jc w:val="both"/>
      </w:pPr>
      <w:bookmarkStart w:id="738" w:name="bookmark738"/>
      <w:bookmarkEnd w:id="738"/>
      <w:r>
        <w:rPr>
          <w:color w:val="000000"/>
          <w:spacing w:val="0"/>
          <w:w w:val="100"/>
          <w:position w:val="0"/>
        </w:rPr>
        <w:t>租赁期占所租赁资产使用寿命的大部分；</w:t>
      </w:r>
    </w:p>
    <w:p>
      <w:pPr>
        <w:pStyle w:val="Style34"/>
        <w:keepNext w:val="0"/>
        <w:keepLines w:val="0"/>
        <w:widowControl w:val="0"/>
        <w:numPr>
          <w:ilvl w:val="0"/>
          <w:numId w:val="55"/>
        </w:numPr>
        <w:shd w:val="clear" w:color="auto" w:fill="auto"/>
        <w:tabs>
          <w:tab w:pos="928" w:val="left"/>
        </w:tabs>
        <w:bidi w:val="0"/>
        <w:spacing w:before="0" w:after="0" w:line="470" w:lineRule="exact"/>
        <w:ind w:left="0" w:right="0" w:firstLine="440"/>
        <w:jc w:val="both"/>
      </w:pPr>
      <w:bookmarkStart w:id="739" w:name="bookmark739"/>
      <w:bookmarkEnd w:id="739"/>
      <w:r>
        <w:rPr>
          <w:color w:val="000000"/>
          <w:spacing w:val="0"/>
          <w:w w:val="100"/>
          <w:position w:val="0"/>
        </w:rPr>
        <w:t>租赁开始日的最低租赁付款额现值，与该资产的公允价值不存在较大的差异。</w:t>
      </w:r>
    </w:p>
    <w:p>
      <w:pPr>
        <w:pStyle w:val="Style34"/>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31"/>
        <w:keepNext/>
        <w:keepLines/>
        <w:widowControl w:val="0"/>
        <w:numPr>
          <w:ilvl w:val="0"/>
          <w:numId w:val="51"/>
        </w:numPr>
        <w:shd w:val="clear" w:color="auto" w:fill="auto"/>
        <w:tabs>
          <w:tab w:pos="493" w:val="left"/>
        </w:tabs>
        <w:bidi w:val="0"/>
        <w:spacing w:before="0" w:after="220" w:line="470" w:lineRule="exact"/>
        <w:ind w:left="0" w:right="0" w:firstLine="0"/>
        <w:jc w:val="both"/>
      </w:pPr>
      <w:bookmarkStart w:id="740" w:name="bookmark740"/>
      <w:bookmarkStart w:id="741" w:name="bookmark741"/>
      <w:bookmarkStart w:id="742" w:name="bookmark742"/>
      <w:bookmarkStart w:id="743" w:name="bookmark743"/>
      <w:bookmarkEnd w:id="742"/>
      <w:r>
        <w:rPr>
          <w:color w:val="000000"/>
          <w:spacing w:val="0"/>
          <w:w w:val="100"/>
          <w:position w:val="0"/>
        </w:rPr>
        <w:t>各类固定资产的折旧方法</w:t>
      </w:r>
      <w:bookmarkEnd w:id="740"/>
      <w:bookmarkEnd w:id="741"/>
      <w:bookmarkEnd w:id="743"/>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可使用年限两者中较短的期间内计提折旧。</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10-30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3.17-9.50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5-10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94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9.50-19.00</w:t>
            </w:r>
          </w:p>
        </w:tc>
      </w:tr>
    </w:tbl>
    <w:p>
      <w:pPr>
        <w:widowControl w:val="0"/>
        <w:spacing w:after="119" w:line="1" w:lineRule="exact"/>
      </w:pPr>
    </w:p>
    <w:p>
      <w:pPr>
        <w:pStyle w:val="Style31"/>
        <w:keepNext/>
        <w:keepLines/>
        <w:widowControl w:val="0"/>
        <w:shd w:val="clear" w:color="auto" w:fill="auto"/>
        <w:tabs>
          <w:tab w:pos="493" w:val="left"/>
        </w:tabs>
        <w:bidi w:val="0"/>
        <w:spacing w:before="0" w:after="200" w:line="473" w:lineRule="exact"/>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44"/>
      <w:bookmarkEnd w:id="745"/>
      <w:bookmarkEnd w:id="747"/>
    </w:p>
    <w:p>
      <w:pPr>
        <w:pStyle w:val="Style3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公司在每期末判断固定资产是否存在可能发生减值的迹象。</w:t>
      </w:r>
    </w:p>
    <w:p>
      <w:pPr>
        <w:pStyle w:val="Style3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3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固定资产的减值损失一经确认，在以后会计期间不再转回。</w:t>
      </w:r>
    </w:p>
    <w:p>
      <w:pPr>
        <w:pStyle w:val="Style34"/>
        <w:keepNext w:val="0"/>
        <w:keepLines w:val="0"/>
        <w:widowControl w:val="0"/>
        <w:shd w:val="clear" w:color="auto" w:fill="auto"/>
        <w:bidi w:val="0"/>
        <w:spacing w:before="0" w:after="200" w:line="473" w:lineRule="exact"/>
        <w:ind w:left="0" w:right="0" w:firstLine="48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1"/>
        <w:keepNext/>
        <w:keepLines/>
        <w:widowControl w:val="0"/>
        <w:shd w:val="clear" w:color="auto" w:fill="auto"/>
        <w:tabs>
          <w:tab w:pos="493" w:val="left"/>
        </w:tabs>
        <w:bidi w:val="0"/>
        <w:spacing w:before="0" w:after="120" w:line="473" w:lineRule="exact"/>
        <w:ind w:left="0" w:right="0" w:firstLine="0"/>
        <w:jc w:val="both"/>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748"/>
      <w:bookmarkEnd w:id="749"/>
      <w:bookmarkEnd w:id="751"/>
    </w:p>
    <w:p>
      <w:pPr>
        <w:pStyle w:val="Style34"/>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无。</w:t>
      </w:r>
    </w:p>
    <w:p>
      <w:pPr>
        <w:pStyle w:val="Style31"/>
        <w:keepNext/>
        <w:keepLines/>
        <w:widowControl w:val="0"/>
        <w:shd w:val="clear" w:color="auto" w:fill="auto"/>
        <w:bidi w:val="0"/>
        <w:spacing w:before="0" w:after="120" w:line="473" w:lineRule="exact"/>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752"/>
      <w:bookmarkEnd w:id="753"/>
      <w:bookmarkEnd w:id="755"/>
    </w:p>
    <w:p>
      <w:pPr>
        <w:pStyle w:val="Style31"/>
        <w:keepNext/>
        <w:keepLines/>
        <w:widowControl w:val="0"/>
        <w:shd w:val="clear" w:color="auto" w:fill="auto"/>
        <w:tabs>
          <w:tab w:pos="493" w:val="left"/>
        </w:tabs>
        <w:bidi w:val="0"/>
        <w:spacing w:before="0" w:after="120" w:line="473" w:lineRule="exact"/>
        <w:ind w:left="0" w:right="0" w:firstLine="0"/>
        <w:jc w:val="left"/>
      </w:pPr>
      <w:bookmarkStart w:id="752" w:name="bookmark752"/>
      <w:bookmarkStart w:id="753" w:name="bookmark753"/>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52"/>
      <w:bookmarkEnd w:id="753"/>
      <w:bookmarkEnd w:id="757"/>
    </w:p>
    <w:p>
      <w:pPr>
        <w:pStyle w:val="Style34"/>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在建工程以立项项目分类核算。</w:t>
      </w:r>
    </w:p>
    <w:p>
      <w:pPr>
        <w:pStyle w:val="Style31"/>
        <w:keepNext/>
        <w:keepLines/>
        <w:widowControl w:val="0"/>
        <w:shd w:val="clear" w:color="auto" w:fill="auto"/>
        <w:tabs>
          <w:tab w:pos="493" w:val="left"/>
        </w:tabs>
        <w:bidi w:val="0"/>
        <w:spacing w:before="0" w:after="200" w:line="473"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758"/>
      <w:bookmarkEnd w:id="759"/>
      <w:bookmarkEnd w:id="761"/>
    </w:p>
    <w:p>
      <w:pPr>
        <w:pStyle w:val="Style34"/>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 xml:space="preserve">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w:t>
      </w:r>
      <w:r>
        <w:rPr>
          <w:color w:val="000000"/>
          <w:spacing w:val="0"/>
          <w:w w:val="100"/>
          <w:position w:val="0"/>
        </w:rPr>
        <w:t>旧额。</w:t>
      </w:r>
    </w:p>
    <w:p>
      <w:pPr>
        <w:pStyle w:val="Style31"/>
        <w:keepNext/>
        <w:keepLines/>
        <w:widowControl w:val="0"/>
        <w:shd w:val="clear" w:color="auto" w:fill="auto"/>
        <w:bidi w:val="0"/>
        <w:spacing w:before="0" w:after="220" w:line="470" w:lineRule="exact"/>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762"/>
      <w:bookmarkEnd w:id="763"/>
      <w:bookmarkEnd w:id="765"/>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公司在每期末判断在建工程是否存在可能发生减值的迹象。</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在建工程存在减值迹象的，估计其可收回金额。有迹象表明一项在建工程可能发生减值的，企业以单 项在建工程为基础估计其可收回额。企业难以对单项在建工程的可收回金额进行估计的，以该在建工程所 属的资产组为基础确定资产组的可收回金额。</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可收回金额根据在建工程的公允价值减去处置费用后的净额与在建工程预计未来现金流量的现值两 者之间较高者确定。</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34"/>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在建工程的减值损失一经确认，在以后会计期间不再转回。</w:t>
      </w:r>
    </w:p>
    <w:p>
      <w:pPr>
        <w:pStyle w:val="Style31"/>
        <w:keepNext/>
        <w:keepLines/>
        <w:widowControl w:val="0"/>
        <w:shd w:val="clear" w:color="auto" w:fill="auto"/>
        <w:bidi w:val="0"/>
        <w:spacing w:before="0" w:after="140" w:line="470"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766"/>
      <w:bookmarkEnd w:id="767"/>
      <w:bookmarkEnd w:id="769"/>
    </w:p>
    <w:p>
      <w:pPr>
        <w:pStyle w:val="Style31"/>
        <w:keepNext/>
        <w:keepLines/>
        <w:widowControl w:val="0"/>
        <w:shd w:val="clear" w:color="auto" w:fill="auto"/>
        <w:tabs>
          <w:tab w:pos="493" w:val="left"/>
        </w:tabs>
        <w:bidi w:val="0"/>
        <w:spacing w:before="0" w:after="220" w:line="470" w:lineRule="exact"/>
        <w:ind w:left="0" w:right="0" w:firstLine="0"/>
        <w:jc w:val="left"/>
      </w:pPr>
      <w:bookmarkStart w:id="766" w:name="bookmark766"/>
      <w:bookmarkStart w:id="767" w:name="bookmark767"/>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66"/>
      <w:bookmarkEnd w:id="767"/>
      <w:bookmarkEnd w:id="771"/>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借款费用同时满足下列条件时开始资本化：</w:t>
      </w:r>
    </w:p>
    <w:p>
      <w:pPr>
        <w:pStyle w:val="Style34"/>
        <w:keepNext w:val="0"/>
        <w:keepLines w:val="0"/>
        <w:widowControl w:val="0"/>
        <w:shd w:val="clear" w:color="auto" w:fill="auto"/>
        <w:tabs>
          <w:tab w:pos="1016" w:val="left"/>
        </w:tabs>
        <w:bidi w:val="0"/>
        <w:spacing w:before="0" w:after="0" w:line="470"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4"/>
        <w:keepNext w:val="0"/>
        <w:keepLines w:val="0"/>
        <w:widowControl w:val="0"/>
        <w:shd w:val="clear" w:color="auto" w:fill="auto"/>
        <w:tabs>
          <w:tab w:pos="928" w:val="left"/>
        </w:tabs>
        <w:bidi w:val="0"/>
        <w:spacing w:before="0" w:after="0" w:line="470" w:lineRule="exact"/>
        <w:ind w:left="0" w:right="0" w:firstLine="4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4"/>
        <w:keepNext w:val="0"/>
        <w:keepLines w:val="0"/>
        <w:widowControl w:val="0"/>
        <w:shd w:val="clear" w:color="auto" w:fill="auto"/>
        <w:tabs>
          <w:tab w:pos="928" w:val="left"/>
        </w:tabs>
        <w:bidi w:val="0"/>
        <w:spacing w:before="0" w:after="220" w:line="470" w:lineRule="exact"/>
        <w:ind w:left="0" w:right="0" w:firstLine="44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1"/>
        <w:keepNext/>
        <w:keepLines/>
        <w:widowControl w:val="0"/>
        <w:shd w:val="clear" w:color="auto" w:fill="auto"/>
        <w:tabs>
          <w:tab w:pos="493" w:val="left"/>
        </w:tabs>
        <w:bidi w:val="0"/>
        <w:spacing w:before="0" w:after="220" w:line="470" w:lineRule="exact"/>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75"/>
      <w:bookmarkEnd w:id="776"/>
      <w:bookmarkEnd w:id="778"/>
    </w:p>
    <w:p>
      <w:pPr>
        <w:pStyle w:val="Style3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当购建或者生产符合资本化条件的资产中部分项目分别完工且可单独使用时，该部分资产借款费用停止资 本化。</w:t>
      </w:r>
    </w:p>
    <w:p>
      <w:pPr>
        <w:pStyle w:val="Style34"/>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1"/>
        <w:keepNext/>
        <w:keepLines/>
        <w:widowControl w:val="0"/>
        <w:shd w:val="clear" w:color="auto" w:fill="auto"/>
        <w:tabs>
          <w:tab w:pos="493" w:val="left"/>
        </w:tabs>
        <w:bidi w:val="0"/>
        <w:spacing w:before="0" w:after="200" w:line="469" w:lineRule="exact"/>
        <w:ind w:left="0" w:right="0" w:firstLine="0"/>
        <w:jc w:val="both"/>
      </w:pPr>
      <w:bookmarkStart w:id="779" w:name="bookmark779"/>
      <w:bookmarkStart w:id="780" w:name="bookmark780"/>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79"/>
      <w:bookmarkEnd w:id="780"/>
      <w:bookmarkEnd w:id="782"/>
    </w:p>
    <w:p>
      <w:pPr>
        <w:pStyle w:val="Style3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1"/>
        <w:keepNext/>
        <w:keepLines/>
        <w:widowControl w:val="0"/>
        <w:shd w:val="clear" w:color="auto" w:fill="auto"/>
        <w:tabs>
          <w:tab w:pos="493" w:val="left"/>
        </w:tabs>
        <w:bidi w:val="0"/>
        <w:spacing w:before="0" w:after="200" w:line="469" w:lineRule="exact"/>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83"/>
      <w:bookmarkEnd w:id="784"/>
      <w:bookmarkEnd w:id="786"/>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3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1"/>
        <w:keepNext/>
        <w:keepLines/>
        <w:widowControl w:val="0"/>
        <w:shd w:val="clear" w:color="auto" w:fill="auto"/>
        <w:tabs>
          <w:tab w:pos="478" w:val="left"/>
        </w:tabs>
        <w:bidi w:val="0"/>
        <w:spacing w:before="0" w:after="0" w:line="48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787"/>
      <w:bookmarkEnd w:id="788"/>
      <w:bookmarkEnd w:id="790"/>
    </w:p>
    <w:p>
      <w:pPr>
        <w:pStyle w:val="Style34"/>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无。</w:t>
      </w:r>
    </w:p>
    <w:p>
      <w:pPr>
        <w:pStyle w:val="Style31"/>
        <w:keepNext/>
        <w:keepLines/>
        <w:widowControl w:val="0"/>
        <w:shd w:val="clear" w:color="auto" w:fill="auto"/>
        <w:tabs>
          <w:tab w:pos="478" w:val="left"/>
        </w:tabs>
        <w:bidi w:val="0"/>
        <w:spacing w:before="0" w:after="0" w:line="48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791"/>
      <w:bookmarkEnd w:id="792"/>
      <w:bookmarkEnd w:id="794"/>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无。</w:t>
      </w:r>
    </w:p>
    <w:p>
      <w:pPr>
        <w:pStyle w:val="Style31"/>
        <w:keepNext/>
        <w:keepLines/>
        <w:widowControl w:val="0"/>
        <w:shd w:val="clear" w:color="auto" w:fill="auto"/>
        <w:bidi w:val="0"/>
        <w:spacing w:before="0" w:after="120" w:line="466" w:lineRule="exact"/>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795"/>
      <w:bookmarkEnd w:id="796"/>
      <w:bookmarkEnd w:id="798"/>
    </w:p>
    <w:p>
      <w:pPr>
        <w:pStyle w:val="Style31"/>
        <w:keepNext/>
        <w:keepLines/>
        <w:widowControl w:val="0"/>
        <w:shd w:val="clear" w:color="auto" w:fill="auto"/>
        <w:tabs>
          <w:tab w:pos="493" w:val="left"/>
        </w:tabs>
        <w:bidi w:val="0"/>
        <w:spacing w:before="0" w:after="220" w:line="466" w:lineRule="exact"/>
        <w:ind w:left="0" w:right="0" w:firstLine="0"/>
        <w:jc w:val="left"/>
      </w:pPr>
      <w:bookmarkStart w:id="795" w:name="bookmark795"/>
      <w:bookmarkStart w:id="796" w:name="bookmark796"/>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795"/>
      <w:bookmarkEnd w:id="796"/>
      <w:bookmarkEnd w:id="800"/>
    </w:p>
    <w:p>
      <w:pPr>
        <w:pStyle w:val="Style34"/>
        <w:keepNext w:val="0"/>
        <w:keepLines w:val="0"/>
        <w:widowControl w:val="0"/>
        <w:shd w:val="clear" w:color="auto" w:fill="auto"/>
        <w:tabs>
          <w:tab w:pos="923" w:val="left"/>
        </w:tabs>
        <w:bidi w:val="0"/>
        <w:spacing w:before="0" w:after="0" w:line="466" w:lineRule="exact"/>
        <w:ind w:left="0" w:right="0" w:firstLine="44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4"/>
        <w:keepNext w:val="0"/>
        <w:keepLines w:val="0"/>
        <w:widowControl w:val="0"/>
        <w:shd w:val="clear" w:color="auto" w:fill="auto"/>
        <w:tabs>
          <w:tab w:pos="923" w:val="left"/>
        </w:tabs>
        <w:bidi w:val="0"/>
        <w:spacing w:before="0" w:after="0" w:line="466" w:lineRule="exact"/>
        <w:ind w:left="0" w:right="0" w:firstLine="44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在取得无形资产时分析判断其使用寿命。</w:t>
      </w:r>
    </w:p>
    <w:p>
      <w:pPr>
        <w:pStyle w:val="Style3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1"/>
        <w:keepNext/>
        <w:keepLines/>
        <w:widowControl w:val="0"/>
        <w:shd w:val="clear" w:color="auto" w:fill="auto"/>
        <w:tabs>
          <w:tab w:pos="493" w:val="left"/>
        </w:tabs>
        <w:bidi w:val="0"/>
        <w:spacing w:before="0" w:after="340" w:line="466" w:lineRule="exact"/>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03"/>
      <w:bookmarkEnd w:id="804"/>
      <w:bookmarkEnd w:id="806"/>
    </w:p>
    <w:tbl>
      <w:tblPr>
        <w:tblOverlap w:val="never"/>
        <w:jc w:val="center"/>
        <w:tblLayout w:type="fixed"/>
      </w:tblPr>
      <w:tblGrid>
        <w:gridCol w:w="2995"/>
        <w:gridCol w:w="1872"/>
        <w:gridCol w:w="2794"/>
      </w:tblGrid>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依据</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土地使用权权证规定年限</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会计估计</w:t>
            </w:r>
          </w:p>
        </w:tc>
      </w:tr>
    </w:tbl>
    <w:p>
      <w:pPr>
        <w:widowControl w:val="0"/>
        <w:spacing w:after="119" w:line="1" w:lineRule="exact"/>
      </w:pPr>
    </w:p>
    <w:p>
      <w:pPr>
        <w:pStyle w:val="Style3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每期末，对使用寿命有限的无形资产的使用寿命及摊销方法进行复核。</w:t>
      </w:r>
    </w:p>
    <w:p>
      <w:pPr>
        <w:pStyle w:val="Style3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经复核，本年期末无形资产的使用寿命及摊销方法与以前估计未有不同。</w:t>
      </w:r>
    </w:p>
    <w:p>
      <w:pPr>
        <w:pStyle w:val="Style31"/>
        <w:keepNext/>
        <w:keepLines/>
        <w:widowControl w:val="0"/>
        <w:shd w:val="clear" w:color="auto" w:fill="auto"/>
        <w:tabs>
          <w:tab w:pos="493" w:val="left"/>
        </w:tabs>
        <w:bidi w:val="0"/>
        <w:spacing w:before="0" w:after="200" w:line="466" w:lineRule="exact"/>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807"/>
      <w:bookmarkEnd w:id="808"/>
      <w:bookmarkEnd w:id="810"/>
    </w:p>
    <w:p>
      <w:pPr>
        <w:pStyle w:val="Style34"/>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本公司拥有</w:t>
      </w:r>
      <w:r>
        <w:rPr>
          <w:rFonts w:ascii="Times New Roman" w:eastAsia="Times New Roman" w:hAnsi="Times New Roman" w:cs="Times New Roman"/>
          <w:color w:val="000000"/>
          <w:spacing w:val="0"/>
          <w:w w:val="100"/>
          <w:position w:val="0"/>
        </w:rPr>
        <w:t>463891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新开普''商标，本公司认为在可预见的将来该商标均会使用并带给本公司预期的 经济利益流入，故认定其使用寿命为不确定。</w:t>
      </w:r>
    </w:p>
    <w:p>
      <w:pPr>
        <w:pStyle w:val="Style34"/>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每期末，对使用寿命不确定的无形资产的使用寿命进行复核。</w:t>
      </w:r>
    </w:p>
    <w:p>
      <w:pPr>
        <w:pStyle w:val="Style34"/>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经复核，该类无形资产的使用寿命仍为不确定。</w:t>
      </w:r>
    </w:p>
    <w:p>
      <w:pPr>
        <w:pStyle w:val="Style31"/>
        <w:keepNext/>
        <w:keepLines/>
        <w:widowControl w:val="0"/>
        <w:shd w:val="clear" w:color="auto" w:fill="auto"/>
        <w:tabs>
          <w:tab w:pos="493" w:val="left"/>
        </w:tabs>
        <w:bidi w:val="0"/>
        <w:spacing w:before="0" w:after="200" w:line="466"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11"/>
      <w:bookmarkEnd w:id="812"/>
      <w:bookmarkEnd w:id="814"/>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对于使用寿命确定的无形资产，如有明显减值迹象的，期末进行减值测试。</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对于使用寿命不确定的无形资产，每期末进行减值测试。</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可收回金额根据无形资产的公允价值减去处置费用后的净额与无形资产预计未来现金流量的现值两 者之间较高者确定。</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4"/>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无形资产的减值损失一经确认，在以后会计期间不再转回。</w:t>
      </w:r>
    </w:p>
    <w:p>
      <w:pPr>
        <w:pStyle w:val="Style31"/>
        <w:keepNext/>
        <w:keepLines/>
        <w:widowControl w:val="0"/>
        <w:shd w:val="clear" w:color="auto" w:fill="auto"/>
        <w:tabs>
          <w:tab w:pos="493" w:val="left"/>
        </w:tabs>
        <w:bidi w:val="0"/>
        <w:spacing w:before="0" w:after="200" w:line="466" w:lineRule="exact"/>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15"/>
      <w:bookmarkEnd w:id="816"/>
      <w:bookmarkEnd w:id="818"/>
    </w:p>
    <w:p>
      <w:pPr>
        <w:pStyle w:val="Style3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公司内部研究开发项目的支出分为研究阶段支出和开发阶段支出。</w:t>
      </w:r>
    </w:p>
    <w:p>
      <w:pPr>
        <w:pStyle w:val="Style3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1"/>
        <w:keepNext/>
        <w:keepLines/>
        <w:widowControl w:val="0"/>
        <w:shd w:val="clear" w:color="auto" w:fill="auto"/>
        <w:tabs>
          <w:tab w:pos="493" w:val="left"/>
        </w:tabs>
        <w:bidi w:val="0"/>
        <w:spacing w:before="0" w:after="200" w:line="466" w:lineRule="exact"/>
        <w:ind w:left="0" w:right="0" w:firstLine="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19"/>
      <w:bookmarkEnd w:id="820"/>
      <w:bookmarkEnd w:id="822"/>
    </w:p>
    <w:p>
      <w:pPr>
        <w:pStyle w:val="Style3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内部研究开发项目开发阶段的支出，同时满足下列条件时确认为无形资产：</w:t>
      </w:r>
    </w:p>
    <w:p>
      <w:pPr>
        <w:pStyle w:val="Style34"/>
        <w:keepNext w:val="0"/>
        <w:keepLines w:val="0"/>
        <w:widowControl w:val="0"/>
        <w:shd w:val="clear" w:color="auto" w:fill="auto"/>
        <w:bidi w:val="0"/>
        <w:spacing w:before="0" w:after="200" w:line="466" w:lineRule="exact"/>
        <w:ind w:left="0" w:right="0" w:firstLine="44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p>
    <w:p>
      <w:pPr>
        <w:pStyle w:val="Style34"/>
        <w:keepNext w:val="0"/>
        <w:keepLines w:val="0"/>
        <w:widowControl w:val="0"/>
        <w:numPr>
          <w:ilvl w:val="0"/>
          <w:numId w:val="57"/>
        </w:numPr>
        <w:shd w:val="clear" w:color="auto" w:fill="auto"/>
        <w:tabs>
          <w:tab w:pos="928" w:val="left"/>
        </w:tabs>
        <w:bidi w:val="0"/>
        <w:spacing w:before="0" w:after="0" w:line="485" w:lineRule="exact"/>
        <w:ind w:left="0" w:right="0" w:firstLine="440"/>
        <w:jc w:val="left"/>
      </w:pPr>
      <w:bookmarkStart w:id="824" w:name="bookmark824"/>
      <w:bookmarkEnd w:id="824"/>
      <w:r>
        <w:rPr>
          <w:color w:val="000000"/>
          <w:spacing w:val="0"/>
          <w:w w:val="100"/>
          <w:position w:val="0"/>
        </w:rPr>
        <w:t>具有完成该无形资产并使用或出售的意图；</w:t>
      </w:r>
    </w:p>
    <w:p>
      <w:pPr>
        <w:pStyle w:val="Style34"/>
        <w:keepNext w:val="0"/>
        <w:keepLines w:val="0"/>
        <w:widowControl w:val="0"/>
        <w:numPr>
          <w:ilvl w:val="0"/>
          <w:numId w:val="57"/>
        </w:numPr>
        <w:shd w:val="clear" w:color="auto" w:fill="auto"/>
        <w:tabs>
          <w:tab w:pos="987" w:val="left"/>
        </w:tabs>
        <w:bidi w:val="0"/>
        <w:spacing w:before="0" w:after="0" w:line="485" w:lineRule="exact"/>
        <w:ind w:left="0" w:right="0" w:firstLine="440"/>
        <w:jc w:val="both"/>
      </w:pPr>
      <w:bookmarkStart w:id="825" w:name="bookmark825"/>
      <w:bookmarkEnd w:id="825"/>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34"/>
        <w:keepNext w:val="0"/>
        <w:keepLines w:val="0"/>
        <w:widowControl w:val="0"/>
        <w:numPr>
          <w:ilvl w:val="0"/>
          <w:numId w:val="57"/>
        </w:numPr>
        <w:shd w:val="clear" w:color="auto" w:fill="auto"/>
        <w:tabs>
          <w:tab w:pos="1021" w:val="left"/>
        </w:tabs>
        <w:bidi w:val="0"/>
        <w:spacing w:before="0" w:after="0" w:line="468" w:lineRule="exact"/>
        <w:ind w:left="0" w:right="0" w:firstLine="440"/>
        <w:jc w:val="both"/>
      </w:pPr>
      <w:bookmarkStart w:id="826" w:name="bookmark826"/>
      <w:bookmarkEnd w:id="826"/>
      <w:r>
        <w:rPr>
          <w:color w:val="000000"/>
          <w:spacing w:val="0"/>
          <w:w w:val="100"/>
          <w:position w:val="0"/>
        </w:rPr>
        <w:t>有足够的技术、财务资源和其他资源支持，以完成该无形资产的开发，并有能力使用或出售该 无形资产；</w:t>
      </w:r>
    </w:p>
    <w:p>
      <w:pPr>
        <w:pStyle w:val="Style34"/>
        <w:keepNext w:val="0"/>
        <w:keepLines w:val="0"/>
        <w:widowControl w:val="0"/>
        <w:numPr>
          <w:ilvl w:val="0"/>
          <w:numId w:val="57"/>
        </w:numPr>
        <w:shd w:val="clear" w:color="auto" w:fill="auto"/>
        <w:tabs>
          <w:tab w:pos="928" w:val="left"/>
        </w:tabs>
        <w:bidi w:val="0"/>
        <w:spacing w:before="0" w:after="0" w:line="468" w:lineRule="exact"/>
        <w:ind w:left="0" w:right="0" w:firstLine="440"/>
        <w:jc w:val="left"/>
      </w:pPr>
      <w:bookmarkStart w:id="827" w:name="bookmark827"/>
      <w:bookmarkEnd w:id="827"/>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1"/>
        <w:keepNext/>
        <w:keepLines/>
        <w:widowControl w:val="0"/>
        <w:shd w:val="clear" w:color="auto" w:fill="auto"/>
        <w:tabs>
          <w:tab w:pos="488" w:val="left"/>
        </w:tabs>
        <w:bidi w:val="0"/>
        <w:spacing w:before="0" w:after="200" w:line="475" w:lineRule="exact"/>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28"/>
      <w:bookmarkEnd w:id="829"/>
      <w:bookmarkEnd w:id="831"/>
    </w:p>
    <w:p>
      <w:pPr>
        <w:pStyle w:val="Style34"/>
        <w:keepNext w:val="0"/>
        <w:keepLines w:val="0"/>
        <w:widowControl w:val="0"/>
        <w:shd w:val="clear" w:color="auto" w:fill="auto"/>
        <w:bidi w:val="0"/>
        <w:spacing w:before="0" w:after="200" w:line="466" w:lineRule="exact"/>
        <w:ind w:left="440" w:right="0" w:firstLine="0"/>
        <w:jc w:val="left"/>
      </w:pPr>
      <w:r>
        <w:rPr>
          <w:color w:val="000000"/>
          <w:spacing w:val="0"/>
          <w:w w:val="100"/>
          <w:position w:val="0"/>
        </w:rPr>
        <w:t>长期待摊费用为已经发生但应由本期和以后各期负担的分摊期限在一年以上的各项费用。 长期待摊费用在预计受益期间按直线法摊销。</w:t>
      </w:r>
    </w:p>
    <w:p>
      <w:pPr>
        <w:pStyle w:val="Style31"/>
        <w:keepNext/>
        <w:keepLines/>
        <w:widowControl w:val="0"/>
        <w:shd w:val="clear" w:color="auto" w:fill="auto"/>
        <w:tabs>
          <w:tab w:pos="488" w:val="left"/>
        </w:tabs>
        <w:bidi w:val="0"/>
        <w:spacing w:before="0" w:after="120" w:line="475" w:lineRule="exact"/>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附回购条件的资产转让</w:t>
      </w:r>
      <w:bookmarkEnd w:id="832"/>
      <w:bookmarkEnd w:id="833"/>
      <w:bookmarkEnd w:id="835"/>
    </w:p>
    <w:p>
      <w:pPr>
        <w:pStyle w:val="Style34"/>
        <w:keepNext w:val="0"/>
        <w:keepLines w:val="0"/>
        <w:widowControl w:val="0"/>
        <w:shd w:val="clear" w:color="auto" w:fill="auto"/>
        <w:bidi w:val="0"/>
        <w:spacing w:before="0" w:after="120" w:line="475" w:lineRule="exact"/>
        <w:ind w:left="0" w:right="0" w:firstLine="440"/>
        <w:jc w:val="left"/>
      </w:pPr>
      <w:r>
        <w:rPr>
          <w:color w:val="000000"/>
          <w:spacing w:val="0"/>
          <w:w w:val="100"/>
          <w:position w:val="0"/>
        </w:rPr>
        <w:t>无。</w:t>
      </w:r>
    </w:p>
    <w:p>
      <w:pPr>
        <w:pStyle w:val="Style31"/>
        <w:keepNext/>
        <w:keepLines/>
        <w:widowControl w:val="0"/>
        <w:shd w:val="clear" w:color="auto" w:fill="auto"/>
        <w:tabs>
          <w:tab w:pos="488" w:val="left"/>
        </w:tabs>
        <w:bidi w:val="0"/>
        <w:spacing w:before="0" w:after="200" w:line="475" w:lineRule="exact"/>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836"/>
      <w:bookmarkEnd w:id="837"/>
      <w:bookmarkEnd w:id="839"/>
    </w:p>
    <w:p>
      <w:pPr>
        <w:pStyle w:val="Style34"/>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本公司涉及诉讼、债务担保、亏损合同、重组事项时，如该等事项很可能需要未来以交付资产或提供 劳务、其金额能够可靠计量的，确认为预计负债。</w:t>
      </w:r>
    </w:p>
    <w:p>
      <w:pPr>
        <w:pStyle w:val="Style31"/>
        <w:keepNext/>
        <w:keepLines/>
        <w:widowControl w:val="0"/>
        <w:numPr>
          <w:ilvl w:val="0"/>
          <w:numId w:val="59"/>
        </w:numPr>
        <w:shd w:val="clear" w:color="auto" w:fill="auto"/>
        <w:tabs>
          <w:tab w:pos="493" w:val="left"/>
        </w:tabs>
        <w:bidi w:val="0"/>
        <w:spacing w:before="0" w:after="200" w:line="475" w:lineRule="exact"/>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预计负债的确认标准</w:t>
      </w:r>
      <w:bookmarkEnd w:id="840"/>
      <w:bookmarkEnd w:id="841"/>
      <w:bookmarkEnd w:id="843"/>
    </w:p>
    <w:p>
      <w:pPr>
        <w:pStyle w:val="Style3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与或有事项相关的义务同时满足下列条件时，本公司确认为预计负债：</w:t>
      </w:r>
    </w:p>
    <w:p>
      <w:pPr>
        <w:pStyle w:val="Style34"/>
        <w:keepNext w:val="0"/>
        <w:keepLines w:val="0"/>
        <w:widowControl w:val="0"/>
        <w:numPr>
          <w:ilvl w:val="0"/>
          <w:numId w:val="61"/>
        </w:numPr>
        <w:shd w:val="clear" w:color="auto" w:fill="auto"/>
        <w:tabs>
          <w:tab w:pos="923" w:val="left"/>
        </w:tabs>
        <w:bidi w:val="0"/>
        <w:spacing w:before="0" w:after="0" w:line="475" w:lineRule="exact"/>
        <w:ind w:left="0" w:right="0" w:firstLine="440"/>
        <w:jc w:val="left"/>
      </w:pPr>
      <w:bookmarkStart w:id="844" w:name="bookmark844"/>
      <w:bookmarkEnd w:id="844"/>
      <w:r>
        <w:rPr>
          <w:color w:val="000000"/>
          <w:spacing w:val="0"/>
          <w:w w:val="100"/>
          <w:position w:val="0"/>
        </w:rPr>
        <w:t>该义务是本公司承担的现时义务；</w:t>
      </w:r>
    </w:p>
    <w:p>
      <w:pPr>
        <w:pStyle w:val="Style34"/>
        <w:keepNext w:val="0"/>
        <w:keepLines w:val="0"/>
        <w:widowControl w:val="0"/>
        <w:numPr>
          <w:ilvl w:val="0"/>
          <w:numId w:val="61"/>
        </w:numPr>
        <w:shd w:val="clear" w:color="auto" w:fill="auto"/>
        <w:tabs>
          <w:tab w:pos="923" w:val="left"/>
        </w:tabs>
        <w:bidi w:val="0"/>
        <w:spacing w:before="0" w:after="0" w:line="475" w:lineRule="exact"/>
        <w:ind w:left="0" w:right="0" w:firstLine="440"/>
        <w:jc w:val="left"/>
      </w:pPr>
      <w:bookmarkStart w:id="845" w:name="bookmark845"/>
      <w:bookmarkEnd w:id="845"/>
      <w:r>
        <w:rPr>
          <w:color w:val="000000"/>
          <w:spacing w:val="0"/>
          <w:w w:val="100"/>
          <w:position w:val="0"/>
        </w:rPr>
        <w:t>履行该义务很可能导致经济利益流出本公司；</w:t>
      </w:r>
    </w:p>
    <w:p>
      <w:pPr>
        <w:pStyle w:val="Style34"/>
        <w:keepNext w:val="0"/>
        <w:keepLines w:val="0"/>
        <w:widowControl w:val="0"/>
        <w:numPr>
          <w:ilvl w:val="0"/>
          <w:numId w:val="61"/>
        </w:numPr>
        <w:shd w:val="clear" w:color="auto" w:fill="auto"/>
        <w:tabs>
          <w:tab w:pos="923" w:val="left"/>
        </w:tabs>
        <w:bidi w:val="0"/>
        <w:spacing w:before="0" w:after="200" w:line="475" w:lineRule="exact"/>
        <w:ind w:left="0" w:right="0" w:firstLine="440"/>
        <w:jc w:val="left"/>
      </w:pPr>
      <w:bookmarkStart w:id="846" w:name="bookmark846"/>
      <w:bookmarkEnd w:id="846"/>
      <w:r>
        <w:rPr>
          <w:color w:val="000000"/>
          <w:spacing w:val="0"/>
          <w:w w:val="100"/>
          <w:position w:val="0"/>
        </w:rPr>
        <w:t>该义务的金额能够可靠地计量。</w:t>
      </w:r>
    </w:p>
    <w:p>
      <w:pPr>
        <w:pStyle w:val="Style31"/>
        <w:keepNext/>
        <w:keepLines/>
        <w:widowControl w:val="0"/>
        <w:numPr>
          <w:ilvl w:val="0"/>
          <w:numId w:val="59"/>
        </w:numPr>
        <w:shd w:val="clear" w:color="auto" w:fill="auto"/>
        <w:tabs>
          <w:tab w:pos="493" w:val="left"/>
        </w:tabs>
        <w:bidi w:val="0"/>
        <w:spacing w:before="0" w:after="200" w:line="475" w:lineRule="exact"/>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预计负债的计量方法</w:t>
      </w:r>
      <w:bookmarkEnd w:id="847"/>
      <w:bookmarkEnd w:id="848"/>
      <w:bookmarkEnd w:id="850"/>
    </w:p>
    <w:p>
      <w:pPr>
        <w:pStyle w:val="Style3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本公司预计负债按履行相关现时义务所需的支出的最佳估计数进行初始计量。</w:t>
      </w:r>
    </w:p>
    <w:p>
      <w:pPr>
        <w:pStyle w:val="Style34"/>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最佳估计数分别以下情况处理：</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4"/>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需支出不存在一个连续范围（或区间），或虽然存在一个连续范围但该范围内各种结果发生的可能性 不相同的，如或有事项涉及单个项目的，则最佳估计数按照最可能发生金额确定；如或有事项涉及多个项 目的，则最佳估计数按各种可能结果及相关概率计算确定。</w:t>
      </w:r>
    </w:p>
    <w:p>
      <w:pPr>
        <w:pStyle w:val="Style34"/>
        <w:keepNext w:val="0"/>
        <w:keepLines w:val="0"/>
        <w:widowControl w:val="0"/>
        <w:shd w:val="clear" w:color="auto" w:fill="auto"/>
        <w:bidi w:val="0"/>
        <w:spacing w:before="0" w:after="420" w:line="469" w:lineRule="exact"/>
        <w:ind w:left="0" w:right="0" w:firstLine="46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1"/>
        <w:keepNext/>
        <w:keepLines/>
        <w:widowControl w:val="0"/>
        <w:shd w:val="clear" w:color="auto" w:fill="auto"/>
        <w:bidi w:val="0"/>
        <w:spacing w:before="0" w:after="0" w:line="48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3</w:t>
      </w:r>
      <w:r>
        <w:rPr>
          <w:color w:val="000000"/>
          <w:spacing w:val="0"/>
          <w:w w:val="100"/>
          <w:position w:val="0"/>
        </w:rPr>
        <w:t>、股份支付及权益工具</w:t>
      </w:r>
      <w:bookmarkEnd w:id="851"/>
      <w:bookmarkEnd w:id="852"/>
      <w:bookmarkEnd w:id="854"/>
    </w:p>
    <w:p>
      <w:pPr>
        <w:pStyle w:val="Style31"/>
        <w:keepNext/>
        <w:keepLines/>
        <w:widowControl w:val="0"/>
        <w:shd w:val="clear" w:color="auto" w:fill="auto"/>
        <w:tabs>
          <w:tab w:pos="493" w:val="left"/>
        </w:tabs>
        <w:bidi w:val="0"/>
        <w:spacing w:before="0" w:after="200" w:line="470" w:lineRule="exact"/>
        <w:ind w:left="0" w:right="0" w:firstLine="0"/>
        <w:jc w:val="both"/>
      </w:pPr>
      <w:bookmarkStart w:id="851" w:name="bookmark851"/>
      <w:bookmarkStart w:id="852" w:name="bookmark852"/>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51"/>
      <w:bookmarkEnd w:id="852"/>
      <w:bookmarkEnd w:id="856"/>
    </w:p>
    <w:p>
      <w:pPr>
        <w:pStyle w:val="Style34"/>
        <w:keepNext w:val="0"/>
        <w:keepLines w:val="0"/>
        <w:widowControl w:val="0"/>
        <w:shd w:val="clear" w:color="auto" w:fill="auto"/>
        <w:bidi w:val="0"/>
        <w:spacing w:before="0" w:after="200" w:line="475" w:lineRule="exact"/>
        <w:ind w:left="0" w:right="0" w:firstLine="460"/>
        <w:jc w:val="left"/>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31"/>
        <w:keepNext/>
        <w:keepLines/>
        <w:widowControl w:val="0"/>
        <w:shd w:val="clear" w:color="auto" w:fill="auto"/>
        <w:tabs>
          <w:tab w:pos="493" w:val="left"/>
        </w:tabs>
        <w:bidi w:val="0"/>
        <w:spacing w:before="0" w:after="420" w:line="470"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57"/>
      <w:bookmarkEnd w:id="858"/>
      <w:bookmarkEnd w:id="860"/>
    </w:p>
    <w:p>
      <w:pPr>
        <w:pStyle w:val="Style31"/>
        <w:keepNext/>
        <w:keepLines/>
        <w:widowControl w:val="0"/>
        <w:shd w:val="clear" w:color="auto" w:fill="auto"/>
        <w:bidi w:val="0"/>
        <w:spacing w:before="0" w:after="0" w:line="480" w:lineRule="auto"/>
        <w:ind w:left="0" w:right="0" w:firstLine="460"/>
        <w:jc w:val="both"/>
      </w:pPr>
      <w:bookmarkStart w:id="857" w:name="bookmark857"/>
      <w:bookmarkStart w:id="858" w:name="bookmark858"/>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color w:val="000000"/>
          <w:spacing w:val="0"/>
          <w:w w:val="100"/>
          <w:position w:val="0"/>
        </w:rPr>
        <w:t>、以权益结算的股份支付及权益工具</w:t>
      </w:r>
      <w:bookmarkEnd w:id="857"/>
      <w:bookmarkEnd w:id="858"/>
      <w:bookmarkEnd w:id="862"/>
    </w:p>
    <w:p>
      <w:pPr>
        <w:pStyle w:val="Style3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以权益结算的股份支付换取职工提供服务的，以授予职工权益工具的公允价值计量。授予后立即可行 权的，在授予日按照公允价值计入相关成本或费用，相应增加资本公积；完成等待期内的服务或达到规定 业绩条件才可行权的，在等待期内每个资产负债表日，本公司根据最新取得的可行权职工人数变动、是否 达到规定业绩条件等后续信息对可行权权益工具数量作出最佳估计，以此为基础，按照授予日的公允价值, 将当期取得的服务计入相关成本或费用，相应增加资本公积。</w:t>
      </w:r>
    </w:p>
    <w:p>
      <w:pPr>
        <w:pStyle w:val="Style3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在满足业绩条件或服务期限条件的期间，应确认以权益结算的股份支付的成本或费用，并相应增加资 本公积。可行权日之前，于每个资产负债表日为以权益结算的股份支付确认的累计金额反映了等待期己届 满的部分以及本公司对最终可行权的权益工具数量的最佳估计。</w:t>
      </w:r>
    </w:p>
    <w:p>
      <w:pPr>
        <w:pStyle w:val="Style3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34"/>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4"/>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 xml:space="preserve">如果取消了以权益结算的股份支付，则于取消日作为加速行权处理，立即确认尚未确认的金额。职工 </w:t>
      </w:r>
      <w:r>
        <w:rPr>
          <w:color w:val="000000"/>
          <w:spacing w:val="0"/>
          <w:w w:val="100"/>
          <w:position w:val="0"/>
        </w:rPr>
        <w:t>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1"/>
        <w:keepNext/>
        <w:keepLines/>
        <w:widowControl w:val="0"/>
        <w:shd w:val="clear" w:color="auto" w:fill="auto"/>
        <w:bidi w:val="0"/>
        <w:spacing w:before="0" w:after="0" w:line="480" w:lineRule="auto"/>
        <w:ind w:left="0" w:right="0" w:firstLine="50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color w:val="000000"/>
          <w:spacing w:val="0"/>
          <w:w w:val="100"/>
          <w:position w:val="0"/>
        </w:rPr>
        <w:t>、以现金结算的股份支付及权益工具</w:t>
      </w:r>
      <w:bookmarkEnd w:id="863"/>
      <w:bookmarkEnd w:id="864"/>
      <w:bookmarkEnd w:id="866"/>
    </w:p>
    <w:p>
      <w:pPr>
        <w:pStyle w:val="Style34"/>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以现金结算的股份支付，按照本公司承担的以股份或其他权益工具为基础计算确定的负债的公允价值 计量。授予后立即可行权的，在授予日以承担负债的公允价值计入成本或费用，相应增加负债；完成等待 期内的服务或达到规定业绩条件才可行权的，在等待期内以对可行权情况的最佳估计为基础，按照承担负 债的公允价值，将当期取得的服务计入相关成本或费用，增加相应负债。在相关负债结算前的每个资产负 债表日以及结算日，对负债的公允价值重新计量，其变动计入当期损益。</w:t>
      </w:r>
    </w:p>
    <w:p>
      <w:pPr>
        <w:pStyle w:val="Style31"/>
        <w:keepNext/>
        <w:keepLines/>
        <w:widowControl w:val="0"/>
        <w:shd w:val="clear" w:color="auto" w:fill="auto"/>
        <w:tabs>
          <w:tab w:pos="481" w:val="left"/>
        </w:tabs>
        <w:bidi w:val="0"/>
        <w:spacing w:before="0" w:after="220" w:line="468" w:lineRule="exact"/>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67"/>
      <w:bookmarkEnd w:id="868"/>
      <w:bookmarkEnd w:id="870"/>
    </w:p>
    <w:p>
      <w:pPr>
        <w:pStyle w:val="Style34"/>
        <w:keepNext w:val="0"/>
        <w:keepLines w:val="0"/>
        <w:widowControl w:val="0"/>
        <w:shd w:val="clear" w:color="auto" w:fill="auto"/>
        <w:bidi w:val="0"/>
        <w:spacing w:before="0" w:after="220" w:line="461" w:lineRule="exact"/>
        <w:ind w:left="0" w:right="0" w:firstLine="500"/>
        <w:jc w:val="left"/>
      </w:pPr>
      <w:r>
        <w:rPr>
          <w:color w:val="000000"/>
          <w:spacing w:val="0"/>
          <w:w w:val="100"/>
          <w:position w:val="0"/>
        </w:rPr>
        <w:t>在等待期内每个资产负债表日，公司根据最新取得的可行权职工人数变动等后续信息作出最佳估计， 修正预计可行权的权益工具数量，以作出可行权权益工具的最佳估计。</w:t>
      </w:r>
    </w:p>
    <w:p>
      <w:pPr>
        <w:pStyle w:val="Style31"/>
        <w:keepNext/>
        <w:keepLines/>
        <w:widowControl w:val="0"/>
        <w:shd w:val="clear" w:color="auto" w:fill="auto"/>
        <w:tabs>
          <w:tab w:pos="481" w:val="left"/>
        </w:tabs>
        <w:bidi w:val="0"/>
        <w:spacing w:before="0" w:after="220" w:line="468" w:lineRule="exact"/>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71"/>
      <w:bookmarkEnd w:id="872"/>
      <w:bookmarkEnd w:id="874"/>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授予后立即可行权的以现金结算的股份支付，在授予日以本公司承担负债的公允价值计入相关成本或 费用，相应增加负债。并在结算前的每个资产负债表日和结算日对负债的公允价值重新计量，将其变动计 入损益。</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完成等待期内的服务或达到规定业绩条件以后才可行权的以现金结算的股份支付，在等待期内的每个 资产负债表日以对可行权情况的最佳估计为基础，按本公司承担负债的公允价值金额，将当期取得的服务 计入成本或费用和相应的负债。</w:t>
      </w:r>
    </w:p>
    <w:p>
      <w:pPr>
        <w:pStyle w:val="Style34"/>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授予后立即可行权的换取职工服务的以权益结算的股份支付，在授予日以权益工具的公允价值计入相 关成本或费用，相应增加资本公积。</w:t>
      </w:r>
    </w:p>
    <w:p>
      <w:pPr>
        <w:pStyle w:val="Style34"/>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完成等待期内的服务或达到规定业绩条件以后才可行权换取职工服务的以权益结算的股份支付，在等 待期内的每个资产负债表日，以对可行权权益工具数量的最佳估计为基础，按权益工具授予日的公允价值, 将当期取得的服务计入成本或费用和资本公积。</w:t>
      </w:r>
    </w:p>
    <w:p>
      <w:pPr>
        <w:pStyle w:val="Style31"/>
        <w:keepNext/>
        <w:keepLines/>
        <w:widowControl w:val="0"/>
        <w:shd w:val="clear" w:color="auto" w:fill="auto"/>
        <w:bidi w:val="0"/>
        <w:spacing w:before="0" w:after="0" w:line="48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4</w:t>
      </w:r>
      <w:r>
        <w:rPr>
          <w:color w:val="000000"/>
          <w:spacing w:val="0"/>
          <w:w w:val="100"/>
          <w:position w:val="0"/>
        </w:rPr>
        <w:t>、回购本公司股份</w:t>
      </w:r>
      <w:bookmarkEnd w:id="875"/>
      <w:bookmarkEnd w:id="876"/>
      <w:bookmarkEnd w:id="878"/>
    </w:p>
    <w:p>
      <w:pPr>
        <w:pStyle w:val="Style34"/>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无。</w:t>
      </w:r>
    </w:p>
    <w:p>
      <w:pPr>
        <w:pStyle w:val="Style31"/>
        <w:keepNext/>
        <w:keepLines/>
        <w:widowControl w:val="0"/>
        <w:shd w:val="clear" w:color="auto" w:fill="auto"/>
        <w:bidi w:val="0"/>
        <w:spacing w:before="0" w:after="140" w:line="470" w:lineRule="exact"/>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5</w:t>
      </w:r>
      <w:r>
        <w:rPr>
          <w:color w:val="000000"/>
          <w:spacing w:val="0"/>
          <w:w w:val="100"/>
          <w:position w:val="0"/>
        </w:rPr>
        <w:t>、收入</w:t>
      </w:r>
      <w:bookmarkEnd w:id="879"/>
      <w:bookmarkEnd w:id="880"/>
      <w:bookmarkEnd w:id="882"/>
    </w:p>
    <w:p>
      <w:pPr>
        <w:pStyle w:val="Style31"/>
        <w:keepNext/>
        <w:keepLines/>
        <w:widowControl w:val="0"/>
        <w:shd w:val="clear" w:color="auto" w:fill="auto"/>
        <w:bidi w:val="0"/>
        <w:spacing w:before="0" w:after="220" w:line="470" w:lineRule="exact"/>
        <w:ind w:left="0" w:right="0" w:firstLine="0"/>
        <w:jc w:val="left"/>
      </w:pPr>
      <w:bookmarkStart w:id="879" w:name="bookmark879"/>
      <w:bookmarkStart w:id="880" w:name="bookmark880"/>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879"/>
      <w:bookmarkEnd w:id="880"/>
      <w:bookmarkEnd w:id="884"/>
    </w:p>
    <w:p>
      <w:pPr>
        <w:pStyle w:val="Style34"/>
        <w:keepNext w:val="0"/>
        <w:keepLines w:val="0"/>
        <w:widowControl w:val="0"/>
        <w:shd w:val="clear" w:color="auto" w:fill="auto"/>
        <w:bidi w:val="0"/>
        <w:spacing w:before="0" w:after="0" w:line="470" w:lineRule="exact"/>
        <w:ind w:left="0" w:right="0" w:firstLine="44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）销售商品收入确认和计量的总体原则</w:t>
      </w:r>
    </w:p>
    <w:p>
      <w:pPr>
        <w:pStyle w:val="Style3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8"/>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）本公司销售商品收入确认的确认标准及收入确认时间的具体判断标准:</w:t>
      </w:r>
    </w:p>
    <w:tbl>
      <w:tblPr>
        <w:tblOverlap w:val="never"/>
        <w:jc w:val="left"/>
        <w:tblLayout w:type="fixed"/>
      </w:tblPr>
      <w:tblGrid>
        <w:gridCol w:w="1104"/>
        <w:gridCol w:w="2870"/>
        <w:gridCol w:w="403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直销模式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经销模式</w:t>
            </w:r>
          </w:p>
        </w:tc>
      </w:tr>
      <w:tr>
        <w:trPr>
          <w:trHeight w:val="26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收入确认 时点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88" w:val="left"/>
              </w:tabs>
              <w:bidi w:val="0"/>
              <w:spacing w:before="0" w:after="0" w:line="31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附安装义务销售：在履行完毕 安装义务，经客户验收合格后，开 具发票账单交付客户，确认收入。</w:t>
            </w:r>
          </w:p>
          <w:p>
            <w:pPr>
              <w:pStyle w:val="Style2"/>
              <w:keepNext w:val="0"/>
              <w:keepLines w:val="0"/>
              <w:widowControl w:val="0"/>
              <w:shd w:val="clear" w:color="auto" w:fill="auto"/>
              <w:tabs>
                <w:tab w:pos="288" w:val="left"/>
              </w:tabs>
              <w:bidi w:val="0"/>
              <w:spacing w:before="0" w:after="0" w:line="31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不附安装义务销售：在客户收 到货物，验收合格并确认付款后， 开具发票账单交付客户，确认收 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无需安装调试或经销商可自行安装调试的产 品：经销商收到货物，验收合格、账目核对并确 认付款后，开具发票交付经销商，确认收入。</w:t>
            </w:r>
          </w:p>
          <w:p>
            <w:pPr>
              <w:pStyle w:val="Style2"/>
              <w:keepNext w:val="0"/>
              <w:keepLines w:val="0"/>
              <w:widowControl w:val="0"/>
              <w:shd w:val="clear" w:color="auto" w:fill="auto"/>
              <w:tabs>
                <w:tab w:pos="254" w:val="left"/>
              </w:tabs>
              <w:bidi w:val="0"/>
              <w:spacing w:before="0" w:after="0" w:line="31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需本公司提供技术支持的新产品、复杂系统项 目产品：经销商在收到货物、待系统安装和调试 通过后（本公司提供技术支持），对方确认产品合 格。经销商确认产品合格、账目核对并同意付款 后，开具发票交付经销商，确认收入。</w:t>
            </w:r>
          </w:p>
        </w:tc>
      </w:tr>
    </w:tbl>
    <w:p>
      <w:pPr>
        <w:pStyle w:val="Style38"/>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）关于本公司销售商品收入相应的业务特点分析和介绍</w:t>
      </w:r>
    </w:p>
    <w:p>
      <w:pPr>
        <w:pStyle w:val="Style3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本公司商品销售采取</w:t>
      </w:r>
      <w:r>
        <w:rPr>
          <w:rFonts w:ascii="Times New Roman" w:eastAsia="Times New Roman" w:hAnsi="Times New Roman" w:cs="Times New Roman"/>
          <w:color w:val="000000"/>
          <w:spacing w:val="0"/>
          <w:w w:val="100"/>
          <w:position w:val="0"/>
        </w:rPr>
        <w:t>“</w:t>
      </w:r>
      <w:r>
        <w:rPr>
          <w:color w:val="000000"/>
          <w:spacing w:val="0"/>
          <w:w w:val="100"/>
          <w:position w:val="0"/>
        </w:rPr>
        <w:t>直销</w:t>
      </w:r>
      <w:r>
        <w:rPr>
          <w:rFonts w:ascii="Times New Roman" w:eastAsia="Times New Roman" w:hAnsi="Times New Roman" w:cs="Times New Roman"/>
          <w:color w:val="000000"/>
          <w:spacing w:val="0"/>
          <w:w w:val="100"/>
          <w:position w:val="0"/>
        </w:rPr>
        <w:t>+</w:t>
      </w:r>
      <w:r>
        <w:rPr>
          <w:color w:val="000000"/>
          <w:spacing w:val="0"/>
          <w:w w:val="100"/>
          <w:position w:val="0"/>
        </w:rPr>
        <w:t>经销''并重的销售模式。经销模式的主要特征是公司与经销商之间实际发 生买卖关系，经销商按双方约定的价格从本公司购进产品，取得商品所有权，然后销售给最终用户，通过 差价来获得利润。直销模式是公司直接向最终用户销售产品的一种销售方式，直销模式下的销售又可分为 附安装义务的销售和不附安装义务的销售。</w:t>
      </w:r>
    </w:p>
    <w:p>
      <w:pPr>
        <w:pStyle w:val="Style31"/>
        <w:keepNext/>
        <w:keepLines/>
        <w:widowControl w:val="0"/>
        <w:shd w:val="clear" w:color="auto" w:fill="auto"/>
        <w:tabs>
          <w:tab w:pos="493" w:val="left"/>
        </w:tabs>
        <w:bidi w:val="0"/>
        <w:spacing w:before="0" w:after="220" w:line="470"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86"/>
      <w:bookmarkEnd w:id="887"/>
      <w:bookmarkEnd w:id="889"/>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4"/>
        <w:keepNext w:val="0"/>
        <w:keepLines w:val="0"/>
        <w:widowControl w:val="0"/>
        <w:numPr>
          <w:ilvl w:val="0"/>
          <w:numId w:val="63"/>
        </w:numPr>
        <w:shd w:val="clear" w:color="auto" w:fill="auto"/>
        <w:tabs>
          <w:tab w:pos="832" w:val="left"/>
        </w:tabs>
        <w:bidi w:val="0"/>
        <w:spacing w:before="0" w:after="0" w:line="470" w:lineRule="exact"/>
        <w:ind w:left="0" w:right="0" w:firstLine="440"/>
        <w:jc w:val="both"/>
      </w:pPr>
      <w:bookmarkStart w:id="890" w:name="bookmark890"/>
      <w:bookmarkEnd w:id="890"/>
      <w:r>
        <w:rPr>
          <w:color w:val="000000"/>
          <w:spacing w:val="0"/>
          <w:w w:val="100"/>
          <w:position w:val="0"/>
        </w:rPr>
        <w:t>利息收入金额，按照他人使用本企业货币资金的时间和实际利率计算确定。</w:t>
      </w:r>
    </w:p>
    <w:p>
      <w:pPr>
        <w:pStyle w:val="Style34"/>
        <w:keepNext w:val="0"/>
        <w:keepLines w:val="0"/>
        <w:widowControl w:val="0"/>
        <w:numPr>
          <w:ilvl w:val="0"/>
          <w:numId w:val="63"/>
        </w:numPr>
        <w:shd w:val="clear" w:color="auto" w:fill="auto"/>
        <w:tabs>
          <w:tab w:pos="837" w:val="left"/>
        </w:tabs>
        <w:bidi w:val="0"/>
        <w:spacing w:before="0" w:after="220" w:line="470" w:lineRule="exact"/>
        <w:ind w:left="0" w:right="0" w:firstLine="440"/>
        <w:jc w:val="both"/>
      </w:pPr>
      <w:bookmarkStart w:id="891" w:name="bookmark891"/>
      <w:bookmarkEnd w:id="891"/>
      <w:r>
        <w:rPr>
          <w:color w:val="000000"/>
          <w:spacing w:val="0"/>
          <w:w w:val="100"/>
          <w:position w:val="0"/>
        </w:rPr>
        <w:t>使用费收入金额，按照有关合同或协议约定的收费时间和方法计算确定。</w:t>
      </w:r>
    </w:p>
    <w:p>
      <w:pPr>
        <w:pStyle w:val="Style31"/>
        <w:keepNext/>
        <w:keepLines/>
        <w:widowControl w:val="0"/>
        <w:shd w:val="clear" w:color="auto" w:fill="auto"/>
        <w:tabs>
          <w:tab w:pos="493" w:val="left"/>
        </w:tabs>
        <w:bidi w:val="0"/>
        <w:spacing w:before="0" w:after="220" w:line="470"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92"/>
      <w:bookmarkEnd w:id="893"/>
      <w:bookmarkEnd w:id="895"/>
    </w:p>
    <w:p>
      <w:pPr>
        <w:pStyle w:val="Style3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在资产负债表日提供劳务交易的结果能够可靠估计的，采用完工百分比法确认提供劳务收入。提供劳 </w:t>
      </w:r>
      <w:r>
        <w:rPr>
          <w:color w:val="000000"/>
          <w:spacing w:val="0"/>
          <w:w w:val="100"/>
          <w:position w:val="0"/>
        </w:rPr>
        <w:t>务交易的完工进度，依据已经发生的成本占估计总成本的比例确定。</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在资产负债表日提供劳务交易结果不能够可靠估计的，分别下列情况处理：</w:t>
      </w:r>
    </w:p>
    <w:p>
      <w:pPr>
        <w:pStyle w:val="Style34"/>
        <w:keepNext w:val="0"/>
        <w:keepLines w:val="0"/>
        <w:widowControl w:val="0"/>
        <w:numPr>
          <w:ilvl w:val="0"/>
          <w:numId w:val="65"/>
        </w:numPr>
        <w:shd w:val="clear" w:color="auto" w:fill="auto"/>
        <w:tabs>
          <w:tab w:pos="814" w:val="left"/>
        </w:tabs>
        <w:bidi w:val="0"/>
        <w:spacing w:before="0" w:after="0" w:line="470" w:lineRule="exact"/>
        <w:ind w:left="0" w:right="0" w:firstLine="440"/>
        <w:jc w:val="both"/>
      </w:pPr>
      <w:bookmarkStart w:id="896" w:name="bookmark896"/>
      <w:bookmarkEnd w:id="896"/>
      <w:r>
        <w:rPr>
          <w:color w:val="000000"/>
          <w:spacing w:val="0"/>
          <w:w w:val="100"/>
          <w:position w:val="0"/>
        </w:rPr>
        <w:t>已经发生的劳务成本预计能够得到补偿的，按照已经发生的劳务成本金额确认提供劳务收入，并按 相同金额结转劳务成本。</w:t>
      </w:r>
    </w:p>
    <w:p>
      <w:pPr>
        <w:pStyle w:val="Style34"/>
        <w:keepNext w:val="0"/>
        <w:keepLines w:val="0"/>
        <w:widowControl w:val="0"/>
        <w:numPr>
          <w:ilvl w:val="0"/>
          <w:numId w:val="65"/>
        </w:numPr>
        <w:shd w:val="clear" w:color="auto" w:fill="auto"/>
        <w:tabs>
          <w:tab w:pos="810" w:val="left"/>
        </w:tabs>
        <w:bidi w:val="0"/>
        <w:spacing w:before="0" w:after="200" w:line="470" w:lineRule="exact"/>
        <w:ind w:left="0" w:right="0" w:firstLine="440"/>
        <w:jc w:val="both"/>
      </w:pPr>
      <w:bookmarkStart w:id="897" w:name="bookmark897"/>
      <w:bookmarkEnd w:id="897"/>
      <w:r>
        <w:rPr>
          <w:color w:val="000000"/>
          <w:spacing w:val="0"/>
          <w:w w:val="100"/>
          <w:position w:val="0"/>
        </w:rPr>
        <w:t>已经发生的劳务成本预计不能够得到补偿的，将已经发生的劳务成本计入当期损益，不确认提供劳 务收入。</w:t>
      </w:r>
    </w:p>
    <w:p>
      <w:pPr>
        <w:pStyle w:val="Style34"/>
        <w:keepNext w:val="0"/>
        <w:keepLines w:val="0"/>
        <w:widowControl w:val="0"/>
        <w:shd w:val="clear" w:color="auto" w:fill="auto"/>
        <w:bidi w:val="0"/>
        <w:spacing w:before="0" w:after="360" w:line="470" w:lineRule="exact"/>
        <w:ind w:left="0" w:right="0" w:firstLine="0"/>
        <w:jc w:val="both"/>
      </w:pPr>
      <w:bookmarkStart w:id="898" w:name="bookmark898"/>
      <w:r>
        <w:rPr>
          <w:b/>
          <w:bCs/>
          <w:color w:val="000000"/>
          <w:spacing w:val="0"/>
          <w:w w:val="100"/>
          <w:position w:val="0"/>
        </w:rPr>
        <w:t>（</w:t>
      </w:r>
      <w:bookmarkEnd w:id="898"/>
      <w:r>
        <w:rPr>
          <w:rFonts w:ascii="Times New Roman" w:eastAsia="Times New Roman" w:hAnsi="Times New Roman" w:cs="Times New Roman"/>
          <w:b/>
          <w:bCs/>
          <w:color w:val="000000"/>
          <w:spacing w:val="0"/>
          <w:w w:val="100"/>
          <w:position w:val="0"/>
        </w:rPr>
        <w:t>4</w:t>
      </w:r>
      <w:r>
        <w:rPr>
          <w:b/>
          <w:bCs/>
          <w:color w:val="000000"/>
          <w:spacing w:val="0"/>
          <w:w w:val="100"/>
          <w:position w:val="0"/>
        </w:rPr>
        <w:t>）按完工百分比法确认提供劳务的收入和建造合同收入时，确定合同完工进度的依据和方法</w:t>
      </w:r>
    </w:p>
    <w:p>
      <w:pPr>
        <w:pStyle w:val="Style34"/>
        <w:keepNext w:val="0"/>
        <w:keepLines w:val="0"/>
        <w:widowControl w:val="0"/>
        <w:shd w:val="clear" w:color="auto" w:fill="auto"/>
        <w:tabs>
          <w:tab w:pos="488" w:val="left"/>
        </w:tabs>
        <w:bidi w:val="0"/>
        <w:spacing w:before="0" w:after="0" w:line="492" w:lineRule="auto"/>
        <w:ind w:left="0" w:right="0" w:firstLine="0"/>
        <w:jc w:val="both"/>
      </w:pPr>
      <w:bookmarkStart w:id="899" w:name="bookmark899"/>
      <w:r>
        <w:rPr>
          <w:rFonts w:ascii="Times New Roman" w:eastAsia="Times New Roman" w:hAnsi="Times New Roman" w:cs="Times New Roman"/>
          <w:b/>
          <w:bCs/>
          <w:color w:val="000000"/>
          <w:spacing w:val="0"/>
          <w:w w:val="100"/>
          <w:position w:val="0"/>
        </w:rPr>
        <w:t>2</w:t>
      </w:r>
      <w:bookmarkEnd w:id="899"/>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政府补助</w:t>
      </w:r>
    </w:p>
    <w:p>
      <w:pPr>
        <w:pStyle w:val="Style34"/>
        <w:keepNext w:val="0"/>
        <w:keepLines w:val="0"/>
        <w:widowControl w:val="0"/>
        <w:shd w:val="clear" w:color="auto" w:fill="auto"/>
        <w:tabs>
          <w:tab w:pos="493" w:val="left"/>
        </w:tabs>
        <w:bidi w:val="0"/>
        <w:spacing w:before="0" w:after="200" w:line="470" w:lineRule="exact"/>
        <w:ind w:left="0" w:right="0" w:firstLine="0"/>
        <w:jc w:val="both"/>
      </w:pPr>
      <w:bookmarkStart w:id="900" w:name="bookmark900"/>
      <w:r>
        <w:rPr>
          <w:b/>
          <w:bCs/>
          <w:color w:val="000000"/>
          <w:spacing w:val="0"/>
          <w:w w:val="100"/>
          <w:position w:val="0"/>
        </w:rPr>
        <w:t>（</w:t>
      </w:r>
      <w:bookmarkEnd w:id="90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类型</w:t>
      </w:r>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收益相关的政府补助。与资产相关的政府补助，是指企业取得的、用于购建或以其他方式形成长期资产的 政府补助，包括购买固定资产或无形资产的财政拨款、固定资产专门借款的财政贴息等。与收益相关的政 府补助，是指除与资产相关的政府补助之外的政府补助。</w:t>
      </w:r>
    </w:p>
    <w:p>
      <w:pPr>
        <w:pStyle w:val="Style31"/>
        <w:keepNext/>
        <w:keepLines/>
        <w:widowControl w:val="0"/>
        <w:shd w:val="clear" w:color="auto" w:fill="auto"/>
        <w:tabs>
          <w:tab w:pos="493" w:val="left"/>
        </w:tabs>
        <w:bidi w:val="0"/>
        <w:spacing w:before="0" w:after="200" w:line="470" w:lineRule="exact"/>
        <w:ind w:left="0" w:right="0" w:firstLine="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01"/>
      <w:bookmarkEnd w:id="902"/>
      <w:bookmarkEnd w:id="904"/>
    </w:p>
    <w:p>
      <w:pPr>
        <w:pStyle w:val="Style34"/>
        <w:keepNext w:val="0"/>
        <w:keepLines w:val="0"/>
        <w:widowControl w:val="0"/>
        <w:shd w:val="clear" w:color="auto" w:fill="auto"/>
        <w:bidi w:val="0"/>
        <w:spacing w:before="0" w:after="420" w:line="478" w:lineRule="exact"/>
        <w:ind w:left="0" w:right="0" w:firstLine="44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31"/>
        <w:keepNext/>
        <w:keepLines/>
        <w:widowControl w:val="0"/>
        <w:shd w:val="clear" w:color="auto" w:fill="auto"/>
        <w:tabs>
          <w:tab w:pos="488" w:val="left"/>
        </w:tabs>
        <w:bidi w:val="0"/>
        <w:spacing w:before="0" w:after="0" w:line="492"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递延所得税资产和递延所得税负债</w:t>
      </w:r>
      <w:bookmarkEnd w:id="905"/>
      <w:bookmarkEnd w:id="906"/>
      <w:bookmarkEnd w:id="908"/>
    </w:p>
    <w:p>
      <w:pPr>
        <w:pStyle w:val="Style31"/>
        <w:keepNext/>
        <w:keepLines/>
        <w:widowControl w:val="0"/>
        <w:shd w:val="clear" w:color="auto" w:fill="auto"/>
        <w:bidi w:val="0"/>
        <w:spacing w:before="0" w:after="200" w:line="470" w:lineRule="exact"/>
        <w:ind w:left="0" w:right="0" w:firstLine="0"/>
        <w:jc w:val="left"/>
      </w:pPr>
      <w:bookmarkStart w:id="905" w:name="bookmark905"/>
      <w:bookmarkStart w:id="906" w:name="bookmark906"/>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905"/>
      <w:bookmarkEnd w:id="906"/>
      <w:bookmarkEnd w:id="910"/>
    </w:p>
    <w:p>
      <w:pPr>
        <w:pStyle w:val="Style3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某些资产、负债项目的账面价值与其计税基础之间的差额，以及未作为资产和负债确认但按照税法规 定可以确定其计税基础的项目的账面价值与计税基础之间的差额产生的可抵扣暂时性差异，采用资产负债 </w:t>
      </w:r>
      <w:r>
        <w:rPr>
          <w:color w:val="000000"/>
          <w:spacing w:val="0"/>
          <w:w w:val="100"/>
          <w:position w:val="0"/>
        </w:rPr>
        <w:t>表债务法确认递延所得税资产。与既不是企业合并、发生时也不影响会计利润和应纳税所得额（或可抵扣 亏损）的交易中产生的资产或负债的初始确认有关的可抵扣暂时性差异，不予确认有关的递延所得税资产。 此外，对与子公司、联营企业及合营企业投资相关的可抵扣暂时性差异，如果暂时性差异在可预见的未来 不是很可能转回，或者未来不是很可能获得用来抵扣可抵扣暂时性差异的应纳税所得额，不予确认有关的 递延所得税资产。除上述例外情况，本公司以很可能取得用来抵扣可抵扣暂时性差异的应纳税所得额为限, 确认其他可抵扣暂时性差异产生的递延所得税资产。对于能够结转以后年度的可抵扣亏损和税款抵减，以 很可能获得用来抵扣可抵扣亏损和税款抵减的未来应纳税所得额为限，确认相应的递延所得税资产。</w:t>
      </w:r>
    </w:p>
    <w:p>
      <w:pPr>
        <w:pStyle w:val="Style31"/>
        <w:keepNext/>
        <w:keepLines/>
        <w:widowControl w:val="0"/>
        <w:shd w:val="clear" w:color="auto" w:fill="auto"/>
        <w:bidi w:val="0"/>
        <w:spacing w:before="0" w:after="200" w:line="469"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）确认递延所得税负债的依据</w:t>
      </w:r>
      <w:bookmarkEnd w:id="911"/>
      <w:bookmarkEnd w:id="912"/>
      <w:bookmarkEnd w:id="914"/>
    </w:p>
    <w:p>
      <w:pPr>
        <w:pStyle w:val="Style3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定可以确定其计税基础的项目的账面价值与计税基础之间的差额产生的应纳税暂时性差异，采用资产负债 表债务法确认递延所得税负债。与商誉的初始确认有关，以及与既不是企业合并、发生时也不影响会计利 润和应纳税所得额（或可抵扣亏损）的交易中产生的资产或负债的初始确认有关的应纳税暂时性差异，不 予确认有关的递延所得税负债。此外，对与子公司、联营企业及合营企业投资相关的应纳税暂时性差异， 如果本公司能够控制暂时性差异转回的时间，而且该暂时性差异在可预见的未来很可能不会转回，也不予 确认有关的递延所得税负债。除上述例外情况，本公司确认其他所有应纳税暂时性差异产生的递延所得税 负债。</w:t>
      </w:r>
    </w:p>
    <w:p>
      <w:pPr>
        <w:pStyle w:val="Style31"/>
        <w:keepNext/>
        <w:keepLines/>
        <w:widowControl w:val="0"/>
        <w:shd w:val="clear" w:color="auto" w:fill="auto"/>
        <w:bidi w:val="0"/>
        <w:spacing w:before="0" w:after="0" w:line="48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8</w:t>
      </w:r>
      <w:r>
        <w:rPr>
          <w:color w:val="000000"/>
          <w:spacing w:val="0"/>
          <w:w w:val="100"/>
          <w:position w:val="0"/>
        </w:rPr>
        <w:t>、经营租赁、融资租赁</w:t>
      </w:r>
      <w:bookmarkEnd w:id="915"/>
      <w:bookmarkEnd w:id="916"/>
      <w:bookmarkEnd w:id="918"/>
    </w:p>
    <w:p>
      <w:pPr>
        <w:pStyle w:val="Style31"/>
        <w:keepNext/>
        <w:keepLines/>
        <w:widowControl w:val="0"/>
        <w:shd w:val="clear" w:color="auto" w:fill="auto"/>
        <w:bidi w:val="0"/>
        <w:spacing w:before="0" w:after="200" w:line="469" w:lineRule="exact"/>
        <w:ind w:left="0" w:right="0" w:firstLine="0"/>
        <w:jc w:val="left"/>
      </w:pPr>
      <w:bookmarkStart w:id="915" w:name="bookmark915"/>
      <w:bookmarkStart w:id="916" w:name="bookmark916"/>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915"/>
      <w:bookmarkEnd w:id="916"/>
      <w:bookmarkEnd w:id="920"/>
    </w:p>
    <w:p>
      <w:pPr>
        <w:pStyle w:val="Style34"/>
        <w:keepNext w:val="0"/>
        <w:keepLines w:val="0"/>
        <w:widowControl w:val="0"/>
        <w:shd w:val="clear" w:color="auto" w:fill="auto"/>
        <w:tabs>
          <w:tab w:pos="951" w:val="left"/>
        </w:tabs>
        <w:bidi w:val="0"/>
        <w:spacing w:before="0" w:after="0" w:line="466" w:lineRule="exact"/>
        <w:ind w:left="0" w:right="0" w:firstLine="44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3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4"/>
        <w:keepNext w:val="0"/>
        <w:keepLines w:val="0"/>
        <w:widowControl w:val="0"/>
        <w:shd w:val="clear" w:color="auto" w:fill="auto"/>
        <w:tabs>
          <w:tab w:pos="956" w:val="left"/>
        </w:tabs>
        <w:bidi w:val="0"/>
        <w:spacing w:before="0" w:after="0" w:line="475" w:lineRule="exact"/>
        <w:ind w:left="0" w:right="0" w:firstLine="440"/>
        <w:jc w:val="left"/>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3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1"/>
        <w:keepNext/>
        <w:keepLines/>
        <w:widowControl w:val="0"/>
        <w:shd w:val="clear" w:color="auto" w:fill="auto"/>
        <w:tabs>
          <w:tab w:pos="493" w:val="left"/>
        </w:tabs>
        <w:bidi w:val="0"/>
        <w:spacing w:before="0" w:after="200" w:line="471"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23"/>
      <w:bookmarkEnd w:id="924"/>
      <w:bookmarkEnd w:id="926"/>
    </w:p>
    <w:p>
      <w:pPr>
        <w:pStyle w:val="Style34"/>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融资租入资产：公司在承租开始日，将租赁资产公允价值与最低租赁付款额现值两者中较低者作为租 入资产的入账价值，将最低租赁付款额作为长期应付款的入账价值，其差额作为未确认的融资费用。公司 采用实际利率法对未确认的融资费用，在资产租赁期间内摊销，计入财务费用。公司发生的初始直接费用， 计入租入资产价值。</w:t>
      </w:r>
    </w:p>
    <w:p>
      <w:pPr>
        <w:pStyle w:val="Style31"/>
        <w:keepNext/>
        <w:keepLines/>
        <w:widowControl w:val="0"/>
        <w:shd w:val="clear" w:color="auto" w:fill="auto"/>
        <w:tabs>
          <w:tab w:pos="493" w:val="left"/>
        </w:tabs>
        <w:bidi w:val="0"/>
        <w:spacing w:before="0" w:after="140" w:line="471"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927"/>
      <w:bookmarkEnd w:id="928"/>
      <w:bookmarkEnd w:id="930"/>
    </w:p>
    <w:p>
      <w:pPr>
        <w:pStyle w:val="Style34"/>
        <w:keepNext w:val="0"/>
        <w:keepLines w:val="0"/>
        <w:widowControl w:val="0"/>
        <w:shd w:val="clear" w:color="auto" w:fill="auto"/>
        <w:bidi w:val="0"/>
        <w:spacing w:before="0" w:after="140" w:line="471" w:lineRule="exact"/>
        <w:ind w:left="0" w:right="0" w:firstLine="440"/>
        <w:jc w:val="both"/>
      </w:pPr>
      <w:r>
        <w:rPr>
          <w:color w:val="000000"/>
          <w:spacing w:val="0"/>
          <w:w w:val="100"/>
          <w:position w:val="0"/>
        </w:rPr>
        <w:t>无。</w:t>
      </w:r>
    </w:p>
    <w:p>
      <w:pPr>
        <w:pStyle w:val="Style31"/>
        <w:keepNext/>
        <w:keepLines/>
        <w:widowControl w:val="0"/>
        <w:shd w:val="clear" w:color="auto" w:fill="auto"/>
        <w:tabs>
          <w:tab w:pos="488" w:val="left"/>
        </w:tabs>
        <w:bidi w:val="0"/>
        <w:spacing w:before="0" w:after="140" w:line="471" w:lineRule="exact"/>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9</w:t>
      </w:r>
      <w:r>
        <w:rPr>
          <w:color w:val="000000"/>
          <w:spacing w:val="0"/>
          <w:w w:val="100"/>
          <w:position w:val="0"/>
        </w:rPr>
        <w:t>、</w:t>
        <w:tab/>
        <w:t>持有待售资产</w:t>
      </w:r>
      <w:bookmarkEnd w:id="931"/>
      <w:bookmarkEnd w:id="932"/>
      <w:bookmarkEnd w:id="934"/>
    </w:p>
    <w:p>
      <w:pPr>
        <w:pStyle w:val="Style31"/>
        <w:keepNext/>
        <w:keepLines/>
        <w:widowControl w:val="0"/>
        <w:shd w:val="clear" w:color="auto" w:fill="auto"/>
        <w:tabs>
          <w:tab w:pos="493" w:val="left"/>
        </w:tabs>
        <w:bidi w:val="0"/>
        <w:spacing w:before="0" w:after="200" w:line="471" w:lineRule="exact"/>
        <w:ind w:left="0" w:right="0" w:firstLine="0"/>
        <w:jc w:val="left"/>
      </w:pPr>
      <w:bookmarkStart w:id="931" w:name="bookmark931"/>
      <w:bookmarkStart w:id="932" w:name="bookmark932"/>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31"/>
      <w:bookmarkEnd w:id="932"/>
      <w:bookmarkEnd w:id="936"/>
    </w:p>
    <w:p>
      <w:pPr>
        <w:pStyle w:val="Style3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本公司将同时符合下列条件的非流动资产确认为持有待售资产：</w:t>
      </w:r>
    </w:p>
    <w:p>
      <w:pPr>
        <w:pStyle w:val="Style34"/>
        <w:keepNext w:val="0"/>
        <w:keepLines w:val="0"/>
        <w:widowControl w:val="0"/>
        <w:shd w:val="clear" w:color="auto" w:fill="auto"/>
        <w:tabs>
          <w:tab w:pos="928" w:val="left"/>
        </w:tabs>
        <w:bidi w:val="0"/>
        <w:spacing w:before="0" w:after="0" w:line="471" w:lineRule="exact"/>
        <w:ind w:left="0" w:right="0" w:firstLine="44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公司已就该资产出售事项作出决议</w:t>
      </w:r>
    </w:p>
    <w:p>
      <w:pPr>
        <w:pStyle w:val="Style34"/>
        <w:keepNext w:val="0"/>
        <w:keepLines w:val="0"/>
        <w:widowControl w:val="0"/>
        <w:shd w:val="clear" w:color="auto" w:fill="auto"/>
        <w:tabs>
          <w:tab w:pos="928" w:val="left"/>
        </w:tabs>
        <w:bidi w:val="0"/>
        <w:spacing w:before="0" w:after="0" w:line="471"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公司已与对方签订了不可撤消的转让协议</w:t>
      </w:r>
    </w:p>
    <w:p>
      <w:pPr>
        <w:pStyle w:val="Style34"/>
        <w:keepNext w:val="0"/>
        <w:keepLines w:val="0"/>
        <w:widowControl w:val="0"/>
        <w:shd w:val="clear" w:color="auto" w:fill="auto"/>
        <w:tabs>
          <w:tab w:pos="928" w:val="left"/>
        </w:tabs>
        <w:bidi w:val="0"/>
        <w:spacing w:before="0" w:after="200" w:line="471"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该资产转让将在一年内完成。</w:t>
      </w:r>
    </w:p>
    <w:p>
      <w:pPr>
        <w:pStyle w:val="Style31"/>
        <w:keepNext/>
        <w:keepLines/>
        <w:widowControl w:val="0"/>
        <w:shd w:val="clear" w:color="auto" w:fill="auto"/>
        <w:tabs>
          <w:tab w:pos="493" w:val="left"/>
        </w:tabs>
        <w:bidi w:val="0"/>
        <w:spacing w:before="0" w:after="200" w:line="471"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40"/>
      <w:bookmarkEnd w:id="941"/>
      <w:bookmarkEnd w:id="943"/>
    </w:p>
    <w:p>
      <w:pPr>
        <w:pStyle w:val="Style34"/>
        <w:keepNext w:val="0"/>
        <w:keepLines w:val="0"/>
        <w:widowControl w:val="0"/>
        <w:shd w:val="clear" w:color="auto" w:fill="auto"/>
        <w:bidi w:val="0"/>
        <w:spacing w:before="0" w:after="200" w:line="473" w:lineRule="exact"/>
        <w:ind w:left="0" w:right="0" w:firstLine="440"/>
        <w:jc w:val="left"/>
      </w:pPr>
      <w:r>
        <w:rPr>
          <w:color w:val="000000"/>
          <w:spacing w:val="0"/>
          <w:w w:val="100"/>
          <w:position w:val="0"/>
        </w:rPr>
        <w:t>符合持有待售条件的非流动资产</w:t>
      </w:r>
      <w:r>
        <w:rPr>
          <w:rFonts w:ascii="Times New Roman" w:eastAsia="Times New Roman" w:hAnsi="Times New Roman" w:cs="Times New Roman"/>
          <w:color w:val="000000"/>
          <w:spacing w:val="0"/>
          <w:w w:val="100"/>
          <w:position w:val="0"/>
        </w:rPr>
        <w:t>（</w:t>
      </w:r>
      <w:r>
        <w:rPr>
          <w:color w:val="000000"/>
          <w:spacing w:val="0"/>
          <w:w w:val="100"/>
          <w:position w:val="0"/>
        </w:rPr>
        <w:t>不包括金融资产及递延所得税资产</w:t>
      </w:r>
      <w:r>
        <w:rPr>
          <w:rFonts w:ascii="Times New Roman" w:eastAsia="Times New Roman" w:hAnsi="Times New Roman" w:cs="Times New Roman"/>
          <w:color w:val="000000"/>
          <w:spacing w:val="0"/>
          <w:w w:val="100"/>
          <w:position w:val="0"/>
        </w:rPr>
        <w:t>）</w:t>
      </w:r>
      <w:r>
        <w:rPr>
          <w:color w:val="000000"/>
          <w:spacing w:val="0"/>
          <w:w w:val="100"/>
          <w:position w:val="0"/>
        </w:rPr>
        <w:t>，以账面价值与公允价值减去处 置费用孰低的金额列示为其他流动资产。公允价值减去处置费用低于原账面价值的金额，确认为资产减值 损失。</w:t>
      </w:r>
    </w:p>
    <w:p>
      <w:pPr>
        <w:pStyle w:val="Style31"/>
        <w:keepNext/>
        <w:keepLines/>
        <w:widowControl w:val="0"/>
        <w:shd w:val="clear" w:color="auto" w:fill="auto"/>
        <w:tabs>
          <w:tab w:pos="488" w:val="left"/>
        </w:tabs>
        <w:bidi w:val="0"/>
        <w:spacing w:before="0" w:after="200" w:line="471" w:lineRule="exact"/>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0</w:t>
      </w:r>
      <w:r>
        <w:rPr>
          <w:color w:val="000000"/>
          <w:spacing w:val="0"/>
          <w:w w:val="100"/>
          <w:position w:val="0"/>
        </w:rPr>
        <w:t>、</w:t>
        <w:tab/>
        <w:t>资产证券化业务</w:t>
      </w:r>
      <w:bookmarkEnd w:id="944"/>
      <w:bookmarkEnd w:id="945"/>
      <w:bookmarkEnd w:id="947"/>
    </w:p>
    <w:p>
      <w:pPr>
        <w:pStyle w:val="Style34"/>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无。</w:t>
      </w:r>
    </w:p>
    <w:p>
      <w:pPr>
        <w:pStyle w:val="Style31"/>
        <w:keepNext/>
        <w:keepLines/>
        <w:widowControl w:val="0"/>
        <w:shd w:val="clear" w:color="auto" w:fill="auto"/>
        <w:tabs>
          <w:tab w:pos="488" w:val="left"/>
        </w:tabs>
        <w:bidi w:val="0"/>
        <w:spacing w:before="0" w:after="200" w:line="471" w:lineRule="exact"/>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3</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套期会计</w:t>
      </w:r>
      <w:bookmarkEnd w:id="948"/>
      <w:bookmarkEnd w:id="949"/>
      <w:bookmarkEnd w:id="951"/>
    </w:p>
    <w:p>
      <w:pPr>
        <w:pStyle w:val="Style34"/>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无。</w:t>
      </w:r>
    </w:p>
    <w:p>
      <w:pPr>
        <w:pStyle w:val="Style31"/>
        <w:keepNext/>
        <w:keepLines/>
        <w:widowControl w:val="0"/>
        <w:shd w:val="clear" w:color="auto" w:fill="auto"/>
        <w:tabs>
          <w:tab w:pos="488" w:val="left"/>
        </w:tabs>
        <w:bidi w:val="0"/>
        <w:spacing w:before="0" w:line="471" w:lineRule="exact"/>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主要会计政策、会计估计的变更</w:t>
      </w:r>
      <w:bookmarkEnd w:id="952"/>
      <w:bookmarkEnd w:id="953"/>
      <w:bookmarkEnd w:id="955"/>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本报告期主要会计政策、会计估计是否变更</w:t>
      </w:r>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56"/>
      <w:bookmarkEnd w:id="957"/>
      <w:bookmarkEnd w:id="95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after="36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60"/>
      <w:bookmarkEnd w:id="961"/>
      <w:bookmarkEnd w:id="96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1"/>
        <w:keepNext/>
        <w:keepLines/>
        <w:widowControl w:val="0"/>
        <w:shd w:val="clear" w:color="auto" w:fill="auto"/>
        <w:tabs>
          <w:tab w:pos="488" w:val="left"/>
        </w:tabs>
        <w:bidi w:val="0"/>
        <w:spacing w:before="0" w:after="3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3</w:t>
      </w:r>
      <w:r>
        <w:rPr>
          <w:color w:val="000000"/>
          <w:spacing w:val="0"/>
          <w:w w:val="100"/>
          <w:position w:val="0"/>
        </w:rPr>
        <w:t>、</w:t>
        <w:tab/>
        <w:t>前期会计差错更正</w:t>
      </w:r>
      <w:bookmarkEnd w:id="964"/>
      <w:bookmarkEnd w:id="965"/>
      <w:bookmarkEnd w:id="96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68"/>
      <w:bookmarkEnd w:id="969"/>
      <w:bookmarkEnd w:id="97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after="36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72"/>
      <w:bookmarkEnd w:id="973"/>
      <w:bookmarkEnd w:id="97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88" w:val="left"/>
        </w:tabs>
        <w:bidi w:val="0"/>
        <w:spacing w:before="0" w:after="44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4</w:t>
      </w:r>
      <w:r>
        <w:rPr>
          <w:color w:val="000000"/>
          <w:spacing w:val="0"/>
          <w:w w:val="100"/>
          <w:position w:val="0"/>
        </w:rPr>
        <w:t>、</w:t>
        <w:tab/>
        <w:t>其他主要会计政策、会计估计和财务报表编制方法</w:t>
      </w:r>
      <w:bookmarkEnd w:id="976"/>
      <w:bookmarkEnd w:id="977"/>
      <w:bookmarkEnd w:id="979"/>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sz w:val="24"/>
          <w:szCs w:val="24"/>
        </w:rPr>
        <w:t>五</w:t>
      </w:r>
      <w:bookmarkEnd w:id="982"/>
      <w:r>
        <w:rPr>
          <w:color w:val="000000"/>
          <w:spacing w:val="0"/>
          <w:w w:val="100"/>
          <w:position w:val="0"/>
          <w:sz w:val="24"/>
          <w:szCs w:val="24"/>
        </w:rPr>
        <w:t>、税项</w:t>
      </w:r>
      <w:bookmarkEnd w:id="980"/>
      <w:bookmarkEnd w:id="981"/>
      <w:bookmarkEnd w:id="983"/>
    </w:p>
    <w:p>
      <w:pPr>
        <w:pStyle w:val="Style31"/>
        <w:keepNext/>
        <w:keepLines/>
        <w:widowControl w:val="0"/>
        <w:shd w:val="clear" w:color="auto" w:fill="auto"/>
        <w:bidi w:val="0"/>
        <w:spacing w:before="0" w:after="3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color w:val="000000"/>
          <w:spacing w:val="0"/>
          <w:w w:val="100"/>
          <w:position w:val="0"/>
        </w:rPr>
        <w:t>、公司主要税种和税率</w:t>
      </w:r>
      <w:bookmarkEnd w:id="984"/>
      <w:bookmarkEnd w:id="985"/>
      <w:bookmarkEnd w:id="987"/>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本部及子公司（</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）、北京分公 司及上海分公司（</w:t>
            </w:r>
            <w:r>
              <w:rPr>
                <w:color w:val="000000"/>
                <w:spacing w:val="0"/>
                <w:w w:val="100"/>
                <w:position w:val="0"/>
              </w:rPr>
              <w:t>17%</w:t>
            </w:r>
            <w:r>
              <w:rPr>
                <w:rFonts w:ascii="SimSun" w:eastAsia="SimSun" w:hAnsi="SimSun" w:cs="SimSun"/>
                <w:color w:val="000000"/>
                <w:spacing w:val="0"/>
                <w:w w:val="100"/>
                <w:position w:val="0"/>
              </w:rPr>
              <w:t>）、广州分公司、 成都分公司及石家庄分公司（</w:t>
            </w:r>
            <w:r>
              <w:rPr>
                <w:color w:val="000000"/>
                <w:spacing w:val="0"/>
                <w:w w:val="100"/>
                <w:position w:val="0"/>
              </w:rPr>
              <w:t>3%</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按应税营业收入计征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bl>
    <w:p>
      <w:pPr>
        <w:widowControl w:val="0"/>
        <w:spacing w:line="1" w:lineRule="exact"/>
      </w:pPr>
    </w:p>
    <w:tbl>
      <w:tblPr>
        <w:tblOverlap w:val="never"/>
        <w:jc w:val="center"/>
        <w:tblLayout w:type="fixed"/>
      </w:tblPr>
      <w:tblGrid>
        <w:gridCol w:w="3518"/>
        <w:gridCol w:w="3024"/>
        <w:gridCol w:w="303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、福建新开普（</w:t>
            </w:r>
            <w:r>
              <w:rPr>
                <w:color w:val="000000"/>
                <w:spacing w:val="0"/>
                <w:w w:val="100"/>
                <w:position w:val="0"/>
              </w:rPr>
              <w:t>5%</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w:t>
            </w:r>
            <w:r>
              <w:rPr>
                <w:rFonts w:ascii="SimSun" w:eastAsia="SimSun" w:hAnsi="SimSun" w:cs="SimSun"/>
                <w:color w:val="000000"/>
                <w:spacing w:val="0"/>
                <w:w w:val="100"/>
                <w:position w:val="0"/>
              </w:rPr>
              <w:t>（母公司）、</w:t>
            </w:r>
            <w:r>
              <w:rPr>
                <w:color w:val="000000"/>
                <w:spacing w:val="0"/>
                <w:w w:val="100"/>
                <w:position w:val="0"/>
              </w:rPr>
              <w:t xml:space="preserve">25% </w:t>
            </w:r>
            <w:r>
              <w:rPr>
                <w:rFonts w:ascii="SimSun" w:eastAsia="SimSun" w:hAnsi="SimSun" w:cs="SimSun"/>
                <w:color w:val="000000"/>
                <w:spacing w:val="0"/>
                <w:w w:val="100"/>
                <w:position w:val="0"/>
              </w:rPr>
              <w:t>（子公司）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按实际缴纳的营业税、增值税及消费税 计征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各分公司、分厂执行的所得税税率</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本公司各分公司执行对的所得税税率与总部一致。</w:t>
      </w:r>
    </w:p>
    <w:p>
      <w:pPr>
        <w:widowControl w:val="0"/>
        <w:spacing w:after="379" w:line="1" w:lineRule="exact"/>
      </w:pPr>
    </w:p>
    <w:p>
      <w:pPr>
        <w:pStyle w:val="Style31"/>
        <w:keepNext/>
        <w:keepLines/>
        <w:widowControl w:val="0"/>
        <w:shd w:val="clear" w:color="auto" w:fill="auto"/>
        <w:bidi w:val="0"/>
        <w:spacing w:before="0" w:after="220" w:line="24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color w:val="000000"/>
          <w:spacing w:val="0"/>
          <w:w w:val="100"/>
          <w:position w:val="0"/>
        </w:rPr>
        <w:t>、税收优惠及批文</w:t>
      </w:r>
      <w:bookmarkEnd w:id="988"/>
      <w:bookmarkEnd w:id="989"/>
      <w:bookmarkEnd w:id="991"/>
    </w:p>
    <w:p>
      <w:pPr>
        <w:pStyle w:val="Style34"/>
        <w:keepNext w:val="0"/>
        <w:keepLines w:val="0"/>
        <w:widowControl w:val="0"/>
        <w:shd w:val="clear" w:color="auto" w:fill="auto"/>
        <w:bidi w:val="0"/>
        <w:spacing w:before="0" w:after="40" w:line="461" w:lineRule="exact"/>
        <w:ind w:left="0" w:right="0" w:firstLine="440"/>
        <w:jc w:val="left"/>
      </w:pPr>
      <w:r>
        <w:rPr>
          <w:color w:val="000000"/>
          <w:spacing w:val="0"/>
          <w:w w:val="100"/>
          <w:position w:val="0"/>
        </w:rPr>
        <w:t>根据《鼓励软件产业和集成电路产业发展的若干政策》（国发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2000]18</w:t>
      </w:r>
      <w:r>
        <w:rPr>
          <w:color w:val="000000"/>
          <w:spacing w:val="0"/>
          <w:w w:val="100"/>
          <w:position w:val="0"/>
        </w:rPr>
        <w:t>号）的规定：</w:t>
      </w:r>
      <w:r>
        <w:rPr>
          <w:rFonts w:ascii="Times New Roman" w:eastAsia="Times New Roman" w:hAnsi="Times New Roman" w:cs="Times New Roman"/>
          <w:color w:val="000000"/>
          <w:spacing w:val="0"/>
          <w:w w:val="100"/>
          <w:position w:val="0"/>
        </w:rPr>
        <w:t>“</w:t>
      </w:r>
      <w:r>
        <w:rPr>
          <w:color w:val="000000"/>
          <w:spacing w:val="0"/>
          <w:w w:val="100"/>
          <w:position w:val="0"/>
        </w:rPr>
        <w:t>对增值税一般纳 税人销售其自行开发生产的软件产品，</w:t>
      </w:r>
      <w:r>
        <w:rPr>
          <w:rFonts w:ascii="Times New Roman" w:eastAsia="Times New Roman" w:hAnsi="Times New Roman" w:cs="Times New Roman"/>
          <w:color w:val="000000"/>
          <w:spacing w:val="0"/>
          <w:w w:val="100"/>
          <w:position w:val="0"/>
        </w:rPr>
        <w:t>2010</w:t>
      </w:r>
      <w:r>
        <w:rPr>
          <w:color w:val="000000"/>
          <w:spacing w:val="0"/>
          <w:w w:val="100"/>
          <w:position w:val="0"/>
        </w:rPr>
        <w:t>年底前按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 部分即征即退，由企业用于研究开发软件产品和扩大再生产。</w:t>
      </w:r>
    </w:p>
    <w:p>
      <w:pPr>
        <w:pStyle w:val="Style34"/>
        <w:keepNext w:val="0"/>
        <w:keepLines w:val="0"/>
        <w:widowControl w:val="0"/>
        <w:shd w:val="clear" w:color="auto" w:fill="auto"/>
        <w:bidi w:val="0"/>
        <w:spacing w:before="0" w:after="40" w:line="470" w:lineRule="exact"/>
        <w:ind w:left="0" w:right="0" w:firstLine="440"/>
        <w:jc w:val="left"/>
      </w:pPr>
      <w:r>
        <w:rPr>
          <w:color w:val="000000"/>
          <w:spacing w:val="0"/>
          <w:w w:val="100"/>
          <w:position w:val="0"/>
        </w:rPr>
        <w:t>国务院办公厅</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月发布的《电子信息产业调整和振兴规划》中明确规定：</w:t>
      </w:r>
      <w:r>
        <w:rPr>
          <w:rFonts w:ascii="Times New Roman" w:eastAsia="Times New Roman" w:hAnsi="Times New Roman" w:cs="Times New Roman"/>
          <w:color w:val="000000"/>
          <w:spacing w:val="0"/>
          <w:w w:val="100"/>
          <w:position w:val="0"/>
        </w:rPr>
        <w:t>“</w:t>
      </w:r>
      <w:r>
        <w:rPr>
          <w:color w:val="000000"/>
          <w:spacing w:val="0"/>
          <w:w w:val="100"/>
          <w:position w:val="0"/>
        </w:rPr>
        <w:t>继续实施《国务 院关于印发鼓励软件产业和集成电路产业发展若干政策的通知》（国发</w:t>
      </w:r>
      <w:r>
        <w:rPr>
          <w:rFonts w:ascii="Times New Roman" w:eastAsia="Times New Roman" w:hAnsi="Times New Roman" w:cs="Times New Roman"/>
          <w:color w:val="000000"/>
          <w:spacing w:val="0"/>
          <w:w w:val="100"/>
          <w:position w:val="0"/>
        </w:rPr>
        <w:t>[2000]18</w:t>
      </w:r>
      <w:r>
        <w:rPr>
          <w:color w:val="000000"/>
          <w:spacing w:val="0"/>
          <w:w w:val="100"/>
          <w:position w:val="0"/>
        </w:rPr>
        <w:t>号）明确的政策，抓紧研 究进一步支持软件产业和集成电路产业发展的政策措施国务院办公厅</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日又发布了《国 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号），继续实施软件 增值税优惠政策。</w:t>
      </w:r>
    </w:p>
    <w:p>
      <w:pPr>
        <w:pStyle w:val="Style34"/>
        <w:keepNext w:val="0"/>
        <w:keepLines w:val="0"/>
        <w:widowControl w:val="0"/>
        <w:shd w:val="clear" w:color="auto" w:fill="auto"/>
        <w:bidi w:val="0"/>
        <w:spacing w:before="0" w:after="40" w:line="472" w:lineRule="exact"/>
        <w:ind w:left="0" w:right="0" w:firstLine="440"/>
        <w:jc w:val="left"/>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号）规定：增值税一般纳税人销售自行开发 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的部分实行即征即退政策；对 增值税一般纳税人随同计算机硬件、机器设备一并销售嵌入式软件产品，如果按组成计税价格计算确定计 算机硬件、机器设备销售额的，应当分别核算嵌入式软件产品与计算机硬件、机器设备部分的成本，凡未 分别核算或核算不清的，不得享通知规定的增值税政策。</w:t>
      </w:r>
    </w:p>
    <w:p>
      <w:pPr>
        <w:pStyle w:val="Style34"/>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根据《中华人民共和国企业所得税法》规定：国家需要重点扶持的高新技术企业，减按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 收企业所得税。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月，根据《高新技术企业认定管理办法》（国科发火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号）规定，河南 省科学技术厅、河南省财政厅、河南省国家税务局、河南省地方税务局认定本公司为高新技术企业，领有 编号</w:t>
      </w:r>
      <w:r>
        <w:rPr>
          <w:rFonts w:ascii="Times New Roman" w:eastAsia="Times New Roman" w:hAnsi="Times New Roman" w:cs="Times New Roman"/>
          <w:color w:val="000000"/>
          <w:spacing w:val="0"/>
          <w:w w:val="100"/>
          <w:position w:val="0"/>
        </w:rPr>
        <w:t>GR201141000069</w:t>
      </w:r>
      <w:r>
        <w:rPr>
          <w:color w:val="000000"/>
          <w:spacing w:val="0"/>
          <w:w w:val="100"/>
          <w:position w:val="0"/>
        </w:rPr>
        <w:t>的《高新技术企业批准证书》。本公司自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 得税，有效期</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34"/>
        <w:keepNext w:val="0"/>
        <w:keepLines w:val="0"/>
        <w:widowControl w:val="0"/>
        <w:shd w:val="clear" w:color="auto" w:fill="auto"/>
        <w:bidi w:val="0"/>
        <w:spacing w:before="0" w:after="420" w:line="456" w:lineRule="exact"/>
        <w:ind w:left="0" w:right="0" w:firstLine="440"/>
        <w:jc w:val="left"/>
      </w:pPr>
      <w:r>
        <w:rPr>
          <w:color w:val="000000"/>
          <w:spacing w:val="0"/>
          <w:w w:val="100"/>
          <w:position w:val="0"/>
        </w:rPr>
        <w:t>本公司的全资子公司郑州正普软件科技有限公司（原名为郑州新开普软件科技有限公司）于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日被河南省信息产业厅认定为软件企业（证书编号：豫</w:t>
      </w:r>
      <w:r>
        <w:rPr>
          <w:rFonts w:ascii="Times New Roman" w:eastAsia="Times New Roman" w:hAnsi="Times New Roman" w:cs="Times New Roman"/>
          <w:color w:val="000000"/>
          <w:spacing w:val="0"/>
          <w:w w:val="100"/>
          <w:position w:val="0"/>
        </w:rPr>
        <w:t>R-2007-0010</w:t>
      </w:r>
      <w:r>
        <w:rPr>
          <w:color w:val="000000"/>
          <w:spacing w:val="0"/>
          <w:w w:val="100"/>
          <w:position w:val="0"/>
        </w:rPr>
        <w:t>），</w:t>
      </w:r>
      <w:r>
        <w:rPr>
          <w:color w:val="000000"/>
          <w:spacing w:val="0"/>
          <w:w w:val="100"/>
          <w:position w:val="0"/>
        </w:rPr>
        <w:t xml:space="preserve">根据《财政部国家税务总局 </w:t>
      </w:r>
      <w:r>
        <w:rPr>
          <w:color w:val="000000"/>
          <w:spacing w:val="0"/>
          <w:w w:val="100"/>
          <w:position w:val="0"/>
        </w:rPr>
        <w:t>关于企业所得税若干优惠政策的通知(财税</w:t>
      </w:r>
      <w:r>
        <w:rPr>
          <w:rFonts w:ascii="Times New Roman" w:eastAsia="Times New Roman" w:hAnsi="Times New Roman" w:cs="Times New Roman"/>
          <w:color w:val="000000"/>
          <w:spacing w:val="0"/>
          <w:w w:val="100"/>
          <w:position w:val="0"/>
        </w:rPr>
        <w:t>[2008]1</w:t>
      </w:r>
      <w:r>
        <w:rPr>
          <w:color w:val="000000"/>
          <w:spacing w:val="0"/>
          <w:w w:val="100"/>
          <w:position w:val="0"/>
        </w:rPr>
        <w:t>号)》，企业所得税</w:t>
      </w:r>
      <w:r>
        <w:rPr>
          <w:rFonts w:ascii="Times New Roman" w:eastAsia="Times New Roman" w:hAnsi="Times New Roman" w:cs="Times New Roman"/>
          <w:color w:val="000000"/>
          <w:spacing w:val="0"/>
          <w:w w:val="100"/>
          <w:position w:val="0"/>
        </w:rPr>
        <w:t>“</w:t>
      </w:r>
      <w:r>
        <w:rPr>
          <w:color w:val="000000"/>
          <w:spacing w:val="0"/>
          <w:w w:val="100"/>
          <w:position w:val="0"/>
        </w:rPr>
        <w:t>自获利年度起，第一年和第二年免 征企业所得税，第三年至第五年减半征收企业所得税</w:t>
      </w:r>
      <w:r>
        <w:rPr>
          <w:color w:val="000000"/>
          <w:spacing w:val="0"/>
          <w:w w:val="100"/>
          <w:position w:val="0"/>
        </w:rPr>
        <w:t>''，</w:t>
      </w:r>
      <w:r>
        <w:rPr>
          <w:color w:val="000000"/>
          <w:spacing w:val="0"/>
          <w:w w:val="100"/>
          <w:position w:val="0"/>
        </w:rPr>
        <w:t>子公司于</w:t>
      </w:r>
      <w:r>
        <w:rPr>
          <w:rFonts w:ascii="Times New Roman" w:eastAsia="Times New Roman" w:hAnsi="Times New Roman" w:cs="Times New Roman"/>
          <w:color w:val="000000"/>
          <w:spacing w:val="0"/>
          <w:w w:val="100"/>
          <w:position w:val="0"/>
        </w:rPr>
        <w:t>2008</w:t>
      </w:r>
      <w:r>
        <w:rPr>
          <w:color w:val="000000"/>
          <w:spacing w:val="0"/>
          <w:w w:val="100"/>
          <w:position w:val="0"/>
        </w:rPr>
        <w:t>年进入获利年度，</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年免征所得税，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2012</w:t>
      </w:r>
      <w:r>
        <w:rPr>
          <w:color w:val="000000"/>
          <w:spacing w:val="0"/>
          <w:w w:val="100"/>
          <w:position w:val="0"/>
        </w:rPr>
        <w:t>年减半按</w:t>
      </w:r>
      <w:r>
        <w:rPr>
          <w:rFonts w:ascii="Times New Roman" w:eastAsia="Times New Roman" w:hAnsi="Times New Roman" w:cs="Times New Roman"/>
          <w:color w:val="000000"/>
          <w:spacing w:val="0"/>
          <w:w w:val="100"/>
          <w:position w:val="0"/>
        </w:rPr>
        <w:t>12.5%</w:t>
      </w:r>
      <w:r>
        <w:rPr>
          <w:color w:val="000000"/>
          <w:spacing w:val="0"/>
          <w:w w:val="100"/>
          <w:position w:val="0"/>
        </w:rPr>
        <w:t>征收所得税。</w:t>
      </w:r>
    </w:p>
    <w:p>
      <w:pPr>
        <w:pStyle w:val="Style31"/>
        <w:keepNext/>
        <w:keepLines/>
        <w:widowControl w:val="0"/>
        <w:shd w:val="clear" w:color="auto" w:fill="auto"/>
        <w:bidi w:val="0"/>
        <w:spacing w:before="0" w:after="0" w:line="492"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color w:val="000000"/>
          <w:spacing w:val="0"/>
          <w:w w:val="100"/>
          <w:position w:val="0"/>
        </w:rPr>
        <w:t>、其他说明</w:t>
      </w:r>
      <w:bookmarkEnd w:id="992"/>
      <w:bookmarkEnd w:id="993"/>
      <w:bookmarkEnd w:id="995"/>
    </w:p>
    <w:p>
      <w:pPr>
        <w:pStyle w:val="Style34"/>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sz w:val="24"/>
          <w:szCs w:val="24"/>
        </w:rPr>
        <w:t>六</w:t>
      </w:r>
      <w:bookmarkEnd w:id="998"/>
      <w:r>
        <w:rPr>
          <w:color w:val="000000"/>
          <w:spacing w:val="0"/>
          <w:w w:val="100"/>
          <w:position w:val="0"/>
          <w:sz w:val="24"/>
          <w:szCs w:val="24"/>
        </w:rPr>
        <w:t>、企业合并及合并财务报表</w:t>
      </w:r>
      <w:bookmarkEnd w:id="996"/>
      <w:bookmarkEnd w:id="997"/>
      <w:bookmarkEnd w:id="999"/>
    </w:p>
    <w:p>
      <w:pPr>
        <w:pStyle w:val="Style31"/>
        <w:keepNext/>
        <w:keepLines/>
        <w:widowControl w:val="0"/>
        <w:shd w:val="clear" w:color="auto" w:fill="auto"/>
        <w:bidi w:val="0"/>
        <w:spacing w:before="0" w:after="0" w:line="492"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1000"/>
      <w:bookmarkEnd w:id="1001"/>
      <w:bookmarkEnd w:id="1002"/>
    </w:p>
    <w:p>
      <w:pPr>
        <w:pStyle w:val="Style31"/>
        <w:keepNext/>
        <w:keepLines/>
        <w:widowControl w:val="0"/>
        <w:numPr>
          <w:ilvl w:val="0"/>
          <w:numId w:val="67"/>
        </w:numPr>
        <w:shd w:val="clear" w:color="auto" w:fill="auto"/>
        <w:bidi w:val="0"/>
        <w:spacing w:before="0" w:after="360" w:line="470" w:lineRule="exact"/>
        <w:ind w:left="0" w:right="0" w:firstLine="0"/>
        <w:jc w:val="left"/>
      </w:pPr>
      <w:bookmarkStart w:id="1000" w:name="bookmark1000"/>
      <w:bookmarkStart w:id="1001" w:name="bookmark1001"/>
      <w:bookmarkStart w:id="1003" w:name="bookmark1003"/>
      <w:bookmarkStart w:id="1004" w:name="bookmark1004"/>
      <w:bookmarkEnd w:id="1003"/>
      <w:r>
        <w:rPr>
          <w:color w:val="000000"/>
          <w:spacing w:val="0"/>
          <w:w w:val="100"/>
          <w:position w:val="0"/>
        </w:rPr>
        <w:t>通过设立或投资等方式取得的子公司</w:t>
      </w:r>
      <w:bookmarkEnd w:id="1000"/>
      <w:bookmarkEnd w:id="1001"/>
      <w:bookmarkEnd w:id="10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 xml:space="preserve">表决权 比例 </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少数股 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郑州正 普软件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一人有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计算机 系统集 成、计 算机及 相关软 件的设 计、开 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智能化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77.53%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193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开普信 息科技 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信息技</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术服务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系统及 相关计 算机软 硬件的 开发及 应用等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通过设立或投资等方式取得的子公司的其他说明</w:t>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根据协议约定公司享有福建新开普信息科技有限公司</w:t>
      </w:r>
      <w:r>
        <w:rPr>
          <w:rFonts w:ascii="Times New Roman" w:eastAsia="Times New Roman" w:hAnsi="Times New Roman" w:cs="Times New Roman"/>
          <w:color w:val="000000"/>
          <w:spacing w:val="0"/>
          <w:w w:val="100"/>
          <w:position w:val="0"/>
        </w:rPr>
        <w:t>51.00%</w:t>
      </w:r>
      <w:r>
        <w:rPr>
          <w:color w:val="000000"/>
          <w:spacing w:val="0"/>
          <w:w w:val="100"/>
          <w:position w:val="0"/>
        </w:rPr>
        <w:t>股权，由于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月少数股东未同比例增资导致公司实际出 资比例与约定不一致。</w:t>
      </w:r>
    </w:p>
    <w:p>
      <w:pPr>
        <w:pStyle w:val="Style31"/>
        <w:keepNext/>
        <w:keepLines/>
        <w:widowControl w:val="0"/>
        <w:numPr>
          <w:ilvl w:val="0"/>
          <w:numId w:val="67"/>
        </w:numPr>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同一控制下企业合并取得的子公司</w:t>
      </w:r>
      <w:bookmarkEnd w:id="1005"/>
      <w:bookmarkEnd w:id="1006"/>
      <w:bookmarkEnd w:id="100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通过同一控制下企业合并取得的子公司的其他说明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numPr>
          <w:ilvl w:val="0"/>
          <w:numId w:val="67"/>
        </w:numPr>
        <w:shd w:val="clear" w:color="auto" w:fill="auto"/>
        <w:bidi w:val="0"/>
        <w:spacing w:before="0" w:after="36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非同一控制下企业合并取得的子公司</w:t>
      </w:r>
      <w:bookmarkEnd w:id="1009"/>
      <w:bookmarkEnd w:id="1010"/>
      <w:bookmarkEnd w:id="101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19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实质上 构成对 子公司 净投资 的其他 项目余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少数股 东权益</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少数股 东权益 中用于 冲减少 数股东 损益的</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从母公 司所有 者权益 冲减子 公司少 数股东</w:t>
            </w:r>
          </w:p>
        </w:tc>
      </w:tr>
    </w:tbl>
    <w:p>
      <w:pPr>
        <w:widowControl w:val="0"/>
        <w:spacing w:line="1" w:lineRule="exact"/>
      </w:pP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81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分担的 本期亏 损超过 少数股 东在该 子公司 年初所 有者权 益中所 享有份 额后的 余额</w:t>
            </w:r>
          </w:p>
        </w:tc>
      </w:tr>
    </w:tbl>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通过非同一控制下企业合并取得的子公司的其他说明</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、特殊目的主体或通过受托经营或承租等方式形成控制权的经营实体</w:t>
      </w:r>
      <w:bookmarkEnd w:id="1013"/>
      <w:bookmarkEnd w:id="1014"/>
      <w:bookmarkEnd w:id="101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1"/>
        <w:gridCol w:w="2381"/>
        <w:gridCol w:w="47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在合并报表内确认的主要资产、负债期末余额</w:t>
            </w:r>
          </w:p>
        </w:tc>
      </w:tr>
    </w:tbl>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379" w:line="1" w:lineRule="exact"/>
      </w:pPr>
    </w:p>
    <w:p>
      <w:pPr>
        <w:pStyle w:val="Style31"/>
        <w:keepNext/>
        <w:keepLines/>
        <w:widowControl w:val="0"/>
        <w:shd w:val="clear" w:color="auto" w:fill="auto"/>
        <w:bidi w:val="0"/>
        <w:spacing w:before="0" w:after="140" w:line="48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、合并范围发生变更的说明</w:t>
      </w:r>
      <w:bookmarkEnd w:id="1017"/>
      <w:bookmarkEnd w:id="1018"/>
      <w:bookmarkEnd w:id="102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合并报表范围发生变更说明</w:t>
      </w:r>
    </w:p>
    <w:p>
      <w:pPr>
        <w:pStyle w:val="Style34"/>
        <w:keepNext w:val="0"/>
        <w:keepLines w:val="0"/>
        <w:widowControl w:val="0"/>
        <w:numPr>
          <w:ilvl w:val="0"/>
          <w:numId w:val="69"/>
        </w:numPr>
        <w:shd w:val="clear" w:color="auto" w:fill="auto"/>
        <w:tabs>
          <w:tab w:pos="754" w:val="left"/>
        </w:tabs>
        <w:bidi w:val="0"/>
        <w:spacing w:before="0" w:after="0" w:line="470" w:lineRule="exact"/>
        <w:ind w:left="0" w:right="0" w:firstLine="440"/>
        <w:jc w:val="left"/>
      </w:pPr>
      <w:bookmarkStart w:id="1021" w:name="bookmark1021"/>
      <w:bookmarkEnd w:id="1021"/>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日召开了第二届董事会第十四会议，审议并通过了《关于审议郑州新开普电 子股份有限公司使用自有资金对外投资设立合资公司的议案》，同意公司与吴凤辉、王爱娟、王权汉、陈 军方、叶泽泉等五名自然人出资人共同出资成立福建新开普信息科技有限公司，公司持有合资公司</w:t>
      </w:r>
      <w:r>
        <w:rPr>
          <w:rFonts w:ascii="Times New Roman" w:eastAsia="Times New Roman" w:hAnsi="Times New Roman" w:cs="Times New Roman"/>
          <w:color w:val="000000"/>
          <w:spacing w:val="0"/>
          <w:w w:val="100"/>
          <w:position w:val="0"/>
        </w:rPr>
        <w:t>51%</w:t>
      </w:r>
      <w:r>
        <w:rPr>
          <w:color w:val="000000"/>
          <w:spacing w:val="0"/>
          <w:w w:val="100"/>
          <w:position w:val="0"/>
        </w:rPr>
        <w:t>的 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日，福建新开普取得了福州市工商行政管理局颁发的《企业法人营业执照》。根据本 公司的会计政策，在本期将福建新开普信息科技有限公司纳入合并报表范围。</w:t>
      </w:r>
    </w:p>
    <w:p>
      <w:pPr>
        <w:pStyle w:val="Style34"/>
        <w:keepNext w:val="0"/>
        <w:keepLines w:val="0"/>
        <w:widowControl w:val="0"/>
        <w:numPr>
          <w:ilvl w:val="0"/>
          <w:numId w:val="69"/>
        </w:numPr>
        <w:shd w:val="clear" w:color="auto" w:fill="auto"/>
        <w:tabs>
          <w:tab w:pos="754" w:val="left"/>
        </w:tabs>
        <w:bidi w:val="0"/>
        <w:spacing w:before="0" w:after="200" w:line="468" w:lineRule="exact"/>
        <w:ind w:left="0" w:right="0" w:firstLine="440"/>
        <w:jc w:val="left"/>
      </w:pPr>
      <w:bookmarkStart w:id="1022" w:name="bookmark1022"/>
      <w:bookmarkEnd w:id="1022"/>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日召开了第二届董事会第十四会议，审议并通过了《关于审议郑州新开普电 子股份有限公司使用自有资金对外投资设立合资公司的议案》，同意公司与四川泽祥电子技术有限公司共 同出资成立凯里智慧城市通卡管理有限公司，注册资本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万元，公司持有合资公司</w:t>
      </w:r>
      <w:r>
        <w:rPr>
          <w:rFonts w:ascii="Times New Roman" w:eastAsia="Times New Roman" w:hAnsi="Times New Roman" w:cs="Times New Roman"/>
          <w:color w:val="000000"/>
          <w:spacing w:val="0"/>
          <w:w w:val="100"/>
          <w:position w:val="0"/>
        </w:rPr>
        <w:t>51%</w:t>
      </w:r>
      <w:r>
        <w:rPr>
          <w:color w:val="000000"/>
          <w:spacing w:val="0"/>
          <w:w w:val="100"/>
          <w:position w:val="0"/>
        </w:rPr>
        <w:t>的股权。</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日，凯里通卡公司取得了凯里市工商行政管理局颁发的《企业法人营业执照》。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i/>
          <w:iCs/>
          <w:color w:val="000000"/>
          <w:spacing w:val="0"/>
          <w:w w:val="100"/>
          <w:position w:val="0"/>
        </w:rPr>
        <w:t>2</w:t>
      </w:r>
      <w:r>
        <w:rPr>
          <w:color w:val="000000"/>
          <w:spacing w:val="0"/>
          <w:w w:val="100"/>
          <w:position w:val="0"/>
        </w:rPr>
        <w:t>日， 公司与四川泽祥电子技术有限公司签订股权转让协议，将公司持有的</w:t>
      </w:r>
      <w:r>
        <w:rPr>
          <w:rFonts w:ascii="Times New Roman" w:eastAsia="Times New Roman" w:hAnsi="Times New Roman" w:cs="Times New Roman"/>
          <w:color w:val="000000"/>
          <w:spacing w:val="0"/>
          <w:w w:val="100"/>
          <w:position w:val="0"/>
        </w:rPr>
        <w:t>16%</w:t>
      </w:r>
      <w:r>
        <w:rPr>
          <w:color w:val="000000"/>
          <w:spacing w:val="0"/>
          <w:w w:val="100"/>
          <w:position w:val="0"/>
        </w:rPr>
        <w:t>股权（对应实缴注册资本</w:t>
      </w:r>
      <w:r>
        <w:rPr>
          <w:rFonts w:ascii="Times New Roman" w:eastAsia="Times New Roman" w:hAnsi="Times New Roman" w:cs="Times New Roman"/>
          <w:color w:val="000000"/>
          <w:spacing w:val="0"/>
          <w:w w:val="100"/>
          <w:position w:val="0"/>
        </w:rPr>
        <w:t>80</w:t>
      </w:r>
      <w:r>
        <w:rPr>
          <w:color w:val="000000"/>
          <w:spacing w:val="0"/>
          <w:w w:val="100"/>
          <w:position w:val="0"/>
        </w:rPr>
        <w:t>万 元，未缴注册资本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万元）以</w:t>
      </w:r>
      <w:r>
        <w:rPr>
          <w:rFonts w:ascii="Times New Roman" w:eastAsia="Times New Roman" w:hAnsi="Times New Roman" w:cs="Times New Roman"/>
          <w:color w:val="000000"/>
          <w:spacing w:val="0"/>
          <w:w w:val="100"/>
          <w:position w:val="0"/>
        </w:rPr>
        <w:t>80</w:t>
      </w:r>
      <w:r>
        <w:rPr>
          <w:color w:val="000000"/>
          <w:spacing w:val="0"/>
          <w:w w:val="100"/>
          <w:position w:val="0"/>
        </w:rPr>
        <w:t>万元的价格转让给该公司，公司丧失控制权，截止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公司实际出资比例为</w:t>
      </w:r>
      <w:r>
        <w:rPr>
          <w:rFonts w:ascii="Times New Roman" w:eastAsia="Times New Roman" w:hAnsi="Times New Roman" w:cs="Times New Roman"/>
          <w:color w:val="000000"/>
          <w:spacing w:val="0"/>
          <w:w w:val="100"/>
          <w:position w:val="0"/>
        </w:rPr>
        <w:t>35.00%</w:t>
      </w:r>
      <w:r>
        <w:rPr>
          <w:color w:val="000000"/>
          <w:spacing w:val="0"/>
          <w:w w:val="100"/>
          <w:position w:val="0"/>
        </w:rPr>
        <w:t>。根据本公司的会计政策，将凯里通卡公司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月的经营成果纳 </w:t>
      </w:r>
      <w:r>
        <w:rPr>
          <w:color w:val="000000"/>
          <w:spacing w:val="0"/>
          <w:w w:val="100"/>
          <w:position w:val="0"/>
        </w:rPr>
        <w:t>入本公司合并报表范围。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4"/>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本期新设子公司。</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与上年相比本年（期）减少合并单位家，原因为</w:t>
      </w:r>
    </w:p>
    <w:p>
      <w:pPr>
        <w:pStyle w:val="Style31"/>
        <w:keepNext/>
        <w:keepLines/>
        <w:widowControl w:val="0"/>
        <w:shd w:val="clear" w:color="auto" w:fill="auto"/>
        <w:bidi w:val="0"/>
        <w:spacing w:before="0" w:after="36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color w:val="000000"/>
          <w:spacing w:val="0"/>
          <w:w w:val="100"/>
          <w:position w:val="0"/>
        </w:rPr>
        <w:t>、报告期内新纳入合并范围的主体和报告期内不再纳入合并范围的主体</w:t>
      </w:r>
      <w:bookmarkEnd w:id="1023"/>
      <w:bookmarkEnd w:id="1024"/>
      <w:bookmarkEnd w:id="102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福建新开普信息科技有限公司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19,256,728.28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-476,571.72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75"/>
        <w:gridCol w:w="2851"/>
        <w:gridCol w:w="26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年初至处置日净利润</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新纳入合并范围的主体和不再纳入合并范围的主体的其他说明</w:t>
      </w:r>
    </w:p>
    <w:p>
      <w:pPr>
        <w:pStyle w:val="Style3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5</w:t>
      </w:r>
      <w:bookmarkEnd w:id="1029"/>
      <w:r>
        <w:rPr>
          <w:color w:val="000000"/>
          <w:spacing w:val="0"/>
          <w:w w:val="100"/>
          <w:position w:val="0"/>
        </w:rPr>
        <w:t>、报告期内发生的同一控制下企业合并</w:t>
      </w:r>
      <w:bookmarkEnd w:id="1027"/>
      <w:bookmarkEnd w:id="1028"/>
      <w:bookmarkEnd w:id="1030"/>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795"/>
        <w:gridCol w:w="1555"/>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属于同一控制下企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业合并的判断依据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合并本期至合并日 的经营活动现金流</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同一控制下企业合并的其他说明</w:t>
      </w:r>
    </w:p>
    <w:p>
      <w:pPr>
        <w:pStyle w:val="Style3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6</w:t>
      </w:r>
      <w:bookmarkEnd w:id="1033"/>
      <w:r>
        <w:rPr>
          <w:color w:val="000000"/>
          <w:spacing w:val="0"/>
          <w:w w:val="100"/>
          <w:position w:val="0"/>
        </w:rPr>
        <w:t>、报告期内发生的非同一控制下企业合并</w:t>
      </w:r>
      <w:bookmarkEnd w:id="1031"/>
      <w:bookmarkEnd w:id="1032"/>
      <w:bookmarkEnd w:id="103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29"/>
        <w:gridCol w:w="386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商誉计算方法</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非同一控制下企业合并的其他说明</w:t>
      </w:r>
    </w:p>
    <w:p>
      <w:pPr>
        <w:pStyle w:val="Style34"/>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7</w:t>
      </w:r>
      <w:bookmarkEnd w:id="1037"/>
      <w:r>
        <w:rPr>
          <w:color w:val="000000"/>
          <w:spacing w:val="0"/>
          <w:w w:val="100"/>
          <w:position w:val="0"/>
        </w:rPr>
        <w:t>、报告期内出售丧失控制权的股权而减少子公司</w:t>
      </w:r>
      <w:bookmarkEnd w:id="1035"/>
      <w:bookmarkEnd w:id="1036"/>
      <w:bookmarkEnd w:id="1038"/>
    </w:p>
    <w:tbl>
      <w:tblPr>
        <w:tblOverlap w:val="never"/>
        <w:jc w:val="center"/>
        <w:tblLayout w:type="fixed"/>
      </w:tblPr>
      <w:tblGrid>
        <w:gridCol w:w="3989"/>
        <w:gridCol w:w="2486"/>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损益确认方法</w:t>
            </w:r>
          </w:p>
        </w:tc>
      </w:tr>
    </w:tbl>
    <w:p>
      <w:pPr>
        <w:widowControl w:val="0"/>
        <w:spacing w:line="1" w:lineRule="exact"/>
      </w:pPr>
    </w:p>
    <w:tbl>
      <w:tblPr>
        <w:tblOverlap w:val="never"/>
        <w:jc w:val="center"/>
        <w:tblLayout w:type="fixed"/>
      </w:tblPr>
      <w:tblGrid>
        <w:gridCol w:w="3989"/>
        <w:gridCol w:w="2486"/>
        <w:gridCol w:w="3106"/>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凯里智慧城市通卡管理有限公司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出售丧失控制权的股权而减少的子公司的其他说明</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根据与四川泽祥电子技术有限公司签订的投资合作协议，公司享有凯里智慧城市通卡管理有限公司</w:t>
      </w:r>
    </w:p>
    <w:p>
      <w:pPr>
        <w:pStyle w:val="Style34"/>
        <w:keepNext w:val="0"/>
        <w:keepLines w:val="0"/>
        <w:widowControl w:val="0"/>
        <w:shd w:val="clear" w:color="auto" w:fill="auto"/>
        <w:bidi w:val="0"/>
        <w:spacing w:before="0" w:after="200" w:line="468" w:lineRule="exact"/>
        <w:ind w:left="0" w:right="0" w:firstLine="0"/>
        <w:jc w:val="left"/>
      </w:pPr>
      <w:r>
        <w:rPr>
          <w:rFonts w:ascii="Times New Roman" w:eastAsia="Times New Roman" w:hAnsi="Times New Roman" w:cs="Times New Roman"/>
          <w:color w:val="000000"/>
          <w:spacing w:val="0"/>
          <w:w w:val="100"/>
          <w:position w:val="0"/>
        </w:rPr>
        <w:t>51.00%</w:t>
      </w:r>
      <w:r>
        <w:rPr>
          <w:color w:val="000000"/>
          <w:spacing w:val="0"/>
          <w:w w:val="100"/>
          <w:position w:val="0"/>
        </w:rPr>
        <w:t>的股权，协议约定首次出资额</w:t>
      </w:r>
      <w:r>
        <w:rPr>
          <w:rFonts w:ascii="Times New Roman" w:eastAsia="Times New Roman" w:hAnsi="Times New Roman" w:cs="Times New Roman"/>
          <w:color w:val="000000"/>
          <w:spacing w:val="0"/>
          <w:w w:val="100"/>
          <w:position w:val="0"/>
        </w:rPr>
        <w:t>500.00</w:t>
      </w:r>
      <w:r>
        <w:rPr>
          <w:color w:val="000000"/>
          <w:spacing w:val="0"/>
          <w:w w:val="100"/>
          <w:position w:val="0"/>
        </w:rPr>
        <w:t>万元，其中公司缴纳</w:t>
      </w:r>
      <w:r>
        <w:rPr>
          <w:rFonts w:ascii="Times New Roman" w:eastAsia="Times New Roman" w:hAnsi="Times New Roman" w:cs="Times New Roman"/>
          <w:color w:val="000000"/>
          <w:spacing w:val="0"/>
          <w:w w:val="100"/>
          <w:position w:val="0"/>
        </w:rPr>
        <w:t>255.00</w:t>
      </w:r>
      <w:r>
        <w:rPr>
          <w:color w:val="000000"/>
          <w:spacing w:val="0"/>
          <w:w w:val="100"/>
          <w:position w:val="0"/>
        </w:rPr>
        <w:t>万元，四川泽祥电子技术有限公 司缴纳</w:t>
      </w:r>
      <w:r>
        <w:rPr>
          <w:rFonts w:ascii="Times New Roman" w:eastAsia="Times New Roman" w:hAnsi="Times New Roman" w:cs="Times New Roman"/>
          <w:color w:val="000000"/>
          <w:spacing w:val="0"/>
          <w:w w:val="100"/>
          <w:position w:val="0"/>
        </w:rPr>
        <w:t>245.00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月公司实际出资</w:t>
      </w:r>
      <w:r>
        <w:rPr>
          <w:rFonts w:ascii="Times New Roman" w:eastAsia="Times New Roman" w:hAnsi="Times New Roman" w:cs="Times New Roman"/>
          <w:color w:val="000000"/>
          <w:spacing w:val="0"/>
          <w:w w:val="100"/>
          <w:position w:val="0"/>
        </w:rPr>
        <w:t>255.00</w:t>
      </w:r>
      <w:r>
        <w:rPr>
          <w:color w:val="000000"/>
          <w:spacing w:val="0"/>
          <w:w w:val="100"/>
          <w:position w:val="0"/>
        </w:rPr>
        <w:t>万元，四川泽祥电子技术有限公司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 资</w:t>
      </w:r>
      <w:r>
        <w:rPr>
          <w:rFonts w:ascii="Times New Roman" w:eastAsia="Times New Roman" w:hAnsi="Times New Roman" w:cs="Times New Roman"/>
          <w:color w:val="000000"/>
          <w:spacing w:val="0"/>
          <w:w w:val="100"/>
          <w:position w:val="0"/>
        </w:rPr>
        <w:t>245.00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日，公司与四川泽祥电子技术有限公司签订股权转让协议，将公司持有的 </w:t>
      </w:r>
      <w:r>
        <w:rPr>
          <w:rFonts w:ascii="Times New Roman" w:eastAsia="Times New Roman" w:hAnsi="Times New Roman" w:cs="Times New Roman"/>
          <w:color w:val="000000"/>
          <w:spacing w:val="0"/>
          <w:w w:val="100"/>
          <w:position w:val="0"/>
        </w:rPr>
        <w:t>16%</w:t>
      </w:r>
      <w:r>
        <w:rPr>
          <w:color w:val="000000"/>
          <w:spacing w:val="0"/>
          <w:w w:val="100"/>
          <w:position w:val="0"/>
        </w:rPr>
        <w:t>股权（对应实缴注册资本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万元，未缴注册资本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万元）以</w:t>
      </w:r>
      <w:r>
        <w:rPr>
          <w:rFonts w:ascii="Times New Roman" w:eastAsia="Times New Roman" w:hAnsi="Times New Roman" w:cs="Times New Roman"/>
          <w:color w:val="000000"/>
          <w:spacing w:val="0"/>
          <w:w w:val="100"/>
          <w:position w:val="0"/>
        </w:rPr>
        <w:t>80</w:t>
      </w:r>
      <w:r>
        <w:rPr>
          <w:color w:val="000000"/>
          <w:spacing w:val="0"/>
          <w:w w:val="100"/>
          <w:position w:val="0"/>
        </w:rPr>
        <w:t>万元的价格转让给该公司，公司丧失 控制权，截止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日公司实际出资比例为</w:t>
      </w:r>
      <w:r>
        <w:rPr>
          <w:rFonts w:ascii="Times New Roman" w:eastAsia="Times New Roman" w:hAnsi="Times New Roman" w:cs="Times New Roman"/>
          <w:color w:val="000000"/>
          <w:spacing w:val="0"/>
          <w:w w:val="100"/>
          <w:position w:val="0"/>
        </w:rPr>
        <w:t>35.00%</w:t>
      </w:r>
      <w:r>
        <w:rPr>
          <w:color w:val="000000"/>
          <w:spacing w:val="0"/>
          <w:w w:val="100"/>
          <w:position w:val="0"/>
        </w:rPr>
        <w:t>。</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120" w:line="48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8</w:t>
      </w:r>
      <w:bookmarkEnd w:id="1041"/>
      <w:r>
        <w:rPr>
          <w:color w:val="000000"/>
          <w:spacing w:val="0"/>
          <w:w w:val="100"/>
          <w:position w:val="0"/>
        </w:rPr>
        <w:t>、报告期内发生的反向购买</w:t>
      </w:r>
      <w:bookmarkEnd w:id="1039"/>
      <w:bookmarkEnd w:id="1040"/>
      <w:bookmarkEnd w:id="1042"/>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借壳方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合并中确认的商誉或计入当 期的损益的计算方法</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反向购买的其他说明</w:t>
      </w:r>
    </w:p>
    <w:p>
      <w:pPr>
        <w:widowControl w:val="0"/>
        <w:spacing w:after="199" w:line="1" w:lineRule="exact"/>
      </w:pPr>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9</w:t>
      </w:r>
      <w:bookmarkEnd w:id="1045"/>
      <w:r>
        <w:rPr>
          <w:color w:val="000000"/>
          <w:spacing w:val="0"/>
          <w:w w:val="100"/>
          <w:position w:val="0"/>
        </w:rPr>
        <w:t>、本报告期发生的吸收合并</w:t>
      </w:r>
      <w:bookmarkEnd w:id="1043"/>
      <w:bookmarkEnd w:id="1044"/>
      <w:bookmarkEnd w:id="104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3"/>
        <w:gridCol w:w="1483"/>
        <w:gridCol w:w="1478"/>
        <w:gridCol w:w="1483"/>
        <w:gridCol w:w="1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同一控制下吸收合并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吸收合并的其他说明</w:t>
      </w:r>
    </w:p>
    <w:p>
      <w:pPr>
        <w:widowControl w:val="0"/>
        <w:spacing w:after="199" w:line="1" w:lineRule="exact"/>
      </w:pPr>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44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1</w:t>
      </w:r>
      <w:bookmarkEnd w:id="1049"/>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47"/>
      <w:bookmarkEnd w:id="1048"/>
      <w:bookmarkEnd w:id="1050"/>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sz w:val="24"/>
          <w:szCs w:val="24"/>
        </w:rPr>
        <w:t>七</w:t>
      </w:r>
      <w:bookmarkEnd w:id="1053"/>
      <w:r>
        <w:rPr>
          <w:color w:val="000000"/>
          <w:spacing w:val="0"/>
          <w:w w:val="100"/>
          <w:position w:val="0"/>
          <w:sz w:val="24"/>
          <w:szCs w:val="24"/>
        </w:rPr>
        <w:t>、合并财务报表主要项目注释</w:t>
      </w:r>
      <w:bookmarkEnd w:id="1051"/>
      <w:bookmarkEnd w:id="1052"/>
      <w:bookmarkEnd w:id="1054"/>
    </w:p>
    <w:p>
      <w:pPr>
        <w:pStyle w:val="Style31"/>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5"/>
      <w:bookmarkEnd w:id="1056"/>
      <w:bookmarkEnd w:id="105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3720"/>
        <w:gridCol w:w="385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002"/>
        <w:gridCol w:w="1325"/>
        <w:gridCol w:w="931"/>
        <w:gridCol w:w="1464"/>
        <w:gridCol w:w="1325"/>
        <w:gridCol w:w="931"/>
        <w:gridCol w:w="16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人民币金额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120,262.08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58,539.32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120,262.08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58,539.32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223,691,064.39</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277,195,401.64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223,691,064.39</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277,195,401.64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223,811,326.47</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277,253,940.96</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shd w:val="clear" w:color="auto" w:fill="FFFFFF"/>
        </w:rPr>
        <w:t>如有因抵押、质押或冻结等对使用有限制、存放在境外、有潜在回收风险的款项应单独说明</w:t>
      </w:r>
    </w:p>
    <w:p>
      <w:pPr>
        <w:pStyle w:val="Style3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日，本公司无所有权受到限制的货币资金。</w:t>
      </w:r>
    </w:p>
    <w:p>
      <w:pPr>
        <w:pStyle w:val="Style31"/>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、应收票据</w:t>
      </w:r>
      <w:bookmarkEnd w:id="1058"/>
      <w:bookmarkEnd w:id="1059"/>
      <w:bookmarkEnd w:id="1061"/>
    </w:p>
    <w:p>
      <w:pPr>
        <w:pStyle w:val="Style31"/>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058"/>
      <w:bookmarkEnd w:id="1059"/>
      <w:bookmarkEnd w:id="106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265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330,510.00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430,510.00</w:t>
            </w:r>
          </w:p>
        </w:tc>
      </w:tr>
    </w:tbl>
    <w:p>
      <w:pPr>
        <w:widowControl w:val="0"/>
        <w:spacing w:after="259" w:line="1" w:lineRule="exact"/>
      </w:pPr>
    </w:p>
    <w:p>
      <w:pPr>
        <w:pStyle w:val="Style31"/>
        <w:keepNext/>
        <w:keepLines/>
        <w:widowControl w:val="0"/>
        <w:numPr>
          <w:ilvl w:val="0"/>
          <w:numId w:val="71"/>
        </w:numPr>
        <w:shd w:val="clear" w:color="auto" w:fill="auto"/>
        <w:tabs>
          <w:tab w:pos="493" w:val="left"/>
        </w:tabs>
        <w:bidi w:val="0"/>
        <w:spacing w:before="0" w:after="260" w:line="336" w:lineRule="exact"/>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期末已质押的应收票据情况</w:t>
      </w:r>
      <w:bookmarkEnd w:id="1063"/>
      <w:bookmarkEnd w:id="1064"/>
      <w:bookmarkEnd w:id="1066"/>
    </w:p>
    <w:p>
      <w:pPr>
        <w:pStyle w:val="Style34"/>
        <w:keepNext w:val="0"/>
        <w:keepLines w:val="0"/>
        <w:widowControl w:val="0"/>
        <w:shd w:val="clear" w:color="auto" w:fill="auto"/>
        <w:bidi w:val="0"/>
        <w:spacing w:before="0" w:after="260" w:line="336" w:lineRule="exact"/>
        <w:ind w:left="0" w:right="0" w:firstLine="440"/>
        <w:jc w:val="left"/>
      </w:pPr>
      <w:r>
        <w:rPr>
          <w:color w:val="000000"/>
          <w:spacing w:val="0"/>
          <w:w w:val="100"/>
          <w:position w:val="0"/>
        </w:rPr>
        <w:t>无。</w:t>
      </w:r>
    </w:p>
    <w:p>
      <w:pPr>
        <w:pStyle w:val="Style31"/>
        <w:keepNext/>
        <w:keepLines/>
        <w:widowControl w:val="0"/>
        <w:numPr>
          <w:ilvl w:val="0"/>
          <w:numId w:val="71"/>
        </w:numPr>
        <w:shd w:val="clear" w:color="auto" w:fill="auto"/>
        <w:tabs>
          <w:tab w:pos="608" w:val="left"/>
        </w:tabs>
        <w:bidi w:val="0"/>
        <w:spacing w:before="0" w:line="336" w:lineRule="exact"/>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因出票人无力履约而将票据转为应收账款的票据，以及期末公司已经背书给他方但尚未到期的票据 情况</w:t>
      </w:r>
      <w:bookmarkEnd w:id="1067"/>
      <w:bookmarkEnd w:id="1068"/>
      <w:bookmarkEnd w:id="107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因出票人无力履约而将票据转为应收账款的票据</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4"/>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公司已经背书给其他方但尚未到期的票据</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杭州纵横通信股份有限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安徽新开普智能技术有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0"/>
        <w:gridCol w:w="1925"/>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普天通信有限责任公司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中国电信股份有限公司 重庆分公司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杭州纵横通信股份有限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207,109.50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2,250,783.30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已贴现或质押的商业承兑票据的说明</w:t>
      </w:r>
    </w:p>
    <w:p>
      <w:pPr>
        <w:pStyle w:val="Style31"/>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color w:val="000000"/>
          <w:spacing w:val="0"/>
          <w:w w:val="100"/>
          <w:position w:val="0"/>
        </w:rPr>
        <w:t>、应收利息</w:t>
      </w:r>
      <w:bookmarkEnd w:id="1071"/>
      <w:bookmarkEnd w:id="1072"/>
      <w:bookmarkEnd w:id="1074"/>
    </w:p>
    <w:p>
      <w:pPr>
        <w:pStyle w:val="Style31"/>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5" w:name="bookmark1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71"/>
      <w:bookmarkEnd w:id="1072"/>
      <w:bookmarkEnd w:id="107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58"/>
        <w:gridCol w:w="1862"/>
        <w:gridCol w:w="1858"/>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银行定期存款利息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2,258,849.03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4,837,539.38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3,667,323.67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3,429,064.74</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2,258,849.03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4,837,539.38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3,667,323.67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3,429,064.74</w:t>
            </w:r>
          </w:p>
        </w:tc>
      </w:tr>
    </w:tbl>
    <w:p>
      <w:pPr>
        <w:widowControl w:val="0"/>
        <w:spacing w:after="339" w:line="1" w:lineRule="exact"/>
      </w:pPr>
    </w:p>
    <w:p>
      <w:pPr>
        <w:pStyle w:val="Style31"/>
        <w:keepNext/>
        <w:keepLines/>
        <w:widowControl w:val="0"/>
        <w:numPr>
          <w:ilvl w:val="0"/>
          <w:numId w:val="73"/>
        </w:numPr>
        <w:shd w:val="clear" w:color="auto" w:fill="auto"/>
        <w:tabs>
          <w:tab w:pos="493" w:val="left"/>
        </w:tabs>
        <w:bidi w:val="0"/>
        <w:spacing w:before="0" w:after="34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逾期利息</w:t>
      </w:r>
      <w:bookmarkEnd w:id="1076"/>
      <w:bookmarkEnd w:id="1077"/>
      <w:bookmarkEnd w:id="1079"/>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numPr>
          <w:ilvl w:val="0"/>
          <w:numId w:val="73"/>
        </w:numPr>
        <w:shd w:val="clear" w:color="auto" w:fill="auto"/>
        <w:tabs>
          <w:tab w:pos="493" w:val="left"/>
        </w:tabs>
        <w:bidi w:val="0"/>
        <w:spacing w:before="0" w:after="34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应收利息的说明</w:t>
      </w:r>
      <w:bookmarkEnd w:id="1080"/>
      <w:bookmarkEnd w:id="1081"/>
      <w:bookmarkEnd w:id="1083"/>
    </w:p>
    <w:p>
      <w:pPr>
        <w:pStyle w:val="Style31"/>
        <w:keepNext/>
        <w:keepLines/>
        <w:widowControl w:val="0"/>
        <w:shd w:val="clear" w:color="auto" w:fill="auto"/>
        <w:bidi w:val="0"/>
        <w:spacing w:before="0" w:after="340" w:line="240" w:lineRule="auto"/>
        <w:ind w:left="0" w:right="0" w:firstLine="0"/>
        <w:jc w:val="left"/>
      </w:pPr>
      <w:bookmarkStart w:id="1080" w:name="bookmark1080"/>
      <w:bookmarkStart w:id="1081" w:name="bookmark1081"/>
      <w:bookmarkStart w:id="1084" w:name="bookmark1084"/>
      <w:bookmarkStart w:id="1085" w:name="bookmark1085"/>
      <w:r>
        <w:rPr>
          <w:rFonts w:ascii="Times New Roman" w:eastAsia="Times New Roman" w:hAnsi="Times New Roman" w:cs="Times New Roman"/>
          <w:color w:val="000000"/>
          <w:spacing w:val="0"/>
          <w:w w:val="100"/>
          <w:position w:val="0"/>
        </w:rPr>
        <w:t>4</w:t>
      </w:r>
      <w:bookmarkEnd w:id="1084"/>
      <w:r>
        <w:rPr>
          <w:color w:val="000000"/>
          <w:spacing w:val="0"/>
          <w:w w:val="100"/>
          <w:position w:val="0"/>
        </w:rPr>
        <w:t>、应收账款</w:t>
      </w:r>
      <w:bookmarkEnd w:id="1080"/>
      <w:bookmarkEnd w:id="1081"/>
      <w:bookmarkEnd w:id="1085"/>
    </w:p>
    <w:p>
      <w:pPr>
        <w:pStyle w:val="Style31"/>
        <w:keepNext/>
        <w:keepLines/>
        <w:widowControl w:val="0"/>
        <w:shd w:val="clear" w:color="auto" w:fill="auto"/>
        <w:bidi w:val="0"/>
        <w:spacing w:before="0" w:after="340" w:line="240" w:lineRule="auto"/>
        <w:ind w:left="0" w:right="0" w:firstLine="0"/>
        <w:jc w:val="left"/>
      </w:pPr>
      <w:bookmarkStart w:id="1080" w:name="bookmark1080"/>
      <w:bookmarkStart w:id="1081" w:name="bookmark1081"/>
      <w:bookmarkStart w:id="1086" w:name="bookmark1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80"/>
      <w:bookmarkEnd w:id="1081"/>
      <w:bookmarkEnd w:id="1086"/>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931"/>
        <w:gridCol w:w="926"/>
        <w:gridCol w:w="931"/>
        <w:gridCol w:w="936"/>
        <w:gridCol w:w="792"/>
        <w:gridCol w:w="922"/>
        <w:gridCol w:w="1070"/>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134,758,87</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17,251,707.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142,501,1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12,892,643.7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134,758,87</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17,251,707.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142,501,1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12,892,643.7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134,758,87</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17,251,707.</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142,501,1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12,892,643.7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1594"/>
        <w:gridCol w:w="931"/>
        <w:gridCol w:w="1723"/>
        <w:gridCol w:w="1464"/>
        <w:gridCol w:w="926"/>
        <w:gridCol w:w="14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81,126,691.37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4,056,334.57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108,685,278.63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5,434,263.93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81,126,691.37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4,056,334.57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108,685,278.63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5,434,263.93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33,721,901.96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3,372,190.20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22,905,373.78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2,290,537.38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11,913,024.13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3,573,907.24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6,029,238.65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1,808,771.59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7,997,260.27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6,249,275.77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4,881,270.52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3,359,070.80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3,495,969.00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1,747,984.50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3,044,399.44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1,522,199.72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2,737,080.44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2,737,080.44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1,043,314.08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1,043,314.08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1,764,210.83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1,764,210.83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793,557.00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134,758,877.73</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17,251,707.78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142,501,161.58</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12,892,643.70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244" w:right="1047" w:bottom="1436"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本报告期转回或收回的应收账款情况</w:t>
      </w:r>
      <w:bookmarkEnd w:id="1087"/>
      <w:bookmarkEnd w:id="1088"/>
      <w:bookmarkEnd w:id="1090"/>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本报告期实际核销的应收账款情况</w:t>
      </w:r>
      <w:bookmarkEnd w:id="1091"/>
      <w:bookmarkEnd w:id="1092"/>
      <w:bookmarkEnd w:id="1094"/>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95"/>
      <w:bookmarkEnd w:id="1096"/>
      <w:bookmarkEnd w:id="1098"/>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5"/>
        </w:numPr>
        <w:shd w:val="clear" w:color="auto" w:fill="auto"/>
        <w:tabs>
          <w:tab w:pos="633" w:val="left"/>
        </w:tabs>
        <w:bidi w:val="0"/>
        <w:spacing w:before="0" w:after="360" w:line="240" w:lineRule="auto"/>
        <w:ind w:left="0" w:right="0" w:firstLine="14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应收账款中金额前五名单位情况</w:t>
      </w:r>
      <w:bookmarkEnd w:id="1099"/>
      <w:bookmarkEnd w:id="1100"/>
      <w:bookmarkEnd w:id="110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河南科技大学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3,211,333.00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河南省脱颖实业有限公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湖北公众信息产业有限 责任公司武汉电信系统 集成分公司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2,229,949.67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 xml:space="preserve">年内 </w:t>
            </w:r>
            <w:r>
              <w:rPr>
                <w:color w:val="000000"/>
                <w:spacing w:val="0"/>
                <w:w w:val="100"/>
                <w:position w:val="0"/>
              </w:rPr>
              <w:t xml:space="preserve">1,890,364.67 </w:t>
            </w:r>
            <w:r>
              <w:rPr>
                <w:rFonts w:ascii="SimSun" w:eastAsia="SimSun" w:hAnsi="SimSun" w:cs="SimSun"/>
                <w:color w:val="000000"/>
                <w:spacing w:val="0"/>
                <w:w w:val="100"/>
                <w:position w:val="0"/>
              </w:rPr>
              <w:t>元</w:t>
            </w:r>
            <w:r>
              <w:rPr>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339,585.00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中国移动通信集团河南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2,094,407.02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云南省中医学院呈贡校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2,087,144.60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12,172,834.29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r>
    </w:tbl>
    <w:p>
      <w:pPr>
        <w:sectPr>
          <w:footnotePr>
            <w:pos w:val="pageBottom"/>
            <w:numFmt w:val="decimal"/>
            <w:numRestart w:val="continuous"/>
          </w:footnotePr>
          <w:pgSz w:w="11900" w:h="16840"/>
          <w:pgMar w:top="1455" w:right="1107" w:bottom="1455" w:left="1107" w:header="0" w:footer="3" w:gutter="0"/>
          <w:cols w:space="720"/>
          <w:noEndnote/>
          <w:rtlGutter w:val="0"/>
          <w:docGrid w:linePitch="360"/>
        </w:sectPr>
      </w:pPr>
    </w:p>
    <w:p>
      <w:pPr>
        <w:pStyle w:val="Style31"/>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应收关联方账款情况</w:t>
      </w:r>
      <w:bookmarkEnd w:id="1103"/>
      <w:bookmarkEnd w:id="1104"/>
      <w:bookmarkEnd w:id="1106"/>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终止确认的应收款项情况</w:t>
      </w:r>
      <w:bookmarkEnd w:id="1107"/>
      <w:bookmarkEnd w:id="1108"/>
      <w:bookmarkEnd w:id="1110"/>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5"/>
        </w:numPr>
        <w:shd w:val="clear" w:color="auto" w:fill="auto"/>
        <w:tabs>
          <w:tab w:pos="493" w:val="left"/>
        </w:tabs>
        <w:bidi w:val="0"/>
        <w:spacing w:before="0" w:after="36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以应收款项为标的进行证券化的，列示继续涉入形成的资产、负债的金额</w:t>
      </w:r>
      <w:bookmarkEnd w:id="1111"/>
      <w:bookmarkEnd w:id="1112"/>
      <w:bookmarkEnd w:id="1114"/>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5</w:t>
      </w:r>
      <w:bookmarkEnd w:id="1117"/>
      <w:r>
        <w:rPr>
          <w:color w:val="000000"/>
          <w:spacing w:val="0"/>
          <w:w w:val="100"/>
          <w:position w:val="0"/>
        </w:rPr>
        <w:t>、其他应收款</w:t>
      </w:r>
      <w:bookmarkEnd w:id="1115"/>
      <w:bookmarkEnd w:id="1116"/>
      <w:bookmarkEnd w:id="1118"/>
    </w:p>
    <w:p>
      <w:pPr>
        <w:pStyle w:val="Style31"/>
        <w:keepNext/>
        <w:keepLines/>
        <w:widowControl w:val="0"/>
        <w:shd w:val="clear" w:color="auto" w:fill="auto"/>
        <w:bidi w:val="0"/>
        <w:spacing w:before="0" w:after="360" w:line="240" w:lineRule="auto"/>
        <w:ind w:left="0" w:right="0" w:firstLine="0"/>
        <w:jc w:val="left"/>
      </w:pPr>
      <w:bookmarkStart w:id="1115" w:name="bookmark1115"/>
      <w:bookmarkStart w:id="1116" w:name="bookmark1116"/>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115"/>
      <w:bookmarkEnd w:id="1116"/>
      <w:bookmarkEnd w:id="111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7,066,888.55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1,107,549.21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5,676,005.03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742,955.63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：合并范围内关联</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方及保证金组合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6,601,752.62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3,469,146.66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13,668,641.1</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1,107,549.21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9,145,151.69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742,955.63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13,668,641.1</w:t>
            </w:r>
          </w:p>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1,107,549.21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9,145,151.69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742,955.63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359" w:line="1" w:lineRule="exact"/>
      </w:pPr>
    </w:p>
    <w:p>
      <w:pPr>
        <w:pStyle w:val="Style3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848"/>
        <w:gridCol w:w="1843"/>
        <w:gridCol w:w="658"/>
        <w:gridCol w:w="1450"/>
        <w:gridCol w:w="1450"/>
        <w:gridCol w:w="653"/>
        <w:gridCol w:w="1680"/>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8,388,129.72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197,404.51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5,788,426.43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195,632.36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8,388,129.72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197,404.51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5,788,426.43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195,632.36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2,724,386.99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204,223.13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1,650,147.80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110,369.47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893,597.02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136,453.14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597,682.21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37,484.91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1,662,527.44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569,468.43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1,108,895.25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399,468.89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574,632.19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848,171.06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138,744.70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1,087,895.25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517,213.59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260,724.19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260,724.19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13,668,641.17</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1,107,549.21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9,145,151.69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742,955.63</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本报告期转回或收回的其他应收款情况</w:t>
      </w:r>
      <w:bookmarkEnd w:id="1120"/>
      <w:bookmarkEnd w:id="1121"/>
      <w:bookmarkEnd w:id="1123"/>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本报告期实际核销的其他应收款情况</w:t>
      </w:r>
      <w:bookmarkEnd w:id="1124"/>
      <w:bookmarkEnd w:id="1125"/>
      <w:bookmarkEnd w:id="1127"/>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28"/>
      <w:bookmarkEnd w:id="1129"/>
      <w:bookmarkEnd w:id="1131"/>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金额较大的其他应收款的性质或内容</w:t>
      </w:r>
      <w:bookmarkEnd w:id="1132"/>
      <w:bookmarkEnd w:id="1133"/>
      <w:bookmarkEnd w:id="1135"/>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其他应收款金额前五名单位情况</w:t>
      </w:r>
      <w:bookmarkEnd w:id="1136"/>
      <w:bookmarkEnd w:id="1137"/>
      <w:bookmarkEnd w:id="113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宋继东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080" w:right="0" w:firstLine="0"/>
              <w:jc w:val="left"/>
            </w:pPr>
            <w:r>
              <w:rPr>
                <w:color w:val="000000"/>
                <w:spacing w:val="0"/>
                <w:w w:val="100"/>
                <w:position w:val="0"/>
              </w:rPr>
              <w:t>800,000.00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5.85%</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西华大学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597,800.00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郑州高新技术产业开发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华北科技学院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421,410.00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云南中医学院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359,857.80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2,646,567.80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w:t>
            </w:r>
          </w:p>
        </w:tc>
      </w:tr>
    </w:tbl>
    <w:p>
      <w:pPr>
        <w:widowControl w:val="0"/>
        <w:spacing w:after="359" w:line="1" w:lineRule="exact"/>
      </w:pPr>
    </w:p>
    <w:p>
      <w:pPr>
        <w:pStyle w:val="Style31"/>
        <w:keepNext/>
        <w:keepLines/>
        <w:widowControl w:val="0"/>
        <w:numPr>
          <w:ilvl w:val="0"/>
          <w:numId w:val="77"/>
        </w:numPr>
        <w:shd w:val="clear" w:color="auto" w:fill="auto"/>
        <w:bidi w:val="0"/>
        <w:spacing w:before="0" w:after="360" w:line="240" w:lineRule="auto"/>
        <w:ind w:left="0" w:right="0" w:firstLine="14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其他应收关联方账款情况</w:t>
      </w:r>
      <w:bookmarkEnd w:id="1140"/>
      <w:bookmarkEnd w:id="1141"/>
      <w:bookmarkEnd w:id="1143"/>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bidi w:val="0"/>
        <w:spacing w:before="0" w:after="360" w:line="240" w:lineRule="auto"/>
        <w:ind w:left="0" w:right="0" w:firstLine="14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终止确认的其他应收款项情况</w:t>
      </w:r>
      <w:bookmarkEnd w:id="1144"/>
      <w:bookmarkEnd w:id="1145"/>
      <w:bookmarkEnd w:id="1147"/>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以其他应收款为标的进行证券化的，列示继续涉入形成的资产、负债的金额</w:t>
      </w:r>
      <w:bookmarkEnd w:id="1148"/>
      <w:bookmarkEnd w:id="1149"/>
      <w:bookmarkEnd w:id="1151"/>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7"/>
        </w:numPr>
        <w:shd w:val="clear" w:color="auto" w:fill="auto"/>
        <w:tabs>
          <w:tab w:pos="598" w:val="left"/>
        </w:tabs>
        <w:bidi w:val="0"/>
        <w:spacing w:before="0" w:after="36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报告期末按应收金额确认的政府补助</w:t>
      </w:r>
      <w:bookmarkEnd w:id="1152"/>
      <w:bookmarkEnd w:id="1153"/>
      <w:bookmarkEnd w:id="1155"/>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6</w:t>
      </w:r>
      <w:bookmarkEnd w:id="1158"/>
      <w:r>
        <w:rPr>
          <w:color w:val="000000"/>
          <w:spacing w:val="0"/>
          <w:w w:val="100"/>
          <w:position w:val="0"/>
        </w:rPr>
        <w:t>、预付款项</w:t>
      </w:r>
      <w:bookmarkEnd w:id="1156"/>
      <w:bookmarkEnd w:id="1157"/>
      <w:bookmarkEnd w:id="1159"/>
    </w:p>
    <w:p>
      <w:pPr>
        <w:pStyle w:val="Style31"/>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6"/>
      <w:bookmarkEnd w:id="1157"/>
      <w:bookmarkEnd w:id="116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65,790,758.22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9,372,904.99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4,410,000.00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70,200,758.22</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9,372,904.99</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14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61"/>
      <w:bookmarkEnd w:id="1162"/>
      <w:bookmarkEnd w:id="11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河南省豫美装饰工程有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河南六建建筑集团有限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13,995,000.00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年预付</w:t>
            </w:r>
            <w:r>
              <w:rPr>
                <w:color w:val="000000"/>
                <w:spacing w:val="0"/>
                <w:w w:val="100"/>
                <w:position w:val="0"/>
              </w:rPr>
              <w:t>441.00</w:t>
            </w:r>
            <w:r>
              <w:rPr>
                <w:rFonts w:ascii="SimSun" w:eastAsia="SimSun" w:hAnsi="SimSun" w:cs="SimSun"/>
                <w:color w:val="000000"/>
                <w:spacing w:val="0"/>
                <w:w w:val="100"/>
                <w:position w:val="0"/>
              </w:rPr>
              <w:t>万 元，余下款项</w:t>
            </w:r>
            <w:r>
              <w:rPr>
                <w:color w:val="000000"/>
                <w:spacing w:val="0"/>
                <w:w w:val="100"/>
                <w:position w:val="0"/>
              </w:rPr>
              <w:t>2013</w:t>
            </w:r>
            <w:r>
              <w:rPr>
                <w:rFonts w:ascii="SimSun" w:eastAsia="SimSun" w:hAnsi="SimSun" w:cs="SimSun"/>
                <w:color w:val="000000"/>
                <w:spacing w:val="0"/>
                <w:w w:val="100"/>
                <w:position w:val="0"/>
              </w:rPr>
              <w:t>年支 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福州高新区投资控股有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金丰环球装饰工程（天 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7,912,645.30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鸿大工程有限公司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55,363,645.30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both"/>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64"/>
      <w:bookmarkEnd w:id="1165"/>
      <w:bookmarkEnd w:id="1167"/>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both"/>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168"/>
      <w:bookmarkEnd w:id="1169"/>
      <w:bookmarkEnd w:id="1171"/>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公司将一年以上除工程款以外的预付款项转入其他应收款。</w:t>
      </w:r>
    </w:p>
    <w:p>
      <w:pPr>
        <w:pStyle w:val="Style31"/>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7</w:t>
      </w:r>
      <w:bookmarkEnd w:id="1174"/>
      <w:r>
        <w:rPr>
          <w:color w:val="000000"/>
          <w:spacing w:val="0"/>
          <w:w w:val="100"/>
          <w:position w:val="0"/>
        </w:rPr>
        <w:t>、存货</w:t>
      </w:r>
      <w:bookmarkEnd w:id="1172"/>
      <w:bookmarkEnd w:id="1173"/>
      <w:bookmarkEnd w:id="1175"/>
    </w:p>
    <w:p>
      <w:pPr>
        <w:pStyle w:val="Style31"/>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2"/>
      <w:bookmarkEnd w:id="1173"/>
      <w:bookmarkEnd w:id="11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13,048,455.21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13,048,455.21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11,265,650.84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11,265,650.84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2,968,982.44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2,968,982.44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2,319,275.60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2,319,275.60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12,771,317.67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12,771,317.67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7,251,737.94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7,251,737.94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9,397,532.20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9,397,532.20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9,282,730.74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9,282,730.74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34,149,981.52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34,149,981.52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21,752,516.25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21,752,516.25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72,336,269.04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72,336,269.04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51,871,911.37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51,871,911.37</w:t>
            </w:r>
          </w:p>
        </w:tc>
      </w:tr>
    </w:tbl>
    <w:p>
      <w:pPr>
        <w:pStyle w:val="Style31"/>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存货跌价准备</w:t>
      </w:r>
      <w:bookmarkEnd w:id="1177"/>
      <w:bookmarkEnd w:id="1178"/>
      <w:bookmarkEnd w:id="1180"/>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存货跌价准备情况</w:t>
      </w:r>
      <w:bookmarkEnd w:id="1181"/>
      <w:bookmarkEnd w:id="1182"/>
      <w:bookmarkEnd w:id="1184"/>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8</w:t>
      </w:r>
      <w:bookmarkEnd w:id="1187"/>
      <w:r>
        <w:rPr>
          <w:color w:val="000000"/>
          <w:spacing w:val="0"/>
          <w:w w:val="100"/>
          <w:position w:val="0"/>
        </w:rPr>
        <w:t>、对合营企业投资和联营企业投资</w:t>
      </w:r>
      <w:bookmarkEnd w:id="1185"/>
      <w:bookmarkEnd w:id="1186"/>
      <w:bookmarkEnd w:id="118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本企业持股比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期末资产总额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期末净资产总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凯里智慧城市 通卡管理有限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4,662,049.37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533,525.55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4,128,523.82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-871,476.18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widowControl w:val="0"/>
        <w:spacing w:after="219" w:line="1" w:lineRule="exact"/>
      </w:pPr>
    </w:p>
    <w:p>
      <w:pPr>
        <w:pStyle w:val="Style34"/>
        <w:keepNext w:val="0"/>
        <w:keepLines w:val="0"/>
        <w:widowControl w:val="0"/>
        <w:shd w:val="clear" w:color="auto" w:fill="auto"/>
        <w:bidi w:val="0"/>
        <w:spacing w:before="0" w:after="420" w:line="465" w:lineRule="exact"/>
        <w:ind w:left="0" w:right="0" w:firstLine="440"/>
        <w:jc w:val="both"/>
      </w:pPr>
      <w:r>
        <w:rPr>
          <w:color w:val="000000"/>
          <w:spacing w:val="0"/>
          <w:w w:val="100"/>
          <w:position w:val="0"/>
        </w:rPr>
        <w:t xml:space="preserve">根据与四川泽祥电子技术有限公司签订的投资合作协议，公司享有凯里智慧城市通卡管理有限公司 </w:t>
      </w:r>
      <w:r>
        <w:rPr>
          <w:rFonts w:ascii="Times New Roman" w:eastAsia="Times New Roman" w:hAnsi="Times New Roman" w:cs="Times New Roman"/>
          <w:color w:val="000000"/>
          <w:spacing w:val="0"/>
          <w:w w:val="100"/>
          <w:position w:val="0"/>
        </w:rPr>
        <w:t>51.00%</w:t>
      </w:r>
      <w:r>
        <w:rPr>
          <w:color w:val="000000"/>
          <w:spacing w:val="0"/>
          <w:w w:val="100"/>
          <w:position w:val="0"/>
        </w:rPr>
        <w:t>的股权，协议约定首次出资额</w:t>
      </w:r>
      <w:r>
        <w:rPr>
          <w:rFonts w:ascii="Times New Roman" w:eastAsia="Times New Roman" w:hAnsi="Times New Roman" w:cs="Times New Roman"/>
          <w:color w:val="000000"/>
          <w:spacing w:val="0"/>
          <w:w w:val="100"/>
          <w:position w:val="0"/>
        </w:rPr>
        <w:t>500.00</w:t>
      </w:r>
      <w:r>
        <w:rPr>
          <w:color w:val="000000"/>
          <w:spacing w:val="0"/>
          <w:w w:val="100"/>
          <w:position w:val="0"/>
        </w:rPr>
        <w:t>万元，其中公司缴纳</w:t>
      </w:r>
      <w:r>
        <w:rPr>
          <w:rFonts w:ascii="Times New Roman" w:eastAsia="Times New Roman" w:hAnsi="Times New Roman" w:cs="Times New Roman"/>
          <w:color w:val="000000"/>
          <w:spacing w:val="0"/>
          <w:w w:val="100"/>
          <w:position w:val="0"/>
        </w:rPr>
        <w:t>255.00</w:t>
      </w:r>
      <w:r>
        <w:rPr>
          <w:color w:val="000000"/>
          <w:spacing w:val="0"/>
          <w:w w:val="100"/>
          <w:position w:val="0"/>
        </w:rPr>
        <w:t>万元，四川泽祥电子技术有限公 司缴纳</w:t>
      </w:r>
      <w:r>
        <w:rPr>
          <w:rFonts w:ascii="Times New Roman" w:eastAsia="Times New Roman" w:hAnsi="Times New Roman" w:cs="Times New Roman"/>
          <w:color w:val="000000"/>
          <w:spacing w:val="0"/>
          <w:w w:val="100"/>
          <w:position w:val="0"/>
        </w:rPr>
        <w:t>245.00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月公司实际出资</w:t>
      </w:r>
      <w:r>
        <w:rPr>
          <w:rFonts w:ascii="Times New Roman" w:eastAsia="Times New Roman" w:hAnsi="Times New Roman" w:cs="Times New Roman"/>
          <w:color w:val="000000"/>
          <w:spacing w:val="0"/>
          <w:w w:val="100"/>
          <w:position w:val="0"/>
        </w:rPr>
        <w:t>255.00</w:t>
      </w:r>
      <w:r>
        <w:rPr>
          <w:color w:val="000000"/>
          <w:spacing w:val="0"/>
          <w:w w:val="100"/>
          <w:position w:val="0"/>
        </w:rPr>
        <w:t>万元，四川泽祥电子技术有限公司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 资</w:t>
      </w:r>
      <w:r>
        <w:rPr>
          <w:rFonts w:ascii="Times New Roman" w:eastAsia="Times New Roman" w:hAnsi="Times New Roman" w:cs="Times New Roman"/>
          <w:color w:val="000000"/>
          <w:spacing w:val="0"/>
          <w:w w:val="100"/>
          <w:position w:val="0"/>
        </w:rPr>
        <w:t>245.00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日公司与四川泽祥电子技术有限公司签订股权转让协议，将公司持有的 </w:t>
      </w:r>
      <w:r>
        <w:rPr>
          <w:rFonts w:ascii="Times New Roman" w:eastAsia="Times New Roman" w:hAnsi="Times New Roman" w:cs="Times New Roman"/>
          <w:color w:val="000000"/>
          <w:spacing w:val="0"/>
          <w:w w:val="100"/>
          <w:position w:val="0"/>
        </w:rPr>
        <w:t>16.00%</w:t>
      </w:r>
      <w:r>
        <w:rPr>
          <w:color w:val="000000"/>
          <w:spacing w:val="0"/>
          <w:w w:val="100"/>
          <w:position w:val="0"/>
        </w:rPr>
        <w:t>股权以</w:t>
      </w:r>
      <w:r>
        <w:rPr>
          <w:rFonts w:ascii="Times New Roman" w:eastAsia="Times New Roman" w:hAnsi="Times New Roman" w:cs="Times New Roman"/>
          <w:color w:val="000000"/>
          <w:spacing w:val="0"/>
          <w:w w:val="100"/>
          <w:position w:val="0"/>
        </w:rPr>
        <w:t>80.00</w:t>
      </w:r>
      <w:r>
        <w:rPr>
          <w:color w:val="000000"/>
          <w:spacing w:val="0"/>
          <w:w w:val="100"/>
          <w:position w:val="0"/>
        </w:rPr>
        <w:t>万价格转让给该公司，公司丧失控制权，截止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日公司实际出资比例为 </w:t>
      </w:r>
      <w:r>
        <w:rPr>
          <w:rFonts w:ascii="Times New Roman" w:eastAsia="Times New Roman" w:hAnsi="Times New Roman" w:cs="Times New Roman"/>
          <w:color w:val="000000"/>
          <w:spacing w:val="0"/>
          <w:w w:val="100"/>
          <w:position w:val="0"/>
        </w:rPr>
        <w:t>35.00%</w:t>
      </w:r>
      <w:r>
        <w:rPr>
          <w:color w:val="000000"/>
          <w:spacing w:val="0"/>
          <w:w w:val="100"/>
          <w:position w:val="0"/>
        </w:rPr>
        <w:t>。</w:t>
      </w:r>
    </w:p>
    <w:p>
      <w:pPr>
        <w:pStyle w:val="Style31"/>
        <w:keepNext/>
        <w:keepLines/>
        <w:widowControl w:val="0"/>
        <w:shd w:val="clear" w:color="auto" w:fill="auto"/>
        <w:bidi w:val="0"/>
        <w:spacing w:before="0" w:after="0" w:line="48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9</w:t>
      </w:r>
      <w:bookmarkEnd w:id="1191"/>
      <w:r>
        <w:rPr>
          <w:color w:val="000000"/>
          <w:spacing w:val="0"/>
          <w:w w:val="100"/>
          <w:position w:val="0"/>
        </w:rPr>
        <w:t>、长期股权投资</w:t>
      </w:r>
      <w:bookmarkEnd w:id="1189"/>
      <w:bookmarkEnd w:id="1190"/>
      <w:bookmarkEnd w:id="1192"/>
    </w:p>
    <w:p>
      <w:pPr>
        <w:pStyle w:val="Style31"/>
        <w:keepNext/>
        <w:keepLines/>
        <w:widowControl w:val="0"/>
        <w:shd w:val="clear" w:color="auto" w:fill="auto"/>
        <w:bidi w:val="0"/>
        <w:spacing w:before="0" w:after="360" w:line="465" w:lineRule="exact"/>
        <w:ind w:left="0" w:right="0" w:firstLine="0"/>
        <w:jc w:val="left"/>
      </w:pPr>
      <w:bookmarkStart w:id="1189" w:name="bookmark1189"/>
      <w:bookmarkStart w:id="1190" w:name="bookmark1190"/>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89"/>
      <w:bookmarkEnd w:id="1190"/>
      <w:bookmarkEnd w:id="119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本期现金 红利</w:t>
            </w: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34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凯里智慧 城市通卡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1,444,983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1,444,983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1,750,000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1,444,983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1,444,983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194"/>
      <w:bookmarkEnd w:id="1195"/>
      <w:bookmarkEnd w:id="119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当期累计未确认的投资损失金额</w:t>
            </w:r>
          </w:p>
        </w:tc>
      </w:tr>
    </w:tbl>
    <w:p>
      <w:pPr>
        <w:widowControl w:val="0"/>
        <w:spacing w:after="79" w:line="1" w:lineRule="exact"/>
      </w:pPr>
    </w:p>
    <w:p>
      <w:pPr>
        <w:pStyle w:val="Style28"/>
        <w:keepNext w:val="0"/>
        <w:keepLines w:val="0"/>
        <w:widowControl w:val="0"/>
        <w:shd w:val="clear" w:color="auto" w:fill="auto"/>
        <w:bidi w:val="0"/>
        <w:spacing w:before="0" w:after="240" w:line="240" w:lineRule="auto"/>
        <w:ind w:left="0" w:right="0" w:firstLine="0"/>
        <w:jc w:val="both"/>
      </w:pPr>
      <w:r>
        <w:rPr>
          <w:color w:val="000000"/>
          <w:spacing w:val="0"/>
          <w:w w:val="100"/>
          <w:position w:val="0"/>
        </w:rPr>
        <w:t>长期股权投资的说明</w:t>
      </w:r>
    </w:p>
    <w:p>
      <w:pPr>
        <w:pStyle w:val="Style34"/>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 xml:space="preserve">根据与四川泽祥电子技术有限公司签订的投资合作协议，公司享有凯里智慧城市通卡管理有限公司 </w:t>
      </w:r>
      <w:r>
        <w:rPr>
          <w:rFonts w:ascii="Times New Roman" w:eastAsia="Times New Roman" w:hAnsi="Times New Roman" w:cs="Times New Roman"/>
          <w:color w:val="000000"/>
          <w:spacing w:val="0"/>
          <w:w w:val="100"/>
          <w:position w:val="0"/>
        </w:rPr>
        <w:t>51.00%</w:t>
      </w:r>
      <w:r>
        <w:rPr>
          <w:color w:val="000000"/>
          <w:spacing w:val="0"/>
          <w:w w:val="100"/>
          <w:position w:val="0"/>
        </w:rPr>
        <w:t>的股权，协议约定首次出资额</w:t>
      </w:r>
      <w:r>
        <w:rPr>
          <w:rFonts w:ascii="Times New Roman" w:eastAsia="Times New Roman" w:hAnsi="Times New Roman" w:cs="Times New Roman"/>
          <w:color w:val="000000"/>
          <w:spacing w:val="0"/>
          <w:w w:val="100"/>
          <w:position w:val="0"/>
        </w:rPr>
        <w:t>500.00</w:t>
      </w:r>
      <w:r>
        <w:rPr>
          <w:color w:val="000000"/>
          <w:spacing w:val="0"/>
          <w:w w:val="100"/>
          <w:position w:val="0"/>
        </w:rPr>
        <w:t>万元，其中公司缴纳</w:t>
      </w:r>
      <w:r>
        <w:rPr>
          <w:rFonts w:ascii="Times New Roman" w:eastAsia="Times New Roman" w:hAnsi="Times New Roman" w:cs="Times New Roman"/>
          <w:color w:val="000000"/>
          <w:spacing w:val="0"/>
          <w:w w:val="100"/>
          <w:position w:val="0"/>
        </w:rPr>
        <w:t>255.00</w:t>
      </w:r>
      <w:r>
        <w:rPr>
          <w:color w:val="000000"/>
          <w:spacing w:val="0"/>
          <w:w w:val="100"/>
          <w:position w:val="0"/>
        </w:rPr>
        <w:t>万元，四川泽祥电子技术有限公 司缴纳</w:t>
      </w:r>
      <w:r>
        <w:rPr>
          <w:rFonts w:ascii="Times New Roman" w:eastAsia="Times New Roman" w:hAnsi="Times New Roman" w:cs="Times New Roman"/>
          <w:color w:val="000000"/>
          <w:spacing w:val="0"/>
          <w:w w:val="100"/>
          <w:position w:val="0"/>
        </w:rPr>
        <w:t>245.00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月公司实际出资</w:t>
      </w:r>
      <w:r>
        <w:rPr>
          <w:rFonts w:ascii="Times New Roman" w:eastAsia="Times New Roman" w:hAnsi="Times New Roman" w:cs="Times New Roman"/>
          <w:color w:val="000000"/>
          <w:spacing w:val="0"/>
          <w:w w:val="100"/>
          <w:position w:val="0"/>
        </w:rPr>
        <w:t>255.00</w:t>
      </w:r>
      <w:r>
        <w:rPr>
          <w:color w:val="000000"/>
          <w:spacing w:val="0"/>
          <w:w w:val="100"/>
          <w:position w:val="0"/>
        </w:rPr>
        <w:t>万元，四川泽祥电子技术有限公司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 资</w:t>
      </w:r>
      <w:r>
        <w:rPr>
          <w:rFonts w:ascii="Times New Roman" w:eastAsia="Times New Roman" w:hAnsi="Times New Roman" w:cs="Times New Roman"/>
          <w:color w:val="000000"/>
          <w:spacing w:val="0"/>
          <w:w w:val="100"/>
          <w:position w:val="0"/>
        </w:rPr>
        <w:t>245.00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日，公司与四川泽祥电子技术有限公司签订股权转让协议，将公司持有的 </w:t>
      </w:r>
      <w:r>
        <w:rPr>
          <w:rFonts w:ascii="Times New Roman" w:eastAsia="Times New Roman" w:hAnsi="Times New Roman" w:cs="Times New Roman"/>
          <w:color w:val="000000"/>
          <w:spacing w:val="0"/>
          <w:w w:val="100"/>
          <w:position w:val="0"/>
        </w:rPr>
        <w:t>16%</w:t>
      </w:r>
      <w:r>
        <w:rPr>
          <w:color w:val="000000"/>
          <w:spacing w:val="0"/>
          <w:w w:val="100"/>
          <w:position w:val="0"/>
        </w:rPr>
        <w:t>股权（对应实缴注册资本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万元，未缴注册资本</w:t>
      </w:r>
      <w:r>
        <w:rPr>
          <w:rFonts w:ascii="Times New Roman" w:eastAsia="Times New Roman" w:hAnsi="Times New Roman" w:cs="Times New Roman"/>
          <w:color w:val="000000"/>
          <w:spacing w:val="0"/>
          <w:w w:val="100"/>
          <w:position w:val="0"/>
        </w:rPr>
        <w:t>80</w:t>
      </w:r>
      <w:r>
        <w:rPr>
          <w:color w:val="000000"/>
          <w:spacing w:val="0"/>
          <w:w w:val="100"/>
          <w:position w:val="0"/>
        </w:rPr>
        <w:t>万元）以</w:t>
      </w:r>
      <w:r>
        <w:rPr>
          <w:rFonts w:ascii="Times New Roman" w:eastAsia="Times New Roman" w:hAnsi="Times New Roman" w:cs="Times New Roman"/>
          <w:color w:val="000000"/>
          <w:spacing w:val="0"/>
          <w:w w:val="100"/>
          <w:position w:val="0"/>
        </w:rPr>
        <w:t>80</w:t>
      </w:r>
      <w:r>
        <w:rPr>
          <w:color w:val="000000"/>
          <w:spacing w:val="0"/>
          <w:w w:val="100"/>
          <w:position w:val="0"/>
        </w:rPr>
        <w:t>万元的价格转让给该公司，公司丧失 控制权，截止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日公司实际出资比例为</w:t>
      </w:r>
      <w:r>
        <w:rPr>
          <w:rFonts w:ascii="Times New Roman" w:eastAsia="Times New Roman" w:hAnsi="Times New Roman" w:cs="Times New Roman"/>
          <w:color w:val="000000"/>
          <w:spacing w:val="0"/>
          <w:w w:val="100"/>
          <w:position w:val="0"/>
        </w:rPr>
        <w:t>35.00%</w:t>
      </w:r>
      <w:r>
        <w:rPr>
          <w:color w:val="000000"/>
          <w:spacing w:val="0"/>
          <w:w w:val="100"/>
          <w:position w:val="0"/>
        </w:rPr>
        <w:t>。</w:t>
      </w:r>
    </w:p>
    <w:p>
      <w:pPr>
        <w:pStyle w:val="Style31"/>
        <w:keepNext/>
        <w:keepLines/>
        <w:widowControl w:val="0"/>
        <w:shd w:val="clear" w:color="auto" w:fill="auto"/>
        <w:bidi w:val="0"/>
        <w:spacing w:before="0" w:after="0" w:line="48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97"/>
      <w:bookmarkEnd w:id="1198"/>
      <w:bookmarkEnd w:id="1200"/>
    </w:p>
    <w:p>
      <w:pPr>
        <w:pStyle w:val="Style31"/>
        <w:keepNext/>
        <w:keepLines/>
        <w:widowControl w:val="0"/>
        <w:shd w:val="clear" w:color="auto" w:fill="auto"/>
        <w:bidi w:val="0"/>
        <w:spacing w:before="0" w:after="360" w:line="466" w:lineRule="exact"/>
        <w:ind w:left="0" w:right="0" w:firstLine="0"/>
        <w:jc w:val="left"/>
      </w:pPr>
      <w:bookmarkStart w:id="1197" w:name="bookmark1197"/>
      <w:bookmarkStart w:id="1198" w:name="bookmark1198"/>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97"/>
      <w:bookmarkEnd w:id="1198"/>
      <w:bookmarkEnd w:id="1201"/>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31"/>
        <w:gridCol w:w="1464"/>
        <w:gridCol w:w="1325"/>
        <w:gridCol w:w="1594"/>
        <w:gridCol w:w="1594"/>
        <w:gridCol w:w="14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40,285,184.07</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3,008,361.63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73,051.92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43,220,493.78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18,326,701.12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18,326,701.12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3,887,849.85</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3,963,749.52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7,259,456.33</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1,667,797.50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56,683.92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8,870,569.91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10,811,176.77</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1,264,664.46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16,368.00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12,059,473.23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12,449,001.79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3,778,257.80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61,005.22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16,166,254.37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4,464,625.50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866,013.68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5,330,639.18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724,990.80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522,506.60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1,247,497.40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1,765,698.71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725,286.40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45,772.31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2,445,212.80</w:t>
            </w:r>
          </w:p>
        </w:tc>
      </w:tr>
    </w:tbl>
    <w:p>
      <w:pPr>
        <w:spacing w:lineRule="exact" w:line="1"/>
        <w:rPr>
          <w:sz w:val="2"/>
          <w:szCs w:val="2"/>
        </w:rPr>
      </w:pPr>
      <w:r>
        <w:br w:type="page"/>
      </w:r>
    </w:p>
    <w:tbl>
      <w:tblPr>
        <w:tblOverlap w:val="never"/>
        <w:jc w:val="center"/>
        <w:tblLayout w:type="fixed"/>
      </w:tblPr>
      <w:tblGrid>
        <w:gridCol w:w="2131"/>
        <w:gridCol w:w="1464"/>
        <w:gridCol w:w="4512"/>
        <w:gridCol w:w="1474"/>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5,493,686.78</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1814" w:val="left"/>
              </w:tabs>
              <w:bidi w:val="0"/>
              <w:spacing w:before="0" w:after="0" w:line="240" w:lineRule="auto"/>
              <w:ind w:left="0" w:right="0" w:firstLine="0"/>
              <w:jc w:val="center"/>
            </w:pPr>
            <w:r>
              <w:rPr>
                <w:color w:val="000000"/>
                <w:spacing w:val="0"/>
                <w:w w:val="100"/>
                <w:position w:val="0"/>
              </w:rPr>
              <w:t>1,664,451.12</w:t>
              <w:tab/>
              <w:t>15,232.91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7,142,904.99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三、固定资产账面净值合计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27,836,182.28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27,054,239.41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13,862,075.62</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12,996,061.94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3,162,859.05</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2,716,252.12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5,493,757.62</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6,425,357.11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5,317,489.99</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4,916,568.24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27,836,182.28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27,054,239.41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13,862,075.62</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12,996,061.94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3,162,859.05</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2,716,252.12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5,493,757.62</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6,425,357.11</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办公设备及其他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5,317,489.99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4,916,568.24</w:t>
            </w:r>
          </w:p>
        </w:tc>
      </w:tr>
    </w:tbl>
    <w:p>
      <w:pPr>
        <w:pStyle w:val="Style3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36" w:right="1112" w:bottom="1575" w:left="1102" w:header="0" w:footer="3" w:gutter="0"/>
          <w:cols w:space="720"/>
          <w:noEndnote/>
          <w:rtlGutter w:val="0"/>
          <w:docGrid w:linePitch="360"/>
        </w:sectPr>
      </w:pPr>
      <w:r>
        <w:rPr>
          <w:color w:val="000000"/>
          <w:spacing w:val="0"/>
          <w:w w:val="100"/>
          <w:position w:val="0"/>
        </w:rPr>
        <w:t>本期折旧额</w:t>
      </w:r>
      <w:r>
        <w:rPr>
          <w:rFonts w:ascii="Times New Roman" w:eastAsia="Times New Roman" w:hAnsi="Times New Roman" w:cs="Times New Roman"/>
          <w:color w:val="000000"/>
          <w:spacing w:val="0"/>
          <w:w w:val="100"/>
          <w:position w:val="0"/>
        </w:rPr>
        <w:t>3,778,257.80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50,427.35</w:t>
      </w:r>
      <w:r>
        <w:rPr>
          <w:color w:val="000000"/>
          <w:spacing w:val="0"/>
          <w:w w:val="100"/>
          <w:position w:val="0"/>
        </w:rPr>
        <w:t>元。</w:t>
      </w:r>
    </w:p>
    <w:p>
      <w:pPr>
        <w:pStyle w:val="Style31"/>
        <w:keepNext/>
        <w:keepLines/>
        <w:widowControl w:val="0"/>
        <w:numPr>
          <w:ilvl w:val="0"/>
          <w:numId w:val="81"/>
        </w:numPr>
        <w:shd w:val="clear" w:color="auto" w:fill="auto"/>
        <w:tabs>
          <w:tab w:pos="493" w:val="left"/>
        </w:tabs>
        <w:bidi w:val="0"/>
        <w:spacing w:before="280" w:after="44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暂时闲置的固定资产情况</w:t>
      </w:r>
      <w:bookmarkEnd w:id="1202"/>
      <w:bookmarkEnd w:id="1203"/>
      <w:bookmarkEnd w:id="1205"/>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numPr>
          <w:ilvl w:val="0"/>
          <w:numId w:val="81"/>
        </w:numPr>
        <w:shd w:val="clear" w:color="auto" w:fill="auto"/>
        <w:tabs>
          <w:tab w:pos="493" w:val="left"/>
        </w:tabs>
        <w:bidi w:val="0"/>
        <w:spacing w:before="0" w:after="44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通过融资租赁租入的固定资产</w:t>
      </w:r>
      <w:bookmarkEnd w:id="1206"/>
      <w:bookmarkEnd w:id="1207"/>
      <w:bookmarkEnd w:id="1209"/>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numPr>
          <w:ilvl w:val="0"/>
          <w:numId w:val="81"/>
        </w:numPr>
        <w:shd w:val="clear" w:color="auto" w:fill="auto"/>
        <w:tabs>
          <w:tab w:pos="493" w:val="left"/>
        </w:tabs>
        <w:bidi w:val="0"/>
        <w:spacing w:before="0" w:after="44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通过经营租赁租出的固定资产</w:t>
      </w:r>
      <w:bookmarkEnd w:id="1210"/>
      <w:bookmarkEnd w:id="1211"/>
      <w:bookmarkEnd w:id="1213"/>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numPr>
          <w:ilvl w:val="0"/>
          <w:numId w:val="81"/>
        </w:numPr>
        <w:shd w:val="clear" w:color="auto" w:fill="auto"/>
        <w:tabs>
          <w:tab w:pos="493" w:val="left"/>
        </w:tabs>
        <w:bidi w:val="0"/>
        <w:spacing w:before="0" w:after="44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期末持有待售的固定资产情况</w:t>
      </w:r>
      <w:bookmarkEnd w:id="1214"/>
      <w:bookmarkEnd w:id="1215"/>
      <w:bookmarkEnd w:id="1217"/>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numPr>
          <w:ilvl w:val="0"/>
          <w:numId w:val="81"/>
        </w:numPr>
        <w:shd w:val="clear" w:color="auto" w:fill="auto"/>
        <w:tabs>
          <w:tab w:pos="493" w:val="left"/>
        </w:tabs>
        <w:bidi w:val="0"/>
        <w:spacing w:before="0" w:after="44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未办妥产权证书的固定资产情况</w:t>
      </w:r>
      <w:bookmarkEnd w:id="1218"/>
      <w:bookmarkEnd w:id="1219"/>
      <w:bookmarkEnd w:id="1221"/>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222"/>
      <w:bookmarkEnd w:id="1223"/>
      <w:bookmarkEnd w:id="1225"/>
    </w:p>
    <w:p>
      <w:pPr>
        <w:pStyle w:val="Style31"/>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22"/>
      <w:bookmarkEnd w:id="1223"/>
      <w:bookmarkEnd w:id="122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科研大楼及生产中心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34,477,041.25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34,477,041.25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25,286,810.13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25,286,810.13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3,199,963.37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3,199,963.37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1,380,700.00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模具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1,142,628.04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1,142,628.04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604,306.59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38,819,632.66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38,819,632.66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27,271,816.72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27,271,816.72</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227"/>
      <w:bookmarkEnd w:id="1228"/>
      <w:bookmarkEnd w:id="122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转入固 定资产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其他减</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工程投 入占预 算比例</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期末数</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科研大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25,286,8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9,190,23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募投资</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34,477,0</w:t>
            </w:r>
          </w:p>
        </w:tc>
      </w:tr>
    </w:tbl>
    <w:p>
      <w:pPr>
        <w:spacing w:lineRule="exact" w:line="1"/>
        <w:rPr>
          <w:sz w:val="2"/>
          <w:szCs w:val="2"/>
        </w:rPr>
      </w:pPr>
      <w:r>
        <w:br w:type="page"/>
      </w:r>
    </w:p>
    <w:tbl>
      <w:tblPr>
        <w:tblOverlap w:val="never"/>
        <w:jc w:val="center"/>
        <w:tblLayout w:type="fixed"/>
      </w:tblPr>
      <w:tblGrid>
        <w:gridCol w:w="739"/>
        <w:gridCol w:w="734"/>
        <w:gridCol w:w="734"/>
        <w:gridCol w:w="734"/>
        <w:gridCol w:w="734"/>
        <w:gridCol w:w="734"/>
        <w:gridCol w:w="739"/>
        <w:gridCol w:w="739"/>
        <w:gridCol w:w="734"/>
        <w:gridCol w:w="734"/>
        <w:gridCol w:w="734"/>
        <w:gridCol w:w="739"/>
        <w:gridCol w:w="744"/>
      </w:tblGrid>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楼及生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25,286,8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9,190,23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34,477,0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w:t>
            </w:r>
          </w:p>
        </w:tc>
      </w:tr>
    </w:tbl>
    <w:p>
      <w:pPr>
        <w:widowControl w:val="0"/>
        <w:spacing w:after="79" w:line="1" w:lineRule="exact"/>
      </w:pP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在建工程项目变动情况的说明</w:t>
      </w:r>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numPr>
          <w:ilvl w:val="0"/>
          <w:numId w:val="83"/>
        </w:numPr>
        <w:shd w:val="clear" w:color="auto" w:fill="auto"/>
        <w:bidi w:val="0"/>
        <w:spacing w:before="0" w:after="44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在建工程减值准备</w:t>
      </w:r>
      <w:bookmarkEnd w:id="1230"/>
      <w:bookmarkEnd w:id="1231"/>
      <w:bookmarkEnd w:id="1233"/>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numPr>
          <w:ilvl w:val="0"/>
          <w:numId w:val="83"/>
        </w:numPr>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重大在建工程的工程进度情况</w:t>
      </w:r>
      <w:bookmarkEnd w:id="1234"/>
      <w:bookmarkEnd w:id="1235"/>
      <w:bookmarkEnd w:id="1237"/>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科研大楼及生产中心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工程进度以在建工程投入占预算总额估 计</w:t>
            </w:r>
          </w:p>
        </w:tc>
      </w:tr>
    </w:tbl>
    <w:p>
      <w:pPr>
        <w:widowControl w:val="0"/>
        <w:spacing w:after="339" w:line="1" w:lineRule="exact"/>
      </w:pPr>
    </w:p>
    <w:p>
      <w:pPr>
        <w:pStyle w:val="Style31"/>
        <w:keepNext/>
        <w:keepLines/>
        <w:widowControl w:val="0"/>
        <w:numPr>
          <w:ilvl w:val="0"/>
          <w:numId w:val="83"/>
        </w:numPr>
        <w:shd w:val="clear" w:color="auto" w:fill="auto"/>
        <w:bidi w:val="0"/>
        <w:spacing w:before="0" w:after="440" w:line="240" w:lineRule="auto"/>
        <w:ind w:left="0" w:right="0" w:firstLine="0"/>
        <w:jc w:val="both"/>
      </w:pPr>
      <w:bookmarkStart w:id="1238" w:name="bookmark1238"/>
      <w:bookmarkStart w:id="1239" w:name="bookmark1239"/>
      <w:bookmarkStart w:id="1240" w:name="bookmark1240"/>
      <w:bookmarkStart w:id="1241" w:name="bookmark1241"/>
      <w:bookmarkEnd w:id="1240"/>
      <w:r>
        <w:rPr>
          <w:color w:val="000000"/>
          <w:spacing w:val="0"/>
          <w:w w:val="100"/>
          <w:position w:val="0"/>
        </w:rPr>
        <w:t>在建工程的说明</w:t>
      </w:r>
      <w:bookmarkEnd w:id="1238"/>
      <w:bookmarkEnd w:id="1239"/>
      <w:bookmarkEnd w:id="1241"/>
    </w:p>
    <w:p>
      <w:pPr>
        <w:pStyle w:val="Style3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42"/>
      <w:bookmarkEnd w:id="1243"/>
      <w:bookmarkEnd w:id="1245"/>
    </w:p>
    <w:p>
      <w:pPr>
        <w:pStyle w:val="Style31"/>
        <w:keepNext/>
        <w:keepLines/>
        <w:widowControl w:val="0"/>
        <w:shd w:val="clear" w:color="auto" w:fill="auto"/>
        <w:bidi w:val="0"/>
        <w:spacing w:before="0" w:after="340" w:line="240" w:lineRule="auto"/>
        <w:ind w:left="0" w:right="0" w:firstLine="0"/>
        <w:jc w:val="both"/>
      </w:pPr>
      <w:bookmarkStart w:id="1242" w:name="bookmark1242"/>
      <w:bookmarkStart w:id="1243" w:name="bookmark1243"/>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2"/>
      <w:bookmarkEnd w:id="1243"/>
      <w:bookmarkEnd w:id="124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8"/>
        <w:gridCol w:w="1838"/>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11,697,895.77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1,290,752.10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12,988,647.87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⑴.软件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2,413,614.17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1,290,752.10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3,704,366.27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 .</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5,591,081.60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5,591,081.60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⑶</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商标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3,693,200.00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3,693,200.00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875,871.52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642,750.74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1,518,622.26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⑴.软件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680,184.20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530,929.10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1,211,113.30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 .</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195,687.32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111,821.64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307,508.96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⑶</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商标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10,822,024.25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648,001.36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11,470,025.61</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⑴.软件</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1,733,429.97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759,823.00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2,493,252.97</w:t>
            </w:r>
          </w:p>
        </w:tc>
      </w:tr>
    </w:tbl>
    <w:p>
      <w:pPr>
        <w:spacing w:lineRule="exact" w:line="1"/>
        <w:rPr>
          <w:sz w:val="2"/>
          <w:szCs w:val="2"/>
        </w:rPr>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 .</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5,395,394.28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5,283,572.64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⑶</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商标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3,693,200.00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3,693,200.00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⑴.软件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 .</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⑶</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商标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10,822,024.25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11,470,025.61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⑴.软件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1,733,429.97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759,823.00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2,493,252.97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 .</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5,395,394.28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5,283,572.64</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⑶</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商标</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3,693,200.00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3,693,200.00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642,750.74</w:t>
      </w:r>
      <w:r>
        <w:rPr>
          <w:color w:val="000000"/>
          <w:spacing w:val="0"/>
          <w:w w:val="100"/>
          <w:position w:val="0"/>
        </w:rPr>
        <w:t>元。</w:t>
      </w:r>
    </w:p>
    <w:p>
      <w:pPr>
        <w:widowControl w:val="0"/>
        <w:spacing w:after="339" w:line="1" w:lineRule="exact"/>
      </w:pPr>
    </w:p>
    <w:p>
      <w:pPr>
        <w:pStyle w:val="Style31"/>
        <w:keepNext/>
        <w:keepLines/>
        <w:widowControl w:val="0"/>
        <w:shd w:val="clear" w:color="auto" w:fill="auto"/>
        <w:bidi w:val="0"/>
        <w:spacing w:before="0" w:after="44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47"/>
      <w:bookmarkEnd w:id="1248"/>
      <w:bookmarkEnd w:id="1249"/>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250"/>
      <w:bookmarkEnd w:id="1251"/>
      <w:bookmarkEnd w:id="125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其他减少的原因</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租入房屋改良支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5,685.35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3,777.96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1,907.39</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439" w:line="1" w:lineRule="exact"/>
      </w:pPr>
    </w:p>
    <w:p>
      <w:pPr>
        <w:pStyle w:val="Style3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1254"/>
      <w:bookmarkEnd w:id="1255"/>
      <w:bookmarkEnd w:id="1257"/>
    </w:p>
    <w:p>
      <w:pPr>
        <w:pStyle w:val="Style31"/>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54"/>
      <w:bookmarkEnd w:id="1255"/>
      <w:bookmarkEnd w:id="125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2,761,939.20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2,045,389.90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1,563,413.26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1,273,376.25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4,325,352.46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3,318,766.15</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未确认递延所得税资产明细</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2,452,893.21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2,452,893.21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56"/>
        <w:gridCol w:w="1997"/>
        <w:gridCol w:w="33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2,452,893.21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2,452,893.21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40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59"/>
      <w:bookmarkEnd w:id="1260"/>
      <w:bookmarkEnd w:id="126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2"/>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报告期末互抵后的 递延所得税资产或</w:t>
            </w:r>
          </w:p>
          <w:p>
            <w:pPr>
              <w:pStyle w:val="Style2"/>
              <w:keepNext w:val="0"/>
              <w:keepLines w:val="0"/>
              <w:widowControl w:val="0"/>
              <w:shd w:val="clear" w:color="auto" w:fill="auto"/>
              <w:bidi w:val="0"/>
              <w:spacing w:before="0" w:after="0" w:line="317" w:lineRule="exact"/>
              <w:ind w:left="0" w:right="0" w:firstLine="620"/>
              <w:jc w:val="left"/>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报告期初互抵后的 递延所得税资产或</w:t>
            </w:r>
          </w:p>
          <w:p>
            <w:pPr>
              <w:pStyle w:val="Style2"/>
              <w:keepNext w:val="0"/>
              <w:keepLines w:val="0"/>
              <w:widowControl w:val="0"/>
              <w:shd w:val="clear" w:color="auto" w:fill="auto"/>
              <w:bidi w:val="0"/>
              <w:spacing w:before="0" w:after="0" w:line="317" w:lineRule="exact"/>
              <w:ind w:left="0" w:right="0" w:firstLine="620"/>
              <w:jc w:val="left"/>
            </w:pPr>
            <w:r>
              <w:rPr>
                <w:rFonts w:ascii="SimSun" w:eastAsia="SimSun" w:hAnsi="SimSun" w:cs="SimSun"/>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4,325,352.46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3,318,766.15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递延所得税资产和递延所得税负债的说明</w:t>
      </w:r>
    </w:p>
    <w:p>
      <w:pPr>
        <w:widowControl w:val="0"/>
        <w:spacing w:after="199" w:line="1" w:lineRule="exact"/>
      </w:pPr>
    </w:p>
    <w:p>
      <w:pPr>
        <w:pStyle w:val="Style34"/>
        <w:keepNext w:val="0"/>
        <w:keepLines w:val="0"/>
        <w:widowControl w:val="0"/>
        <w:shd w:val="clear" w:color="auto" w:fill="auto"/>
        <w:bidi w:val="0"/>
        <w:spacing w:before="0" w:after="400" w:line="473" w:lineRule="exact"/>
        <w:ind w:left="0" w:right="0" w:firstLine="440"/>
        <w:jc w:val="both"/>
      </w:pPr>
      <w:r>
        <w:rPr>
          <w:color w:val="000000"/>
          <w:spacing w:val="0"/>
          <w:w w:val="100"/>
          <w:position w:val="0"/>
        </w:rPr>
        <w:t>对于子公司福建新开普信息科技有限公司以及郑州正普软件科技有限公司的可抵扣亏损，由于未来能 否获得足够的应纳税所得额具有不确定性，因此没有确认为递延所得税资产的可抵扣暂时性差异和可抵扣 亏损。</w:t>
      </w:r>
    </w:p>
    <w:p>
      <w:pPr>
        <w:pStyle w:val="Style31"/>
        <w:keepNext/>
        <w:keepLines/>
        <w:widowControl w:val="0"/>
        <w:shd w:val="clear" w:color="auto" w:fill="auto"/>
        <w:bidi w:val="0"/>
        <w:spacing w:before="0" w:after="120" w:line="494"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1262"/>
      <w:bookmarkEnd w:id="1263"/>
      <w:bookmarkEnd w:id="1265"/>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70"/>
        <w:gridCol w:w="1526"/>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13,635,599.33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4,723,657.66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18,359,256.99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13,635,599.33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4,723,657.66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18,359,256.99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r>
        <w:br w:type="page"/>
      </w:r>
    </w:p>
    <w:p>
      <w:pPr>
        <w:pStyle w:val="Style34"/>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有关各类资产本期计提减值准备的原因，详见各类资产的附注。</w:t>
      </w:r>
    </w:p>
    <w:p>
      <w:pPr>
        <w:pStyle w:val="Style31"/>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66"/>
      <w:bookmarkEnd w:id="1267"/>
      <w:bookmarkEnd w:id="1269"/>
    </w:p>
    <w:p>
      <w:pPr>
        <w:pStyle w:val="Style31"/>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66"/>
      <w:bookmarkEnd w:id="1267"/>
      <w:bookmarkEnd w:id="127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应付经营货款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36,733,476.36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25,020,787.91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应付外包劳务费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1,584,629.04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64,099.00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38,318,105.40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25,084,886.91</w:t>
            </w:r>
          </w:p>
        </w:tc>
      </w:tr>
    </w:tbl>
    <w:p>
      <w:pPr>
        <w:pStyle w:val="Style31"/>
        <w:keepNext/>
        <w:keepLines/>
        <w:widowControl w:val="0"/>
        <w:shd w:val="clear" w:color="auto" w:fill="auto"/>
        <w:tabs>
          <w:tab w:pos="493" w:val="left"/>
        </w:tabs>
        <w:bidi w:val="0"/>
        <w:spacing w:before="0" w:after="0" w:line="696" w:lineRule="exact"/>
        <w:ind w:left="420" w:right="0" w:hanging="42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w:t>
        <w:tab/>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%）以上表决权股份的股东单位款项 </w:t>
      </w:r>
      <w:r>
        <w:rPr>
          <w:b w:val="0"/>
          <w:bCs w:val="0"/>
          <w:color w:val="000000"/>
          <w:spacing w:val="0"/>
          <w:w w:val="100"/>
          <w:position w:val="0"/>
        </w:rPr>
        <w:t>无。</w:t>
      </w:r>
      <w:bookmarkEnd w:id="1271"/>
      <w:bookmarkEnd w:id="1272"/>
      <w:bookmarkEnd w:id="1274"/>
    </w:p>
    <w:p>
      <w:pPr>
        <w:pStyle w:val="Style31"/>
        <w:keepNext/>
        <w:keepLines/>
        <w:widowControl w:val="0"/>
        <w:shd w:val="clear" w:color="auto" w:fill="auto"/>
        <w:tabs>
          <w:tab w:pos="493" w:val="left"/>
        </w:tabs>
        <w:bidi w:val="0"/>
        <w:spacing w:before="0" w:after="360" w:line="696" w:lineRule="exact"/>
        <w:ind w:left="0" w:right="0" w:firstLine="0"/>
        <w:jc w:val="left"/>
      </w:pPr>
      <w:bookmarkStart w:id="1271" w:name="bookmark1271"/>
      <w:bookmarkStart w:id="1272" w:name="bookmark1272"/>
      <w:bookmarkStart w:id="1275" w:name="bookmark1275"/>
      <w:bookmarkStart w:id="1276" w:name="bookmark1276"/>
      <w:r>
        <w:rPr>
          <w:rFonts w:ascii="Times New Roman" w:eastAsia="Times New Roman" w:hAnsi="Times New Roman" w:cs="Times New Roman"/>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账龄超过一年的大额应付账款情况的说明</w:t>
      </w:r>
      <w:bookmarkEnd w:id="1271"/>
      <w:bookmarkEnd w:id="1272"/>
      <w:bookmarkEnd w:id="1276"/>
    </w:p>
    <w:tbl>
      <w:tblPr>
        <w:tblOverlap w:val="never"/>
        <w:jc w:val="center"/>
        <w:tblLayout w:type="fixed"/>
      </w:tblPr>
      <w:tblGrid>
        <w:gridCol w:w="2702"/>
        <w:gridCol w:w="1416"/>
        <w:gridCol w:w="1704"/>
        <w:gridCol w:w="1944"/>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未结转原因</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报表日后是否归还</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云南省通信产业服务有限公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1,359,791.00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尚未与对方结算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1,359,791.00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7</w:t>
      </w:r>
      <w:r>
        <w:rPr>
          <w:color w:val="000000"/>
          <w:spacing w:val="0"/>
          <w:w w:val="100"/>
          <w:position w:val="0"/>
        </w:rPr>
        <w:t>、预收账款</w:t>
      </w:r>
      <w:bookmarkEnd w:id="1277"/>
      <w:bookmarkEnd w:id="1278"/>
      <w:bookmarkEnd w:id="1280"/>
    </w:p>
    <w:p>
      <w:pPr>
        <w:pStyle w:val="Style31"/>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77"/>
      <w:bookmarkEnd w:id="1278"/>
      <w:bookmarkEnd w:id="128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15,853,147.63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7,132,595.06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15,853,147.63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7,132,595.06</w:t>
            </w:r>
          </w:p>
        </w:tc>
      </w:tr>
    </w:tbl>
    <w:p>
      <w:pPr>
        <w:pStyle w:val="Style31"/>
        <w:keepNext/>
        <w:keepLines/>
        <w:widowControl w:val="0"/>
        <w:shd w:val="clear" w:color="auto" w:fill="auto"/>
        <w:tabs>
          <w:tab w:pos="493" w:val="left"/>
        </w:tabs>
        <w:bidi w:val="0"/>
        <w:spacing w:before="0" w:after="0" w:line="696" w:lineRule="exact"/>
        <w:ind w:left="440" w:right="0" w:hanging="44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w:t>
        <w:tab/>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%）以上表决权股份的股东单位款项 </w:t>
      </w:r>
      <w:r>
        <w:rPr>
          <w:b w:val="0"/>
          <w:bCs w:val="0"/>
          <w:color w:val="000000"/>
          <w:spacing w:val="0"/>
          <w:w w:val="100"/>
          <w:position w:val="0"/>
        </w:rPr>
        <w:t>无。</w:t>
      </w:r>
      <w:bookmarkEnd w:id="1282"/>
      <w:bookmarkEnd w:id="1283"/>
      <w:bookmarkEnd w:id="1285"/>
    </w:p>
    <w:p>
      <w:pPr>
        <w:pStyle w:val="Style31"/>
        <w:keepNext/>
        <w:keepLines/>
        <w:widowControl w:val="0"/>
        <w:shd w:val="clear" w:color="auto" w:fill="auto"/>
        <w:tabs>
          <w:tab w:pos="493" w:val="left"/>
        </w:tabs>
        <w:bidi w:val="0"/>
        <w:spacing w:before="0" w:after="0" w:line="696" w:lineRule="exact"/>
        <w:ind w:left="0" w:right="0" w:firstLine="0"/>
        <w:jc w:val="left"/>
      </w:pPr>
      <w:bookmarkStart w:id="1282" w:name="bookmark1282"/>
      <w:bookmarkStart w:id="1283" w:name="bookmark1283"/>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282"/>
      <w:bookmarkEnd w:id="1283"/>
      <w:bookmarkEnd w:id="1287"/>
    </w:p>
    <w:p>
      <w:pPr>
        <w:pStyle w:val="Style34"/>
        <w:keepNext w:val="0"/>
        <w:keepLines w:val="0"/>
        <w:widowControl w:val="0"/>
        <w:shd w:val="clear" w:color="auto" w:fill="auto"/>
        <w:bidi w:val="0"/>
        <w:spacing w:before="0" w:after="0" w:line="696"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日无账龄超过</w:t>
      </w:r>
      <w:r>
        <w:rPr>
          <w:rFonts w:ascii="Times New Roman" w:eastAsia="Times New Roman" w:hAnsi="Times New Roman" w:cs="Times New Roman"/>
          <w:color w:val="000000"/>
          <w:spacing w:val="0"/>
          <w:w w:val="100"/>
          <w:position w:val="0"/>
        </w:rPr>
        <w:t>1</w:t>
      </w:r>
      <w:r>
        <w:rPr>
          <w:color w:val="000000"/>
          <w:spacing w:val="0"/>
          <w:w w:val="100"/>
          <w:position w:val="0"/>
        </w:rPr>
        <w:t>年单项金额在</w:t>
      </w:r>
      <w:r>
        <w:rPr>
          <w:rFonts w:ascii="Times New Roman" w:eastAsia="Times New Roman" w:hAnsi="Times New Roman" w:cs="Times New Roman"/>
          <w:color w:val="000000"/>
          <w:spacing w:val="0"/>
          <w:w w:val="100"/>
          <w:position w:val="0"/>
        </w:rPr>
        <w:t>100.00</w:t>
      </w:r>
      <w:r>
        <w:rPr>
          <w:color w:val="000000"/>
          <w:spacing w:val="0"/>
          <w:w w:val="100"/>
          <w:position w:val="0"/>
        </w:rPr>
        <w:t>万以上的大额预收款项。</w:t>
      </w:r>
    </w:p>
    <w:p>
      <w:pPr>
        <w:pStyle w:val="Style31"/>
        <w:keepNext/>
        <w:keepLines/>
        <w:widowControl w:val="0"/>
        <w:shd w:val="clear" w:color="auto" w:fill="auto"/>
        <w:bidi w:val="0"/>
        <w:spacing w:before="0" w:after="360" w:line="696" w:lineRule="exact"/>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88"/>
      <w:bookmarkEnd w:id="1289"/>
      <w:bookmarkEnd w:id="129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55,085,925.44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54,995,319.56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90,729.38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244,962.34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244,962.34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7,345,287.85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7,345,287.85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1,873,567.16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1,873,567.16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4,686,504.43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4,686,504.43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447,074.74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447,074.74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116,648.45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116,648.45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221,493.07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221,493.07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1,805,088.92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1,805,088.92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712,475.40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1,680,422.83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2,160,822.92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232,075.31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712,598.90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66,161,687.38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66,551,481.59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322,804.69</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应付职工薪酬中属于拖欠性质的金额元。</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1,665,250.50</w:t>
      </w:r>
      <w:r>
        <w:rPr>
          <w:color w:val="000000"/>
          <w:spacing w:val="0"/>
          <w:w w:val="100"/>
          <w:position w:val="0"/>
        </w:rPr>
        <w:t>元，非货币性福利金额元，因解除劳动关系给予补偿元。 应付职工薪酬预计发放时间、金额等安排</w:t>
      </w:r>
    </w:p>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本公司应付职工薪酬当月计提，当月发放。</w:t>
      </w:r>
    </w:p>
    <w:p>
      <w:pPr>
        <w:pStyle w:val="Style31"/>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92"/>
      <w:bookmarkEnd w:id="1293"/>
      <w:bookmarkEnd w:id="129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4,525,545.29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7,045,426.14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65,402.71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-1,245,156.89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3,304,343.07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98,579.85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20,722.61</w:t>
            </w:r>
          </w:p>
        </w:tc>
      </w:tr>
    </w:tbl>
    <w:p>
      <w:pPr>
        <w:spacing w:lineRule="exact" w:line="1"/>
        <w:rPr>
          <w:sz w:val="2"/>
          <w:szCs w:val="2"/>
        </w:rPr>
      </w:pPr>
      <w:r>
        <w:br w:type="page"/>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318,784.65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408,155.53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136,811.57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174,923.76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91,207.71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116,615.83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37,610.30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37,610.30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38,637.30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38,637.30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4,005,193.68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11,211,837.25</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4"/>
        <w:keepNext w:val="0"/>
        <w:keepLines w:val="0"/>
        <w:widowControl w:val="0"/>
        <w:shd w:val="clear" w:color="auto" w:fill="auto"/>
        <w:bidi w:val="0"/>
        <w:spacing w:before="0" w:after="340" w:line="240" w:lineRule="auto"/>
        <w:ind w:left="0" w:right="0" w:firstLine="0"/>
        <w:jc w:val="left"/>
      </w:pPr>
      <w:bookmarkStart w:id="1296" w:name="bookmark1296"/>
      <w:r>
        <w:rPr>
          <w:rFonts w:ascii="Times New Roman" w:eastAsia="Times New Roman" w:hAnsi="Times New Roman" w:cs="Times New Roman"/>
          <w:b/>
          <w:bCs/>
          <w:color w:val="000000"/>
          <w:spacing w:val="0"/>
          <w:w w:val="100"/>
          <w:position w:val="0"/>
        </w:rPr>
        <w:t>2</w:t>
      </w:r>
      <w:bookmarkEnd w:id="1296"/>
      <w:r>
        <w:rPr>
          <w:rFonts w:ascii="Times New Roman" w:eastAsia="Times New Roman" w:hAnsi="Times New Roman" w:cs="Times New Roman"/>
          <w:b/>
          <w:bCs/>
          <w:color w:val="000000"/>
          <w:spacing w:val="0"/>
          <w:w w:val="100"/>
          <w:position w:val="0"/>
        </w:rPr>
        <w:t>0</w:t>
      </w:r>
      <w:r>
        <w:rPr>
          <w:b/>
          <w:bCs/>
          <w:color w:val="000000"/>
          <w:spacing w:val="0"/>
          <w:w w:val="100"/>
          <w:position w:val="0"/>
        </w:rPr>
        <w:t xml:space="preserve">、其他应付款 </w:t>
      </w: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)其他应付款情况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2,589,894.00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4,241,204.00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应付代垫款项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126,006.38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122,909.70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2,715,900.38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4,364,113.70</w:t>
            </w:r>
          </w:p>
        </w:tc>
      </w:tr>
    </w:tbl>
    <w:p>
      <w:pPr>
        <w:pStyle w:val="Style34"/>
        <w:keepNext w:val="0"/>
        <w:keepLines w:val="0"/>
        <w:widowControl w:val="0"/>
        <w:numPr>
          <w:ilvl w:val="0"/>
          <w:numId w:val="85"/>
        </w:numPr>
        <w:shd w:val="clear" w:color="auto" w:fill="auto"/>
        <w:tabs>
          <w:tab w:pos="493" w:val="left"/>
        </w:tabs>
        <w:bidi w:val="0"/>
        <w:spacing w:before="0" w:after="0" w:line="701" w:lineRule="exact"/>
        <w:ind w:left="440" w:right="0" w:hanging="440"/>
        <w:jc w:val="left"/>
      </w:pPr>
      <w:bookmarkStart w:id="1297" w:name="bookmark1297"/>
      <w:bookmarkEnd w:id="1297"/>
      <w:r>
        <w:rPr>
          <w:b/>
          <w:bCs/>
          <w:color w:val="000000"/>
          <w:spacing w:val="0"/>
          <w:w w:val="100"/>
          <w:position w:val="0"/>
        </w:rPr>
        <w:t>本报告期其他应付款中应付持有公司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 xml:space="preserve">%)以上表决权股份的股东单位款项 </w:t>
      </w:r>
      <w:r>
        <w:rPr>
          <w:color w:val="000000"/>
          <w:spacing w:val="0"/>
          <w:w w:val="100"/>
          <w:position w:val="0"/>
        </w:rPr>
        <w:t>无。</w:t>
      </w:r>
    </w:p>
    <w:p>
      <w:pPr>
        <w:pStyle w:val="Style34"/>
        <w:keepNext w:val="0"/>
        <w:keepLines w:val="0"/>
        <w:widowControl w:val="0"/>
        <w:numPr>
          <w:ilvl w:val="0"/>
          <w:numId w:val="85"/>
        </w:numPr>
        <w:shd w:val="clear" w:color="auto" w:fill="auto"/>
        <w:tabs>
          <w:tab w:pos="493" w:val="left"/>
        </w:tabs>
        <w:bidi w:val="0"/>
        <w:spacing w:before="0" w:after="340" w:line="701" w:lineRule="exact"/>
        <w:ind w:left="0" w:right="0" w:firstLine="0"/>
        <w:jc w:val="left"/>
      </w:pPr>
      <w:bookmarkStart w:id="1298" w:name="bookmark1298"/>
      <w:bookmarkEnd w:id="1298"/>
      <w:r>
        <w:rPr>
          <w:b/>
          <w:bCs/>
          <w:color w:val="000000"/>
          <w:spacing w:val="0"/>
          <w:w w:val="100"/>
          <w:position w:val="0"/>
        </w:rPr>
        <w:t>账龄超过一年的大额其他应付款情况的说明</w:t>
      </w:r>
    </w:p>
    <w:p>
      <w:pPr>
        <w:pStyle w:val="Style34"/>
        <w:keepNext w:val="0"/>
        <w:keepLines w:val="0"/>
        <w:widowControl w:val="0"/>
        <w:numPr>
          <w:ilvl w:val="0"/>
          <w:numId w:val="85"/>
        </w:numPr>
        <w:shd w:val="clear" w:color="auto" w:fill="auto"/>
        <w:tabs>
          <w:tab w:pos="493" w:val="left"/>
        </w:tabs>
        <w:bidi w:val="0"/>
        <w:spacing w:before="0" w:after="340" w:line="240" w:lineRule="auto"/>
        <w:ind w:left="0" w:right="0" w:firstLine="0"/>
        <w:jc w:val="left"/>
      </w:pPr>
      <w:bookmarkStart w:id="1299" w:name="bookmark1299"/>
      <w:bookmarkEnd w:id="1299"/>
      <w:r>
        <w:rPr>
          <w:b/>
          <w:bCs/>
          <w:color w:val="000000"/>
          <w:spacing w:val="0"/>
          <w:w w:val="100"/>
          <w:position w:val="0"/>
        </w:rPr>
        <w:t>金额较大的其他应付款说明内容</w:t>
      </w:r>
    </w:p>
    <w:tbl>
      <w:tblPr>
        <w:tblOverlap w:val="never"/>
        <w:jc w:val="center"/>
        <w:tblLayout w:type="fixed"/>
      </w:tblPr>
      <w:tblGrid>
        <w:gridCol w:w="2986"/>
        <w:gridCol w:w="1814"/>
        <w:gridCol w:w="1872"/>
        <w:gridCol w:w="1094"/>
      </w:tblGrid>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性质或内容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备 注</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河南六建建筑集团有限公司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550,000.00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工程项目保证金</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河南省豫美装饰工程有限公司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工程项目保证金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4"/>
        <w:keepNext w:val="0"/>
        <w:keepLines w:val="0"/>
        <w:widowControl w:val="0"/>
        <w:shd w:val="clear" w:color="auto" w:fill="auto"/>
        <w:bidi w:val="0"/>
        <w:spacing w:before="0" w:after="340" w:line="240" w:lineRule="auto"/>
        <w:ind w:left="0" w:right="0" w:firstLine="0"/>
        <w:jc w:val="left"/>
      </w:pPr>
      <w:bookmarkStart w:id="1300" w:name="bookmark1300"/>
      <w:r>
        <w:rPr>
          <w:rFonts w:ascii="Times New Roman" w:eastAsia="Times New Roman" w:hAnsi="Times New Roman" w:cs="Times New Roman"/>
          <w:b/>
          <w:bCs/>
          <w:color w:val="000000"/>
          <w:spacing w:val="0"/>
          <w:w w:val="100"/>
          <w:position w:val="0"/>
        </w:rPr>
        <w:t>2</w:t>
      </w:r>
      <w:bookmarkEnd w:id="1300"/>
      <w:r>
        <w:rPr>
          <w:rFonts w:ascii="Times New Roman" w:eastAsia="Times New Roman" w:hAnsi="Times New Roman" w:cs="Times New Roman"/>
          <w:b/>
          <w:bCs/>
          <w:color w:val="000000"/>
          <w:spacing w:val="0"/>
          <w:w w:val="100"/>
          <w:position w:val="0"/>
        </w:rPr>
        <w:t>1</w:t>
      </w:r>
      <w:r>
        <w:rPr>
          <w:b/>
          <w:bCs/>
          <w:color w:val="000000"/>
          <w:spacing w:val="0"/>
          <w:w w:val="100"/>
          <w:position w:val="0"/>
        </w:rPr>
        <w:t>、其他非流动负债</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递延收益(与资产相关的政府补助)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10,422,755.00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8,489,175.00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10,422,755.00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8,489,175.00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r>
        <w:br w:type="page"/>
      </w:r>
    </w:p>
    <w:p>
      <w:pPr>
        <w:pStyle w:val="Style38"/>
        <w:keepNext w:val="0"/>
        <w:keepLines w:val="0"/>
        <w:widowControl w:val="0"/>
        <w:shd w:val="clear" w:color="auto" w:fill="auto"/>
        <w:bidi w:val="0"/>
        <w:spacing w:before="0" w:after="0" w:line="240" w:lineRule="auto"/>
        <w:ind w:left="48" w:right="0" w:firstLine="0"/>
        <w:jc w:val="left"/>
        <w:rPr>
          <w:sz w:val="20"/>
          <w:szCs w:val="20"/>
        </w:rPr>
      </w:pPr>
      <w:r>
        <w:rPr>
          <w:color w:val="000000"/>
          <w:spacing w:val="0"/>
          <w:w w:val="100"/>
          <w:position w:val="0"/>
          <w:sz w:val="20"/>
          <w:szCs w:val="20"/>
        </w:rPr>
        <w:t>其中，递延收益明细如下:</w:t>
      </w:r>
    </w:p>
    <w:tbl>
      <w:tblPr>
        <w:tblOverlap w:val="never"/>
        <w:jc w:val="center"/>
        <w:tblLayout w:type="fixed"/>
      </w:tblPr>
      <w:tblGrid>
        <w:gridCol w:w="4042"/>
        <w:gridCol w:w="1843"/>
        <w:gridCol w:w="1853"/>
      </w:tblGrid>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年初数</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高新区科技局研发经费</w:t>
            </w:r>
            <w:r>
              <w:rPr>
                <w:color w:val="000000"/>
                <w:spacing w:val="0"/>
                <w:w w:val="100"/>
                <w:position w:val="0"/>
                <w:sz w:val="20"/>
                <w:szCs w:val="20"/>
              </w:rPr>
              <w:t>“</w:t>
            </w:r>
            <w:r>
              <w:rPr>
                <w:rFonts w:ascii="SimSun" w:eastAsia="SimSun" w:hAnsi="SimSun" w:cs="SimSun"/>
                <w:color w:val="000000"/>
                <w:spacing w:val="0"/>
                <w:w w:val="100"/>
                <w:position w:val="0"/>
                <w:sz w:val="20"/>
                <w:szCs w:val="20"/>
              </w:rPr>
              <w:t>重大科技专项基于 电信运营的小额支付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2011</w:t>
            </w:r>
            <w:r>
              <w:rPr>
                <w:rFonts w:ascii="SimSun" w:eastAsia="SimSun" w:hAnsi="SimSun" w:cs="SimSun"/>
                <w:color w:val="000000"/>
                <w:spacing w:val="0"/>
                <w:w w:val="100"/>
                <w:position w:val="0"/>
                <w:sz w:val="20"/>
                <w:szCs w:val="20"/>
              </w:rPr>
              <w:t>年郑州市第三批技术研究与开发经费项 目：智能卡</w:t>
            </w:r>
            <w:r>
              <w:rPr>
                <w:color w:val="000000"/>
                <w:spacing w:val="0"/>
                <w:w w:val="100"/>
                <w:position w:val="0"/>
                <w:sz w:val="20"/>
                <w:szCs w:val="20"/>
              </w:rPr>
              <w:t>RFID</w:t>
            </w:r>
            <w:r>
              <w:rPr>
                <w:rFonts w:ascii="SimSun" w:eastAsia="SimSun" w:hAnsi="SimSun" w:cs="SimSun"/>
                <w:color w:val="000000"/>
                <w:spacing w:val="0"/>
                <w:w w:val="100"/>
                <w:position w:val="0"/>
                <w:sz w:val="20"/>
                <w:szCs w:val="20"/>
              </w:rPr>
              <w:t>支付与识别产品产业化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高新区财政局</w:t>
            </w:r>
            <w:r>
              <w:rPr>
                <w:color w:val="000000"/>
                <w:spacing w:val="0"/>
                <w:w w:val="100"/>
                <w:position w:val="0"/>
                <w:sz w:val="20"/>
                <w:szCs w:val="20"/>
              </w:rPr>
              <w:t>2011</w:t>
            </w:r>
            <w:r>
              <w:rPr>
                <w:rFonts w:ascii="SimSun" w:eastAsia="SimSun" w:hAnsi="SimSun" w:cs="SimSun"/>
                <w:color w:val="000000"/>
                <w:spacing w:val="0"/>
                <w:w w:val="100"/>
                <w:position w:val="0"/>
                <w:sz w:val="20"/>
                <w:szCs w:val="20"/>
              </w:rPr>
              <w:t>年物联网发展专项资金款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郑州市财政局</w:t>
            </w:r>
            <w:r>
              <w:rPr>
                <w:color w:val="000000"/>
                <w:spacing w:val="0"/>
                <w:w w:val="100"/>
                <w:position w:val="0"/>
                <w:sz w:val="20"/>
                <w:szCs w:val="20"/>
              </w:rPr>
              <w:t>2009</w:t>
            </w:r>
            <w:r>
              <w:rPr>
                <w:rFonts w:ascii="SimSun" w:eastAsia="SimSun" w:hAnsi="SimSun" w:cs="SimSun"/>
                <w:color w:val="000000"/>
                <w:spacing w:val="0"/>
                <w:w w:val="100"/>
                <w:position w:val="0"/>
                <w:sz w:val="20"/>
                <w:szCs w:val="20"/>
              </w:rPr>
              <w:t>年河南省高新技术产业化 项目资金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500,000.00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郑州市财政局</w:t>
            </w:r>
            <w:r>
              <w:rPr>
                <w:color w:val="000000"/>
                <w:spacing w:val="0"/>
                <w:w w:val="100"/>
                <w:position w:val="0"/>
                <w:sz w:val="20"/>
                <w:szCs w:val="20"/>
              </w:rPr>
              <w:t>2009</w:t>
            </w:r>
            <w:r>
              <w:rPr>
                <w:rFonts w:ascii="SimSun" w:eastAsia="SimSun" w:hAnsi="SimSun" w:cs="SimSun"/>
                <w:color w:val="000000"/>
                <w:spacing w:val="0"/>
                <w:w w:val="100"/>
                <w:position w:val="0"/>
                <w:sz w:val="20"/>
                <w:szCs w:val="20"/>
              </w:rPr>
              <w:t>年度科技经费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250,000.00</w:t>
            </w:r>
          </w:p>
        </w:tc>
      </w:tr>
      <w:tr>
        <w:trPr>
          <w:trHeight w:val="6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2009</w:t>
            </w:r>
            <w:r>
              <w:rPr>
                <w:rFonts w:ascii="SimSun" w:eastAsia="SimSun" w:hAnsi="SimSun" w:cs="SimSun"/>
                <w:color w:val="000000"/>
                <w:spacing w:val="0"/>
                <w:w w:val="100"/>
                <w:position w:val="0"/>
                <w:sz w:val="20"/>
                <w:szCs w:val="20"/>
              </w:rPr>
              <w:t>年电子信息产业振兴和技术改造项目建 设中央投资地方专项资金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1,620,000.00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2,268,000.00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郑州</w:t>
            </w:r>
            <w:r>
              <w:rPr>
                <w:color w:val="000000"/>
                <w:spacing w:val="0"/>
                <w:w w:val="100"/>
                <w:position w:val="0"/>
                <w:sz w:val="20"/>
                <w:szCs w:val="20"/>
              </w:rPr>
              <w:t>2009</w:t>
            </w:r>
            <w:r>
              <w:rPr>
                <w:rFonts w:ascii="SimSun" w:eastAsia="SimSun" w:hAnsi="SimSun" w:cs="SimSun"/>
                <w:color w:val="000000"/>
                <w:spacing w:val="0"/>
                <w:w w:val="100"/>
                <w:position w:val="0"/>
                <w:sz w:val="20"/>
                <w:szCs w:val="20"/>
              </w:rPr>
              <w:t>年度信息化发展专项资金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200,000.00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郑州市财政局产业技术创新专项资金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500,000.00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高新区管委会奖励车辆（豫</w:t>
            </w:r>
            <w:r>
              <w:rPr>
                <w:color w:val="000000"/>
                <w:spacing w:val="0"/>
                <w:w w:val="100"/>
                <w:position w:val="0"/>
                <w:sz w:val="20"/>
                <w:szCs w:val="20"/>
              </w:rPr>
              <w:t>A521GX</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142,755.00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161,175.00</w:t>
            </w:r>
          </w:p>
        </w:tc>
      </w:tr>
      <w:tr>
        <w:trPr>
          <w:trHeight w:val="9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河南省财政厅高新技术产业化专项资金</w:t>
            </w:r>
            <w:r>
              <w:rPr>
                <w:color w:val="000000"/>
                <w:spacing w:val="0"/>
                <w:w w:val="100"/>
                <w:position w:val="0"/>
                <w:sz w:val="20"/>
                <w:szCs w:val="20"/>
              </w:rPr>
              <w:t>“</w:t>
            </w:r>
            <w:r>
              <w:rPr>
                <w:rFonts w:ascii="SimSun" w:eastAsia="SimSun" w:hAnsi="SimSun" w:cs="SimSun"/>
                <w:color w:val="000000"/>
                <w:spacing w:val="0"/>
                <w:w w:val="100"/>
                <w:position w:val="0"/>
                <w:sz w:val="20"/>
                <w:szCs w:val="20"/>
              </w:rPr>
              <w:t>基 于金融</w:t>
            </w:r>
            <w:r>
              <w:rPr>
                <w:color w:val="000000"/>
                <w:spacing w:val="0"/>
                <w:w w:val="100"/>
                <w:position w:val="0"/>
                <w:sz w:val="20"/>
                <w:szCs w:val="20"/>
              </w:rPr>
              <w:t>IC</w:t>
            </w:r>
            <w:r>
              <w:rPr>
                <w:rFonts w:ascii="SimSun" w:eastAsia="SimSun" w:hAnsi="SimSun" w:cs="SimSun"/>
                <w:color w:val="000000"/>
                <w:spacing w:val="0"/>
                <w:w w:val="100"/>
                <w:position w:val="0"/>
                <w:sz w:val="20"/>
                <w:szCs w:val="20"/>
              </w:rPr>
              <w:t>卡的移动支付信息化服务平台与终 端项目</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1,610,000.00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1,610,000.00</w:t>
            </w: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云架构的金融</w:t>
            </w:r>
            <w:r>
              <w:rPr>
                <w:color w:val="000000"/>
                <w:spacing w:val="0"/>
                <w:w w:val="100"/>
                <w:position w:val="0"/>
                <w:sz w:val="20"/>
                <w:szCs w:val="20"/>
              </w:rPr>
              <w:t>IC</w:t>
            </w:r>
            <w:r>
              <w:rPr>
                <w:rFonts w:ascii="SimSun" w:eastAsia="SimSun" w:hAnsi="SimSun" w:cs="SimSun"/>
                <w:color w:val="000000"/>
                <w:spacing w:val="0"/>
                <w:w w:val="100"/>
                <w:position w:val="0"/>
                <w:sz w:val="20"/>
                <w:szCs w:val="20"/>
              </w:rPr>
              <w:t>卡公共服务运营平台及终端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远距离射频识别技术的终端产品研究与开发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物联网通信与组网关键技术的研究与应用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高新区管委会技术研究与开发经费项目</w:t>
            </w:r>
            <w:r>
              <w:rPr>
                <w:color w:val="000000"/>
                <w:spacing w:val="0"/>
                <w:w w:val="100"/>
                <w:position w:val="0"/>
                <w:sz w:val="20"/>
                <w:szCs w:val="20"/>
              </w:rPr>
              <w:t>“</w:t>
            </w:r>
            <w:r>
              <w:rPr>
                <w:rFonts w:ascii="SimSun" w:eastAsia="SimSun" w:hAnsi="SimSun" w:cs="SimSun"/>
                <w:color w:val="000000"/>
                <w:spacing w:val="0"/>
                <w:w w:val="100"/>
                <w:position w:val="0"/>
                <w:sz w:val="20"/>
                <w:szCs w:val="20"/>
              </w:rPr>
              <w:t>驾 校综合管理系统研发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10,422,755.00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8,489,175.00</w:t>
            </w:r>
          </w:p>
        </w:tc>
      </w:tr>
    </w:tbl>
    <w:p>
      <w:pPr>
        <w:pStyle w:val="Style34"/>
        <w:keepNext w:val="0"/>
        <w:keepLines w:val="0"/>
        <w:widowControl w:val="0"/>
        <w:shd w:val="clear" w:color="auto" w:fill="auto"/>
        <w:bidi w:val="0"/>
        <w:spacing w:before="0" w:after="0" w:line="313" w:lineRule="exact"/>
        <w:ind w:left="36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、郑州市财政局</w:t>
      </w:r>
      <w:r>
        <w:rPr>
          <w:rFonts w:ascii="Times New Roman" w:eastAsia="Times New Roman" w:hAnsi="Times New Roman" w:cs="Times New Roman"/>
          <w:color w:val="000000"/>
          <w:spacing w:val="0"/>
          <w:w w:val="100"/>
          <w:position w:val="0"/>
        </w:rPr>
        <w:t>2009</w:t>
      </w:r>
      <w:r>
        <w:rPr>
          <w:color w:val="000000"/>
          <w:spacing w:val="0"/>
          <w:w w:val="100"/>
          <w:position w:val="0"/>
        </w:rPr>
        <w:t>年河南省高新技术产业化项目资金原值</w:t>
      </w:r>
      <w:r>
        <w:rPr>
          <w:rFonts w:ascii="Times New Roman" w:eastAsia="Times New Roman" w:hAnsi="Times New Roman" w:cs="Times New Roman"/>
          <w:color w:val="000000"/>
          <w:spacing w:val="0"/>
          <w:w w:val="100"/>
          <w:position w:val="0"/>
        </w:rPr>
        <w:t>100.00</w:t>
      </w:r>
      <w:r>
        <w:rPr>
          <w:color w:val="000000"/>
          <w:spacing w:val="0"/>
          <w:w w:val="100"/>
          <w:position w:val="0"/>
        </w:rPr>
        <w:t>万，按照</w:t>
      </w:r>
      <w:r>
        <w:rPr>
          <w:rFonts w:ascii="Times New Roman" w:eastAsia="Times New Roman" w:hAnsi="Times New Roman" w:cs="Times New Roman"/>
          <w:color w:val="000000"/>
          <w:spacing w:val="0"/>
          <w:w w:val="100"/>
          <w:position w:val="0"/>
        </w:rPr>
        <w:t>5</w:t>
      </w:r>
      <w:r>
        <w:rPr>
          <w:color w:val="000000"/>
          <w:spacing w:val="0"/>
          <w:w w:val="100"/>
          <w:position w:val="0"/>
        </w:rPr>
        <w:t>年进行摊销，本年 摊销金额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w:t>
      </w:r>
      <w:r>
        <w:rPr>
          <w:color w:val="000000"/>
          <w:spacing w:val="0"/>
          <w:w w:val="100"/>
          <w:position w:val="0"/>
        </w:rPr>
        <w:t>万，累计摊销额</w:t>
      </w:r>
      <w:r>
        <w:rPr>
          <w:rFonts w:ascii="Times New Roman" w:eastAsia="Times New Roman" w:hAnsi="Times New Roman" w:cs="Times New Roman"/>
          <w:color w:val="000000"/>
          <w:spacing w:val="0"/>
          <w:w w:val="100"/>
          <w:position w:val="0"/>
        </w:rPr>
        <w:t>70.00</w:t>
      </w:r>
      <w:r>
        <w:rPr>
          <w:color w:val="000000"/>
          <w:spacing w:val="0"/>
          <w:w w:val="100"/>
          <w:position w:val="0"/>
        </w:rPr>
        <w:t>万，期末余额</w:t>
      </w:r>
      <w:r>
        <w:rPr>
          <w:rFonts w:ascii="Times New Roman" w:eastAsia="Times New Roman" w:hAnsi="Times New Roman" w:cs="Times New Roman"/>
          <w:color w:val="000000"/>
          <w:spacing w:val="0"/>
          <w:w w:val="100"/>
          <w:position w:val="0"/>
        </w:rPr>
        <w:t>30.00</w:t>
      </w:r>
      <w:r>
        <w:rPr>
          <w:color w:val="000000"/>
          <w:spacing w:val="0"/>
          <w:w w:val="100"/>
          <w:position w:val="0"/>
        </w:rPr>
        <w:t>万。</w:t>
      </w:r>
    </w:p>
    <w:p>
      <w:pPr>
        <w:pStyle w:val="Style34"/>
        <w:keepNext w:val="0"/>
        <w:keepLines w:val="0"/>
        <w:widowControl w:val="0"/>
        <w:shd w:val="clear" w:color="auto" w:fill="auto"/>
        <w:tabs>
          <w:tab w:pos="1333" w:val="left"/>
        </w:tabs>
        <w:bidi w:val="0"/>
        <w:spacing w:before="0" w:after="0" w:line="313" w:lineRule="exact"/>
        <w:ind w:left="960" w:right="0" w:firstLine="0"/>
        <w:jc w:val="both"/>
      </w:pPr>
      <w:bookmarkStart w:id="1301" w:name="bookmark1301"/>
      <w:r>
        <w:rPr>
          <w:rFonts w:ascii="Times New Roman" w:eastAsia="Times New Roman" w:hAnsi="Times New Roman" w:cs="Times New Roman"/>
          <w:color w:val="000000"/>
          <w:spacing w:val="0"/>
          <w:w w:val="100"/>
          <w:position w:val="0"/>
        </w:rPr>
        <w:t>2</w:t>
      </w:r>
      <w:bookmarkEnd w:id="1301"/>
      <w:r>
        <w:rPr>
          <w:color w:val="000000"/>
          <w:spacing w:val="0"/>
          <w:w w:val="100"/>
          <w:position w:val="0"/>
        </w:rPr>
        <w:t>、</w:t>
        <w:tab/>
        <w:t>郑州市财政局</w:t>
      </w:r>
      <w:r>
        <w:rPr>
          <w:rFonts w:ascii="Times New Roman" w:eastAsia="Times New Roman" w:hAnsi="Times New Roman" w:cs="Times New Roman"/>
          <w:color w:val="000000"/>
          <w:spacing w:val="0"/>
          <w:w w:val="100"/>
          <w:position w:val="0"/>
        </w:rPr>
        <w:t>2009</w:t>
      </w:r>
      <w:r>
        <w:rPr>
          <w:color w:val="000000"/>
          <w:spacing w:val="0"/>
          <w:w w:val="100"/>
          <w:position w:val="0"/>
        </w:rPr>
        <w:t>年度科技经费原值</w:t>
      </w:r>
      <w:r>
        <w:rPr>
          <w:rFonts w:ascii="Times New Roman" w:eastAsia="Times New Roman" w:hAnsi="Times New Roman" w:cs="Times New Roman"/>
          <w:color w:val="000000"/>
          <w:spacing w:val="0"/>
          <w:w w:val="100"/>
          <w:position w:val="0"/>
        </w:rPr>
        <w:t>50.00</w:t>
      </w:r>
      <w:r>
        <w:rPr>
          <w:color w:val="000000"/>
          <w:spacing w:val="0"/>
          <w:w w:val="100"/>
          <w:position w:val="0"/>
        </w:rPr>
        <w:t>万，按照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万，累计摊销额 </w:t>
      </w:r>
      <w:r>
        <w:rPr>
          <w:rFonts w:ascii="Times New Roman" w:eastAsia="Times New Roman" w:hAnsi="Times New Roman" w:cs="Times New Roman"/>
          <w:color w:val="000000"/>
          <w:spacing w:val="0"/>
          <w:w w:val="100"/>
          <w:position w:val="0"/>
        </w:rPr>
        <w:t>35.00</w:t>
      </w:r>
      <w:r>
        <w:rPr>
          <w:color w:val="000000"/>
          <w:spacing w:val="0"/>
          <w:w w:val="100"/>
          <w:position w:val="0"/>
        </w:rPr>
        <w:t>万，期末余额</w:t>
      </w:r>
      <w:r>
        <w:rPr>
          <w:rFonts w:ascii="Times New Roman" w:eastAsia="Times New Roman" w:hAnsi="Times New Roman" w:cs="Times New Roman"/>
          <w:color w:val="000000"/>
          <w:spacing w:val="0"/>
          <w:w w:val="100"/>
          <w:position w:val="0"/>
        </w:rPr>
        <w:t>15.00</w:t>
      </w:r>
      <w:r>
        <w:rPr>
          <w:color w:val="000000"/>
          <w:spacing w:val="0"/>
          <w:w w:val="100"/>
          <w:position w:val="0"/>
        </w:rPr>
        <w:t>万。</w:t>
      </w:r>
    </w:p>
    <w:p>
      <w:pPr>
        <w:pStyle w:val="Style34"/>
        <w:keepNext w:val="0"/>
        <w:keepLines w:val="0"/>
        <w:widowControl w:val="0"/>
        <w:shd w:val="clear" w:color="auto" w:fill="auto"/>
        <w:tabs>
          <w:tab w:pos="1338" w:val="left"/>
        </w:tabs>
        <w:bidi w:val="0"/>
        <w:spacing w:before="0" w:after="0" w:line="313" w:lineRule="exact"/>
        <w:ind w:left="960" w:right="0" w:firstLine="0"/>
        <w:jc w:val="both"/>
      </w:pPr>
      <w:bookmarkStart w:id="1302" w:name="bookmark1302"/>
      <w:r>
        <w:rPr>
          <w:rFonts w:ascii="Times New Roman" w:eastAsia="Times New Roman" w:hAnsi="Times New Roman" w:cs="Times New Roman"/>
          <w:color w:val="000000"/>
          <w:spacing w:val="0"/>
          <w:w w:val="100"/>
          <w:position w:val="0"/>
        </w:rPr>
        <w:t>3</w:t>
      </w:r>
      <w:bookmarkEnd w:id="1302"/>
      <w:r>
        <w:rPr>
          <w:color w:val="000000"/>
          <w:spacing w:val="0"/>
          <w:w w:val="100"/>
          <w:position w:val="0"/>
        </w:rPr>
        <w:t>、</w:t>
        <w:tab/>
      </w:r>
      <w:r>
        <w:rPr>
          <w:rFonts w:ascii="Times New Roman" w:eastAsia="Times New Roman" w:hAnsi="Times New Roman" w:cs="Times New Roman"/>
          <w:color w:val="000000"/>
          <w:spacing w:val="0"/>
          <w:w w:val="100"/>
          <w:position w:val="0"/>
        </w:rPr>
        <w:t>2009</w:t>
      </w:r>
      <w:r>
        <w:rPr>
          <w:color w:val="000000"/>
          <w:spacing w:val="0"/>
          <w:w w:val="100"/>
          <w:position w:val="0"/>
        </w:rPr>
        <w:t>年电子信息产业振兴和技术改造项目建设中央投资地方专项资金原值</w:t>
      </w:r>
      <w:r>
        <w:rPr>
          <w:rFonts w:ascii="Times New Roman" w:eastAsia="Times New Roman" w:hAnsi="Times New Roman" w:cs="Times New Roman"/>
          <w:color w:val="000000"/>
          <w:spacing w:val="0"/>
          <w:w w:val="100"/>
          <w:position w:val="0"/>
        </w:rPr>
        <w:t>324.00</w:t>
      </w:r>
      <w:r>
        <w:rPr>
          <w:color w:val="000000"/>
          <w:spacing w:val="0"/>
          <w:w w:val="100"/>
          <w:position w:val="0"/>
        </w:rPr>
        <w:t>万，按照</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年摊销，本年摊销额</w:t>
      </w:r>
      <w:r>
        <w:rPr>
          <w:rFonts w:ascii="Times New Roman" w:eastAsia="Times New Roman" w:hAnsi="Times New Roman" w:cs="Times New Roman"/>
          <w:color w:val="000000"/>
          <w:spacing w:val="0"/>
          <w:w w:val="100"/>
          <w:position w:val="0"/>
        </w:rPr>
        <w:t>64.80</w:t>
      </w:r>
      <w:r>
        <w:rPr>
          <w:color w:val="000000"/>
          <w:spacing w:val="0"/>
          <w:w w:val="100"/>
          <w:position w:val="0"/>
        </w:rPr>
        <w:t>万，累计摊销额</w:t>
      </w:r>
      <w:r>
        <w:rPr>
          <w:rFonts w:ascii="Times New Roman" w:eastAsia="Times New Roman" w:hAnsi="Times New Roman" w:cs="Times New Roman"/>
          <w:color w:val="000000"/>
          <w:spacing w:val="0"/>
          <w:w w:val="100"/>
          <w:position w:val="0"/>
        </w:rPr>
        <w:t>162.00</w:t>
      </w:r>
      <w:r>
        <w:rPr>
          <w:color w:val="000000"/>
          <w:spacing w:val="0"/>
          <w:w w:val="100"/>
          <w:position w:val="0"/>
        </w:rPr>
        <w:t>万，期末余额</w:t>
      </w:r>
      <w:r>
        <w:rPr>
          <w:rFonts w:ascii="Times New Roman" w:eastAsia="Times New Roman" w:hAnsi="Times New Roman" w:cs="Times New Roman"/>
          <w:color w:val="000000"/>
          <w:spacing w:val="0"/>
          <w:w w:val="100"/>
          <w:position w:val="0"/>
        </w:rPr>
        <w:t>162.00</w:t>
      </w:r>
      <w:r>
        <w:rPr>
          <w:color w:val="000000"/>
          <w:spacing w:val="0"/>
          <w:w w:val="100"/>
          <w:position w:val="0"/>
        </w:rPr>
        <w:t>万。</w:t>
      </w:r>
    </w:p>
    <w:p>
      <w:pPr>
        <w:pStyle w:val="Style67"/>
        <w:keepNext w:val="0"/>
        <w:keepLines w:val="0"/>
        <w:widowControl w:val="0"/>
        <w:shd w:val="clear" w:color="auto" w:fill="auto"/>
        <w:tabs>
          <w:tab w:pos="1338" w:val="left"/>
        </w:tabs>
        <w:bidi w:val="0"/>
        <w:spacing w:before="0" w:after="300" w:line="313" w:lineRule="exact"/>
        <w:ind w:left="960" w:right="0" w:firstLine="0"/>
        <w:jc w:val="both"/>
      </w:pPr>
      <w:bookmarkStart w:id="1303" w:name="bookmark1303"/>
      <w:r>
        <w:rPr>
          <w:color w:val="000000"/>
          <w:spacing w:val="0"/>
          <w:w w:val="100"/>
          <w:position w:val="0"/>
        </w:rPr>
        <w:t>4</w:t>
      </w:r>
      <w:bookmarkEnd w:id="1303"/>
      <w:r>
        <w:rPr>
          <w:rFonts w:ascii="SimSun" w:eastAsia="SimSun" w:hAnsi="SimSun" w:cs="SimSun"/>
          <w:color w:val="000000"/>
          <w:spacing w:val="0"/>
          <w:w w:val="100"/>
          <w:position w:val="0"/>
        </w:rPr>
        <w:t>、</w:t>
        <w:tab/>
        <w:t>高新区管委会奖励车辆（豫</w:t>
      </w:r>
      <w:r>
        <w:rPr>
          <w:color w:val="000000"/>
          <w:spacing w:val="0"/>
          <w:w w:val="100"/>
          <w:position w:val="0"/>
        </w:rPr>
        <w:t>A521GX</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原值</w:t>
      </w:r>
      <w:r>
        <w:rPr>
          <w:color w:val="000000"/>
          <w:spacing w:val="0"/>
          <w:w w:val="100"/>
          <w:position w:val="0"/>
        </w:rPr>
        <w:t>18.42</w:t>
      </w:r>
      <w:r>
        <w:rPr>
          <w:rFonts w:ascii="SimSun" w:eastAsia="SimSun" w:hAnsi="SimSun" w:cs="SimSun"/>
          <w:color w:val="000000"/>
          <w:spacing w:val="0"/>
          <w:w w:val="100"/>
          <w:position w:val="0"/>
        </w:rPr>
        <w:t>万，按照</w:t>
      </w:r>
      <w:r>
        <w:rPr>
          <w:color w:val="000000"/>
          <w:spacing w:val="0"/>
          <w:w w:val="100"/>
          <w:position w:val="0"/>
        </w:rPr>
        <w:t>10</w:t>
      </w:r>
      <w:r>
        <w:rPr>
          <w:rFonts w:ascii="SimSun" w:eastAsia="SimSun" w:hAnsi="SimSun" w:cs="SimSun"/>
          <w:color w:val="000000"/>
          <w:spacing w:val="0"/>
          <w:w w:val="100"/>
          <w:position w:val="0"/>
        </w:rPr>
        <w:t>年摊销，本年摊销</w:t>
      </w:r>
      <w:r>
        <w:rPr>
          <w:color w:val="000000"/>
          <w:spacing w:val="0"/>
          <w:w w:val="100"/>
          <w:position w:val="0"/>
        </w:rPr>
        <w:t>18,420.00</w:t>
      </w:r>
      <w:r>
        <w:rPr>
          <w:rFonts w:ascii="SimSun" w:eastAsia="SimSun" w:hAnsi="SimSun" w:cs="SimSun"/>
          <w:color w:val="000000"/>
          <w:spacing w:val="0"/>
          <w:w w:val="100"/>
          <w:position w:val="0"/>
        </w:rPr>
        <w:t>元</w:t>
      </w:r>
      <w:r>
        <w:rPr>
          <w:color w:val="000000"/>
          <w:spacing w:val="0"/>
          <w:w w:val="100"/>
          <w:position w:val="0"/>
        </w:rPr>
        <w:t xml:space="preserve">, </w:t>
      </w:r>
      <w:r>
        <w:rPr>
          <w:rFonts w:ascii="SimSun" w:eastAsia="SimSun" w:hAnsi="SimSun" w:cs="SimSun"/>
          <w:color w:val="000000"/>
          <w:spacing w:val="0"/>
          <w:w w:val="100"/>
          <w:position w:val="0"/>
        </w:rPr>
        <w:t>累计摊销额</w:t>
      </w:r>
      <w:r>
        <w:rPr>
          <w:color w:val="000000"/>
          <w:spacing w:val="0"/>
          <w:w w:val="100"/>
          <w:position w:val="0"/>
        </w:rPr>
        <w:t>41,445.00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期末余额</w:t>
      </w:r>
      <w:r>
        <w:rPr>
          <w:color w:val="000000"/>
          <w:spacing w:val="0"/>
          <w:w w:val="100"/>
          <w:position w:val="0"/>
        </w:rPr>
        <w:t>142,755.00</w:t>
      </w:r>
      <w:r>
        <w:rPr>
          <w:rFonts w:ascii="SimSun" w:eastAsia="SimSun" w:hAnsi="SimSun" w:cs="SimSun"/>
          <w:color w:val="000000"/>
          <w:spacing w:val="0"/>
          <w:w w:val="100"/>
          <w:position w:val="0"/>
        </w:rPr>
        <w:t>元。</w:t>
      </w:r>
    </w:p>
    <w:p>
      <w:pPr>
        <w:pStyle w:val="Style31"/>
        <w:keepNext/>
        <w:keepLines/>
        <w:widowControl w:val="0"/>
        <w:shd w:val="clear" w:color="auto" w:fill="auto"/>
        <w:bidi w:val="0"/>
        <w:spacing w:before="0" w:line="313" w:lineRule="exact"/>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304"/>
      <w:bookmarkEnd w:id="1305"/>
      <w:bookmarkEnd w:id="130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89,200,000.00</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1"/>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308"/>
      <w:bookmarkEnd w:id="1309"/>
      <w:bookmarkEnd w:id="131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259,989,044.44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259,989,044.44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259,989,044.44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259,989,044.44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19" w:line="1" w:lineRule="exact"/>
      </w:pPr>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历年资本公积的变动情况，见公司历史沿革。</w:t>
      </w:r>
    </w:p>
    <w:p>
      <w:pPr>
        <w:pStyle w:val="Style31"/>
        <w:keepNext/>
        <w:keepLines/>
        <w:widowControl w:val="0"/>
        <w:shd w:val="clear" w:color="auto" w:fill="auto"/>
        <w:bidi w:val="0"/>
        <w:spacing w:before="0" w:after="36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312"/>
      <w:bookmarkEnd w:id="1313"/>
      <w:bookmarkEnd w:id="1315"/>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14,518,976.99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2,689,540.78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17,208,517.77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14,518,976.99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2,689,540.78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17,208,517.77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119" w:line="1" w:lineRule="exact"/>
      </w:pPr>
    </w:p>
    <w:p>
      <w:pPr>
        <w:pStyle w:val="Style34"/>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公司按母公司净利润的</w:t>
      </w:r>
      <w:r>
        <w:rPr>
          <w:color w:val="000000"/>
          <w:spacing w:val="0"/>
          <w:w w:val="100"/>
          <w:position w:val="0"/>
        </w:rPr>
        <w:t>10%</w:t>
      </w:r>
      <w:r>
        <w:rPr>
          <w:color w:val="000000"/>
          <w:spacing w:val="0"/>
          <w:w w:val="100"/>
          <w:position w:val="0"/>
        </w:rPr>
        <w:t>提取法定盈余公积。</w:t>
      </w:r>
    </w:p>
    <w:p>
      <w:pPr>
        <w:pStyle w:val="Style31"/>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316"/>
      <w:bookmarkEnd w:id="1317"/>
      <w:bookmarkEnd w:id="1319"/>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提取或分配比例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127,750,076.79</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24,696,036.39</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2,689,540.78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8,920,000.00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140,836,572.40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8"/>
        <w:keepNext w:val="0"/>
        <w:keepLines w:val="0"/>
        <w:widowControl w:val="0"/>
        <w:shd w:val="clear" w:color="auto" w:fill="auto"/>
        <w:tabs>
          <w:tab w:pos="330" w:val="left"/>
        </w:tabs>
        <w:bidi w:val="0"/>
        <w:spacing w:before="0" w:after="0" w:line="312" w:lineRule="exact"/>
        <w:ind w:left="0" w:right="0" w:firstLine="0"/>
        <w:jc w:val="both"/>
      </w:pPr>
      <w:bookmarkStart w:id="1320" w:name="bookmark1320"/>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321" w:name="bookmark1321"/>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322" w:name="bookmark1322"/>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323" w:name="bookmark1323"/>
      <w:r>
        <w:rPr>
          <w:rFonts w:ascii="Times New Roman" w:eastAsia="Times New Roman" w:hAnsi="Times New Roman" w:cs="Times New Roman"/>
          <w:color w:val="000000"/>
          <w:spacing w:val="0"/>
          <w:w w:val="100"/>
          <w:position w:val="0"/>
        </w:rPr>
        <w:t>4</w:t>
      </w:r>
      <w:bookmarkEnd w:id="132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1324" w:name="bookmark1324"/>
      <w:r>
        <w:rPr>
          <w:rFonts w:ascii="Times New Roman" w:eastAsia="Times New Roman" w:hAnsi="Times New Roman" w:cs="Times New Roman"/>
          <w:color w:val="000000"/>
          <w:spacing w:val="0"/>
          <w:w w:val="100"/>
          <w:position w:val="0"/>
        </w:rPr>
        <w:t>5</w:t>
      </w:r>
      <w:bookmarkEnd w:id="132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、其他调整合计影响年初未分配利润元。</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4"/>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年年度股东会决议，审议通过了《关于审议郑州新开普电子股份有限 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年度利润分配预案的议案》，以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8,920.00</w:t>
      </w:r>
      <w:r>
        <w:rPr>
          <w:color w:val="000000"/>
          <w:spacing w:val="0"/>
          <w:w w:val="100"/>
          <w:position w:val="0"/>
        </w:rPr>
        <w:t>万为基数，向全体股东每</w:t>
      </w:r>
      <w:r>
        <w:rPr>
          <w:rFonts w:ascii="Times New Roman" w:eastAsia="Times New Roman" w:hAnsi="Times New Roman" w:cs="Times New Roman"/>
          <w:color w:val="000000"/>
          <w:spacing w:val="0"/>
          <w:w w:val="100"/>
          <w:position w:val="0"/>
        </w:rPr>
        <w:t>10.00</w:t>
      </w:r>
      <w:r>
        <w:rPr>
          <w:color w:val="000000"/>
          <w:spacing w:val="0"/>
          <w:w w:val="100"/>
          <w:position w:val="0"/>
        </w:rPr>
        <w:t>股派发现 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元，共计</w:t>
      </w:r>
      <w:r>
        <w:rPr>
          <w:rFonts w:ascii="Times New Roman" w:eastAsia="Times New Roman" w:hAnsi="Times New Roman" w:cs="Times New Roman"/>
          <w:color w:val="000000"/>
          <w:spacing w:val="0"/>
          <w:w w:val="100"/>
          <w:position w:val="0"/>
        </w:rPr>
        <w:t>892.00</w:t>
      </w:r>
      <w:r>
        <w:rPr>
          <w:color w:val="000000"/>
          <w:spacing w:val="0"/>
          <w:w w:val="100"/>
          <w:position w:val="0"/>
        </w:rPr>
        <w:t>万元。</w:t>
      </w:r>
    </w:p>
    <w:p>
      <w:pPr>
        <w:pStyle w:val="Style31"/>
        <w:keepNext/>
        <w:keepLines/>
        <w:widowControl w:val="0"/>
        <w:shd w:val="clear" w:color="auto" w:fill="auto"/>
        <w:bidi w:val="0"/>
        <w:spacing w:before="0" w:after="140" w:line="468" w:lineRule="exact"/>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、营业收入、营业成本</w:t>
      </w:r>
      <w:bookmarkEnd w:id="1325"/>
      <w:bookmarkEnd w:id="1326"/>
      <w:bookmarkEnd w:id="1328"/>
    </w:p>
    <w:p>
      <w:pPr>
        <w:pStyle w:val="Style31"/>
        <w:keepNext/>
        <w:keepLines/>
        <w:widowControl w:val="0"/>
        <w:shd w:val="clear" w:color="auto" w:fill="auto"/>
        <w:bidi w:val="0"/>
        <w:spacing w:before="0" w:line="468" w:lineRule="exact"/>
        <w:ind w:left="0" w:right="0" w:firstLine="0"/>
        <w:jc w:val="both"/>
      </w:pPr>
      <w:bookmarkStart w:id="1325" w:name="bookmark1325"/>
      <w:bookmarkStart w:id="1326" w:name="bookmark1326"/>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25"/>
      <w:bookmarkEnd w:id="1326"/>
      <w:bookmarkEnd w:id="132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221,169,469.97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209,436,781.07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109,286,406.39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96,536,894.23</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140"/>
        <w:jc w:val="both"/>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30"/>
      <w:bookmarkEnd w:id="1331"/>
      <w:bookmarkEnd w:id="133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109,032,318.64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52,137,885.84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107,003,805.07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44,080,229.79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企事业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36,199,311.38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19,475,716.78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30,346,071.75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12,956,271.02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12,851,109.34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5,148,890.94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8,555,007.37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3,084,723.52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经销商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63,086,730.61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32,523,912.83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63,531,896.88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36,415,669.90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221,169,469.97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109,286,406.39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96,536,894.23</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14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333"/>
      <w:bookmarkEnd w:id="1334"/>
      <w:bookmarkEnd w:id="1336"/>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17,866,492.04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5,342,997.47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17,982,970.45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6,150,803.99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47,127,493.16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16,616,522.52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48,752,530.68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18,916,083.78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资源管控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37,180,162.28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22,574,918.74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38,897,274.71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21,887,458.36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118,995,322.49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64,751,967.66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103,804,005.23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49,582,548.10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221,169,469.97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109,286,406.39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96,536,894.23</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14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w:t>
      </w:r>
      <w:bookmarkEnd w:id="1339"/>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337"/>
      <w:bookmarkEnd w:id="1338"/>
      <w:bookmarkEnd w:id="1340"/>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92,188,779.35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49,779,160.50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78,163,703.91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35,865,965.82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37,133,995.23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15,816,742.37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42,903,838.01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20,980,113.20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31,524,589.33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13,660,857.56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26,146,588.28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11,919,566.27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21,010,893.87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9,336,023.37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27,157,337.19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10,185,653.49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23,350,854.76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14,417,361.95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15,245,844.54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9,253,771.06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8,007,718.18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3,130,731.14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15,102,239.24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6,282,178.39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7,952,639.25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3,145,529.50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4,717,229.90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2,049,646.00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221,169,469.97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109,286,406.39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96,536,894.23</w:t>
            </w:r>
          </w:p>
        </w:tc>
      </w:tr>
    </w:tbl>
    <w:p>
      <w:pPr>
        <w:widowControl w:val="0"/>
        <w:spacing w:after="299" w:line="1" w:lineRule="exact"/>
      </w:pPr>
    </w:p>
    <w:p>
      <w:pPr>
        <w:pStyle w:val="Style31"/>
        <w:keepNext/>
        <w:keepLines/>
        <w:widowControl w:val="0"/>
        <w:numPr>
          <w:ilvl w:val="0"/>
          <w:numId w:val="87"/>
        </w:numPr>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公司来自前五名客户的营业收入情况</w:t>
      </w:r>
      <w:bookmarkEnd w:id="1341"/>
      <w:bookmarkEnd w:id="1342"/>
      <w:bookmarkEnd w:id="134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郑州市文化广电新闻出版局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6,252,991.47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河南科技大学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5,078,905.96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中国农业银行股份有限公司洛阳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3,681,364.84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中国联合网络通信有限公司保定 市分公司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2,993,488.88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中国邮政储蓄银行股份有限公司 漯河市分行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2,570,512.78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20,577,263.93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1"/>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7</w:t>
      </w:r>
      <w:r>
        <w:rPr>
          <w:color w:val="000000"/>
          <w:spacing w:val="0"/>
          <w:w w:val="100"/>
          <w:position w:val="0"/>
        </w:rPr>
        <w:t>、营业税金及附加</w:t>
      </w:r>
      <w:bookmarkEnd w:id="1345"/>
      <w:bookmarkEnd w:id="1346"/>
      <w:bookmarkEnd w:id="1348"/>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计缴标准</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91,870.22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173,087.28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1,614,070.32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1,355,596.69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693,975.51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574,230.49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460,048.02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394,052.74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2,863,204.81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2,496,974.83</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r>
        <w:br w:type="page"/>
      </w:r>
    </w:p>
    <w:p>
      <w:pPr>
        <w:pStyle w:val="Style31"/>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49"/>
      <w:bookmarkEnd w:id="1350"/>
      <w:bookmarkEnd w:id="135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35,054,841.03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23,022,276.24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13,802,894.55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5,461,808.84</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719,453.94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556,336.98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3,976,836.26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2,903,535.26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3,849,594.19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2,912,613.31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4,434,349.31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2,568,768.36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1,449,691.77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830,257.14</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1,301,499.36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1,116,332.90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3,241,862.08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2,134,625.13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1,161,807.71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949,415.31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307,058.05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244,667.00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334,739.35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96,741.70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69,634,627.60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42,797,378.17</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53"/>
      <w:bookmarkEnd w:id="1354"/>
      <w:bookmarkEnd w:id="1356"/>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研究与开发费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17,664,902.47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12,487,097.28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8,722,824.94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7,319,828.91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1,675,667.52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1,605,932.56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358,092.08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392,048.91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1,846,855.53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952,409.14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408,872.84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342,899.90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388,454.75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613,395.30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523,741.40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373,001.30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聘请中介机构费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583,695.27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618,050.06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181,856.00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100,070.00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162,650.69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215,013.00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504,558.06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230,926.20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144,238.40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201,873.08</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521,283.54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425,293.40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33,687,693.49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25,877,839.04</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357"/>
      <w:bookmarkEnd w:id="1358"/>
      <w:bookmarkEnd w:id="136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-5,836,944.54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-7,381,767.45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58,249.21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34,751.01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-5,778,695.33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-7,347,016.44</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61"/>
      <w:bookmarkEnd w:id="1362"/>
      <w:bookmarkEnd w:id="1364"/>
    </w:p>
    <w:p>
      <w:pPr>
        <w:pStyle w:val="Style31"/>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61"/>
      <w:bookmarkEnd w:id="1362"/>
      <w:bookmarkEnd w:id="1365"/>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-135,461.11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314,888.88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numPr>
          <w:ilvl w:val="0"/>
          <w:numId w:val="89"/>
        </w:numPr>
        <w:shd w:val="clear" w:color="auto" w:fill="auto"/>
        <w:tabs>
          <w:tab w:pos="633" w:val="left"/>
        </w:tabs>
        <w:bidi w:val="0"/>
        <w:spacing w:before="0" w:after="0" w:line="619" w:lineRule="exact"/>
        <w:ind w:left="440" w:right="0" w:hanging="30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 xml:space="preserve">按成本法核算的长期股权投资收益 </w:t>
      </w:r>
      <w:r>
        <w:rPr>
          <w:b w:val="0"/>
          <w:bCs w:val="0"/>
          <w:color w:val="000000"/>
          <w:spacing w:val="0"/>
          <w:w w:val="100"/>
          <w:position w:val="0"/>
        </w:rPr>
        <w:t>无。</w:t>
      </w:r>
      <w:bookmarkEnd w:id="1366"/>
      <w:bookmarkEnd w:id="1367"/>
      <w:bookmarkEnd w:id="1369"/>
    </w:p>
    <w:p>
      <w:pPr>
        <w:pStyle w:val="Style31"/>
        <w:keepNext/>
        <w:keepLines/>
        <w:widowControl w:val="0"/>
        <w:numPr>
          <w:ilvl w:val="0"/>
          <w:numId w:val="89"/>
        </w:numPr>
        <w:shd w:val="clear" w:color="auto" w:fill="auto"/>
        <w:tabs>
          <w:tab w:pos="633" w:val="left"/>
        </w:tabs>
        <w:bidi w:val="0"/>
        <w:spacing w:before="0" w:after="360" w:line="619" w:lineRule="exact"/>
        <w:ind w:left="0" w:right="0" w:firstLine="140"/>
        <w:jc w:val="left"/>
      </w:pPr>
      <w:bookmarkStart w:id="1366" w:name="bookmark1366"/>
      <w:bookmarkStart w:id="1367" w:name="bookmark1367"/>
      <w:bookmarkStart w:id="1370" w:name="bookmark1370"/>
      <w:bookmarkStart w:id="1371" w:name="bookmark1371"/>
      <w:bookmarkEnd w:id="1370"/>
      <w:r>
        <w:rPr>
          <w:color w:val="000000"/>
          <w:spacing w:val="0"/>
          <w:w w:val="100"/>
          <w:position w:val="0"/>
        </w:rPr>
        <w:t>按权益法核算的长期股权投资收益</w:t>
      </w:r>
      <w:bookmarkEnd w:id="1366"/>
      <w:bookmarkEnd w:id="1367"/>
      <w:bookmarkEnd w:id="1371"/>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凯里智慧城市通卡管理有限公司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314,888.88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179,427.77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4"/>
        <w:keepNext w:val="0"/>
        <w:keepLines w:val="0"/>
        <w:widowControl w:val="0"/>
        <w:shd w:val="clear" w:color="auto" w:fill="auto"/>
        <w:bidi w:val="0"/>
        <w:spacing w:before="0" w:after="360" w:line="466" w:lineRule="exact"/>
        <w:ind w:left="0" w:right="0" w:firstLine="440"/>
        <w:jc w:val="left"/>
      </w:pPr>
      <w:r>
        <w:rPr>
          <w:color w:val="000000"/>
          <w:spacing w:val="0"/>
          <w:w w:val="100"/>
          <w:position w:val="0"/>
        </w:rPr>
        <w:t>权益法核算投资收益系本公司</w:t>
      </w:r>
      <w:r>
        <w:rPr>
          <w:color w:val="000000"/>
          <w:spacing w:val="0"/>
          <w:w w:val="100"/>
          <w:position w:val="0"/>
        </w:rPr>
        <w:t>11</w:t>
      </w:r>
      <w:r>
        <w:rPr>
          <w:color w:val="000000"/>
          <w:spacing w:val="0"/>
          <w:w w:val="100"/>
          <w:position w:val="0"/>
        </w:rPr>
        <w:t>月丧失凯里智慧城市通卡管理有限公司控制权后按权益法确认的</w:t>
      </w:r>
      <w:r>
        <w:rPr>
          <w:color w:val="000000"/>
          <w:spacing w:val="0"/>
          <w:w w:val="100"/>
          <w:position w:val="0"/>
        </w:rPr>
        <w:t xml:space="preserve">12 </w:t>
      </w:r>
      <w:r>
        <w:rPr>
          <w:color w:val="000000"/>
          <w:spacing w:val="0"/>
          <w:w w:val="100"/>
          <w:position w:val="0"/>
        </w:rPr>
        <w:t>月投资收益。其他投资收益系本公司处置子公司凯里智慧城市通卡管理有限公司的部分股权产生的投资收 益。</w:t>
      </w:r>
      <w:r>
        <w:br w:type="page"/>
      </w:r>
    </w:p>
    <w:p>
      <w:pPr>
        <w:pStyle w:val="Style31"/>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72"/>
      <w:bookmarkEnd w:id="1373"/>
      <w:bookmarkEnd w:id="137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4,723,657.66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3,606,439.49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4,723,657.66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3,606,439.49</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76"/>
      <w:bookmarkEnd w:id="1377"/>
      <w:bookmarkEnd w:id="1379"/>
    </w:p>
    <w:p>
      <w:pPr>
        <w:pStyle w:val="Style31"/>
        <w:keepNext/>
        <w:keepLines/>
        <w:widowControl w:val="0"/>
        <w:shd w:val="clear" w:color="auto" w:fill="auto"/>
        <w:bidi w:val="0"/>
        <w:spacing w:before="0" w:after="360" w:line="240" w:lineRule="auto"/>
        <w:ind w:left="0" w:right="0" w:firstLine="0"/>
        <w:jc w:val="left"/>
      </w:pPr>
      <w:bookmarkStart w:id="1376" w:name="bookmark1376"/>
      <w:bookmarkStart w:id="1377" w:name="bookmark1377"/>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76"/>
      <w:bookmarkEnd w:id="1377"/>
      <w:bookmarkEnd w:id="1380"/>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19,042,880.10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3,296,621.56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996,026.93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15,552.85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19,058,432.95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3,296,623.56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1,011,579.78</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1"/>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81"/>
      <w:bookmarkEnd w:id="1382"/>
      <w:bookmarkEnd w:id="1383"/>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软件产品增值税退税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18,046,853.17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郑州市财政局</w:t>
            </w:r>
            <w:r>
              <w:rPr>
                <w:color w:val="000000"/>
                <w:spacing w:val="0"/>
                <w:w w:val="100"/>
                <w:position w:val="0"/>
              </w:rPr>
              <w:t>2009</w:t>
            </w:r>
            <w:r>
              <w:rPr>
                <w:rFonts w:ascii="SimSun" w:eastAsia="SimSun" w:hAnsi="SimSun" w:cs="SimSun"/>
                <w:color w:val="000000"/>
                <w:spacing w:val="0"/>
                <w:w w:val="100"/>
                <w:position w:val="0"/>
              </w:rPr>
              <w:t>年度 科技经费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电信运营的小额支付支 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专利申请资助资金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郑州市财政局</w:t>
            </w:r>
            <w:r>
              <w:rPr>
                <w:color w:val="000000"/>
                <w:spacing w:val="0"/>
                <w:w w:val="100"/>
                <w:position w:val="0"/>
              </w:rPr>
              <w:t>2009</w:t>
            </w:r>
            <w:r>
              <w:rPr>
                <w:rFonts w:ascii="SimSun" w:eastAsia="SimSun" w:hAnsi="SimSun" w:cs="SimSun"/>
                <w:color w:val="000000"/>
                <w:spacing w:val="0"/>
                <w:w w:val="100"/>
                <w:position w:val="0"/>
              </w:rPr>
              <w:t>年河 南省高新技术产业化项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郑州市财政局</w:t>
            </w:r>
            <w:r>
              <w:rPr>
                <w:color w:val="000000"/>
                <w:spacing w:val="0"/>
                <w:w w:val="100"/>
                <w:position w:val="0"/>
              </w:rPr>
              <w:t>2009</w:t>
            </w:r>
            <w:r>
              <w:rPr>
                <w:rFonts w:ascii="SimSun" w:eastAsia="SimSun" w:hAnsi="SimSun" w:cs="SimSun"/>
                <w:color w:val="000000"/>
                <w:spacing w:val="0"/>
                <w:w w:val="100"/>
                <w:position w:val="0"/>
              </w:rPr>
              <w:t>年高 新技术产业化项目二次 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2011</w:t>
            </w:r>
            <w:r>
              <w:rPr>
                <w:rFonts w:ascii="SimSun" w:eastAsia="SimSun" w:hAnsi="SimSun" w:cs="SimSun"/>
                <w:color w:val="000000"/>
                <w:spacing w:val="0"/>
                <w:w w:val="100"/>
                <w:position w:val="0"/>
              </w:rPr>
              <w:t>年度技术研究与开 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郑州高新区管委会财政 局上市奖励资金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郑州高新区管委会财政 局经济突出贡献奖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郑州市知识产权局专利 申请资助费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政府奖励商务车一辆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19,042,880.10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3,296,621.56</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、根据郑高国税退抵税</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42</w:t>
      </w:r>
      <w:r>
        <w:rPr>
          <w:color w:val="000000"/>
          <w:spacing w:val="0"/>
          <w:w w:val="100"/>
          <w:position w:val="0"/>
        </w:rPr>
        <w:t>号退（抵）税批准通知书，公司</w:t>
      </w:r>
      <w:r>
        <w:rPr>
          <w:rFonts w:ascii="Times New Roman" w:eastAsia="Times New Roman" w:hAnsi="Times New Roman" w:cs="Times New Roman"/>
          <w:color w:val="000000"/>
          <w:spacing w:val="0"/>
          <w:w w:val="100"/>
          <w:position w:val="0"/>
        </w:rPr>
        <w:t>2013</w:t>
      </w:r>
      <w:r>
        <w:rPr>
          <w:color w:val="000000"/>
          <w:spacing w:val="0"/>
          <w:w w:val="100"/>
          <w:position w:val="0"/>
        </w:rPr>
        <w:t>年收到郑州高新技术 产业区国家税务局退还的</w:t>
      </w:r>
      <w:r>
        <w:rPr>
          <w:rFonts w:ascii="Times New Roman" w:eastAsia="Times New Roman" w:hAnsi="Times New Roman" w:cs="Times New Roman"/>
          <w:color w:val="000000"/>
          <w:spacing w:val="0"/>
          <w:w w:val="100"/>
          <w:position w:val="0"/>
        </w:rPr>
        <w:t>2011</w:t>
      </w:r>
      <w:r>
        <w:rPr>
          <w:color w:val="000000"/>
          <w:spacing w:val="0"/>
          <w:w w:val="100"/>
          <w:position w:val="0"/>
        </w:rPr>
        <w:t>年增值税税款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,042,434.07</w:t>
      </w:r>
      <w:r>
        <w:rPr>
          <w:color w:val="000000"/>
          <w:spacing w:val="0"/>
          <w:w w:val="100"/>
          <w:position w:val="0"/>
        </w:rPr>
        <w:t>元；根据郑高国税退抵税</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号退（抵）税 批准通知书，公司</w:t>
      </w:r>
      <w:r>
        <w:rPr>
          <w:rFonts w:ascii="Times New Roman" w:eastAsia="Times New Roman" w:hAnsi="Times New Roman" w:cs="Times New Roman"/>
          <w:color w:val="000000"/>
          <w:spacing w:val="0"/>
          <w:w w:val="100"/>
          <w:position w:val="0"/>
        </w:rPr>
        <w:t>2013</w:t>
      </w:r>
      <w:r>
        <w:rPr>
          <w:color w:val="000000"/>
          <w:spacing w:val="0"/>
          <w:w w:val="100"/>
          <w:position w:val="0"/>
        </w:rPr>
        <w:t>年收到郑州高新技术产业区国家税务局退还的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1-10</w:t>
      </w:r>
      <w:r>
        <w:rPr>
          <w:color w:val="000000"/>
          <w:spacing w:val="0"/>
          <w:w w:val="100"/>
          <w:position w:val="0"/>
        </w:rPr>
        <w:t>月增值税款</w:t>
      </w:r>
      <w:r>
        <w:rPr>
          <w:rFonts w:ascii="Times New Roman" w:eastAsia="Times New Roman" w:hAnsi="Times New Roman" w:cs="Times New Roman"/>
          <w:color w:val="000000"/>
          <w:spacing w:val="0"/>
          <w:w w:val="100"/>
          <w:position w:val="0"/>
        </w:rPr>
        <w:t xml:space="preserve">5,941,217.69 </w:t>
      </w:r>
      <w:r>
        <w:rPr>
          <w:color w:val="000000"/>
          <w:spacing w:val="0"/>
          <w:w w:val="100"/>
          <w:position w:val="0"/>
        </w:rPr>
        <w:t>元；根据郑高国税退抵税</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72</w:t>
      </w:r>
      <w:r>
        <w:rPr>
          <w:color w:val="000000"/>
          <w:spacing w:val="0"/>
          <w:w w:val="100"/>
          <w:position w:val="0"/>
        </w:rPr>
        <w:t>号退（抵）税批复的通知，公司</w:t>
      </w:r>
      <w:r>
        <w:rPr>
          <w:rFonts w:ascii="Times New Roman" w:eastAsia="Times New Roman" w:hAnsi="Times New Roman" w:cs="Times New Roman"/>
          <w:color w:val="000000"/>
          <w:spacing w:val="0"/>
          <w:w w:val="100"/>
          <w:position w:val="0"/>
        </w:rPr>
        <w:t>2013</w:t>
      </w:r>
      <w:r>
        <w:rPr>
          <w:color w:val="000000"/>
          <w:spacing w:val="0"/>
          <w:w w:val="100"/>
          <w:position w:val="0"/>
        </w:rPr>
        <w:t>年收到郑州高新技术产业区国家 税务局退还的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月增值税款</w:t>
      </w:r>
      <w:r>
        <w:rPr>
          <w:rFonts w:ascii="Times New Roman" w:eastAsia="Times New Roman" w:hAnsi="Times New Roman" w:cs="Times New Roman"/>
          <w:color w:val="000000"/>
          <w:spacing w:val="0"/>
          <w:w w:val="100"/>
          <w:position w:val="0"/>
        </w:rPr>
        <w:t>5,001,257.67</w:t>
      </w:r>
      <w:r>
        <w:rPr>
          <w:color w:val="000000"/>
          <w:spacing w:val="0"/>
          <w:w w:val="100"/>
          <w:position w:val="0"/>
        </w:rPr>
        <w:t>元；根据郑高国税退抵税</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74</w:t>
      </w:r>
      <w:r>
        <w:rPr>
          <w:color w:val="000000"/>
          <w:spacing w:val="0"/>
          <w:w w:val="100"/>
          <w:position w:val="0"/>
        </w:rPr>
        <w:t>号退（抵） 税批复的通知，公司</w:t>
      </w:r>
      <w:r>
        <w:rPr>
          <w:rFonts w:ascii="Times New Roman" w:eastAsia="Times New Roman" w:hAnsi="Times New Roman" w:cs="Times New Roman"/>
          <w:color w:val="000000"/>
          <w:spacing w:val="0"/>
          <w:w w:val="100"/>
          <w:position w:val="0"/>
        </w:rPr>
        <w:t>2013</w:t>
      </w:r>
      <w:r>
        <w:rPr>
          <w:color w:val="000000"/>
          <w:spacing w:val="0"/>
          <w:w w:val="100"/>
          <w:position w:val="0"/>
        </w:rPr>
        <w:t>年收到郑州高新技术产业区国家税务局退还的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4-10</w:t>
      </w:r>
      <w:r>
        <w:rPr>
          <w:color w:val="000000"/>
          <w:spacing w:val="0"/>
          <w:w w:val="100"/>
          <w:position w:val="0"/>
        </w:rPr>
        <w:t>月增值税款</w:t>
      </w:r>
      <w:r>
        <w:rPr>
          <w:rFonts w:ascii="Times New Roman" w:eastAsia="Times New Roman" w:hAnsi="Times New Roman" w:cs="Times New Roman"/>
          <w:color w:val="000000"/>
          <w:spacing w:val="0"/>
          <w:w w:val="100"/>
          <w:position w:val="0"/>
        </w:rPr>
        <w:t xml:space="preserve">4,533,841.59 </w:t>
      </w:r>
      <w:r>
        <w:rPr>
          <w:color w:val="000000"/>
          <w:spacing w:val="0"/>
          <w:w w:val="100"/>
          <w:position w:val="0"/>
        </w:rPr>
        <w:t>元。根据据郑高国税退抵税</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41</w:t>
      </w:r>
      <w:r>
        <w:rPr>
          <w:color w:val="000000"/>
          <w:spacing w:val="0"/>
          <w:w w:val="100"/>
          <w:position w:val="0"/>
        </w:rPr>
        <w:t>号退（抵）税批复的通知，公司子公司郑州正普软件科技有限公司 收到郑州高新技术产业区国家税务局退还的</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3-12</w:t>
      </w:r>
      <w:r>
        <w:rPr>
          <w:color w:val="000000"/>
          <w:spacing w:val="0"/>
          <w:w w:val="100"/>
          <w:position w:val="0"/>
        </w:rPr>
        <w:t>月增值税款</w:t>
      </w:r>
      <w:r>
        <w:rPr>
          <w:rFonts w:ascii="Times New Roman" w:eastAsia="Times New Roman" w:hAnsi="Times New Roman" w:cs="Times New Roman"/>
          <w:color w:val="000000"/>
          <w:spacing w:val="0"/>
          <w:w w:val="100"/>
          <w:position w:val="0"/>
        </w:rPr>
        <w:t>161,239.34</w:t>
      </w:r>
      <w:r>
        <w:rPr>
          <w:color w:val="000000"/>
          <w:spacing w:val="0"/>
          <w:w w:val="100"/>
          <w:position w:val="0"/>
        </w:rPr>
        <w:t>元；根据据郑高国税退抵税</w:t>
      </w:r>
    </w:p>
    <w:p>
      <w:pPr>
        <w:pStyle w:val="Style34"/>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号退（抵）税批复的通知，公司子公司郑州正普软件科技有限公司收到郑州高新技术产业区国 家税务局退还的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2-9</w:t>
      </w:r>
      <w:r>
        <w:rPr>
          <w:color w:val="000000"/>
          <w:spacing w:val="0"/>
          <w:w w:val="100"/>
          <w:position w:val="0"/>
        </w:rPr>
        <w:t>月增值税款</w:t>
      </w:r>
      <w:r>
        <w:rPr>
          <w:rFonts w:ascii="Times New Roman" w:eastAsia="Times New Roman" w:hAnsi="Times New Roman" w:cs="Times New Roman"/>
          <w:color w:val="000000"/>
          <w:spacing w:val="0"/>
          <w:w w:val="100"/>
          <w:position w:val="0"/>
        </w:rPr>
        <w:t>463,672.45</w:t>
      </w:r>
      <w:r>
        <w:rPr>
          <w:color w:val="000000"/>
          <w:spacing w:val="0"/>
          <w:w w:val="100"/>
          <w:position w:val="0"/>
        </w:rPr>
        <w:t>元；根据据郑高国税退抵税</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95</w:t>
      </w:r>
      <w:r>
        <w:rPr>
          <w:color w:val="000000"/>
          <w:spacing w:val="0"/>
          <w:w w:val="100"/>
          <w:position w:val="0"/>
        </w:rPr>
        <w:t>号退（抵）税批复 的通知，公司子公司郑州正普软件科技有限公司收到郑州高新技术产业区国家税务局退还的</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月增值税款</w:t>
      </w:r>
      <w:r>
        <w:rPr>
          <w:rFonts w:ascii="Times New Roman" w:eastAsia="Times New Roman" w:hAnsi="Times New Roman" w:cs="Times New Roman"/>
          <w:color w:val="000000"/>
          <w:spacing w:val="0"/>
          <w:w w:val="100"/>
          <w:position w:val="0"/>
        </w:rPr>
        <w:t>145,719.65</w:t>
      </w:r>
      <w:r>
        <w:rPr>
          <w:color w:val="000000"/>
          <w:spacing w:val="0"/>
          <w:w w:val="100"/>
          <w:position w:val="0"/>
        </w:rPr>
        <w:t>元。</w:t>
      </w:r>
    </w:p>
    <w:p>
      <w:pPr>
        <w:pStyle w:val="Style34"/>
        <w:keepNext w:val="0"/>
        <w:keepLines w:val="0"/>
        <w:widowControl w:val="0"/>
        <w:shd w:val="clear" w:color="auto" w:fill="auto"/>
        <w:bidi w:val="0"/>
        <w:spacing w:before="0" w:after="220" w:line="468" w:lineRule="exact"/>
        <w:ind w:left="0" w:right="0" w:firstLine="440"/>
        <w:jc w:val="left"/>
      </w:pPr>
      <w:bookmarkStart w:id="1384" w:name="bookmark1384"/>
      <w:r>
        <w:rPr>
          <w:rFonts w:ascii="Times New Roman" w:eastAsia="Times New Roman" w:hAnsi="Times New Roman" w:cs="Times New Roman"/>
          <w:color w:val="000000"/>
          <w:spacing w:val="0"/>
          <w:w w:val="100"/>
          <w:position w:val="0"/>
        </w:rPr>
        <w:t>2</w:t>
      </w:r>
      <w:bookmarkEnd w:id="1384"/>
      <w:r>
        <w:rPr>
          <w:color w:val="000000"/>
          <w:spacing w:val="0"/>
          <w:w w:val="100"/>
          <w:position w:val="0"/>
        </w:rPr>
        <w:t>、对</w:t>
      </w:r>
      <w:r>
        <w:rPr>
          <w:rFonts w:ascii="Times New Roman" w:eastAsia="Times New Roman" w:hAnsi="Times New Roman" w:cs="Times New Roman"/>
          <w:color w:val="000000"/>
          <w:spacing w:val="0"/>
          <w:w w:val="100"/>
          <w:position w:val="0"/>
        </w:rPr>
        <w:t>2013</w:t>
      </w:r>
      <w:r>
        <w:rPr>
          <w:color w:val="000000"/>
          <w:spacing w:val="0"/>
          <w:w w:val="100"/>
          <w:position w:val="0"/>
        </w:rPr>
        <w:t>年以前收到本期摊销计入政府补助的详细说明见附注“（</w:t>
      </w:r>
      <w:r>
        <w:rPr>
          <w:rFonts w:ascii="Times New Roman" w:eastAsia="Times New Roman" w:hAnsi="Times New Roman" w:cs="Times New Roman"/>
          <w:color w:val="000000"/>
          <w:spacing w:val="0"/>
          <w:w w:val="100"/>
          <w:position w:val="0"/>
        </w:rPr>
        <w:t>21</w:t>
      </w:r>
      <w:r>
        <w:rPr>
          <w:color w:val="000000"/>
          <w:spacing w:val="0"/>
          <w:w w:val="100"/>
          <w:position w:val="0"/>
        </w:rPr>
        <w:t>）其他非流动负债”。</w:t>
      </w:r>
    </w:p>
    <w:p>
      <w:pPr>
        <w:pStyle w:val="Style31"/>
        <w:keepNext/>
        <w:keepLines/>
        <w:widowControl w:val="0"/>
        <w:shd w:val="clear" w:color="auto" w:fill="auto"/>
        <w:bidi w:val="0"/>
        <w:spacing w:before="0" w:line="468" w:lineRule="exact"/>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85"/>
      <w:bookmarkEnd w:id="1386"/>
      <w:bookmarkEnd w:id="138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的金额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8,436.70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7,582.06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7,582.06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17,018.76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34,320.98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17,018.76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99" w:line="1" w:lineRule="exact"/>
      </w:pPr>
    </w:p>
    <w:p>
      <w:pPr>
        <w:pStyle w:val="Style3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报告期内，营业外支出主要系卖车所致。</w:t>
      </w:r>
    </w:p>
    <w:p>
      <w:pPr>
        <w:pStyle w:val="Style34"/>
        <w:keepNext w:val="0"/>
        <w:keepLines w:val="0"/>
        <w:widowControl w:val="0"/>
        <w:shd w:val="clear" w:color="auto" w:fill="auto"/>
        <w:bidi w:val="0"/>
        <w:spacing w:before="0" w:after="380" w:line="240" w:lineRule="auto"/>
        <w:ind w:left="0" w:right="0" w:firstLine="0"/>
        <w:jc w:val="both"/>
      </w:pPr>
      <w:bookmarkStart w:id="1389" w:name="bookmark1389"/>
      <w:r>
        <w:rPr>
          <w:rFonts w:ascii="Times New Roman" w:eastAsia="Times New Roman" w:hAnsi="Times New Roman" w:cs="Times New Roman"/>
          <w:b/>
          <w:bCs/>
          <w:color w:val="000000"/>
          <w:spacing w:val="0"/>
          <w:w w:val="100"/>
          <w:position w:val="0"/>
        </w:rPr>
        <w:t>3</w:t>
      </w:r>
      <w:bookmarkEnd w:id="1389"/>
      <w:r>
        <w:rPr>
          <w:rFonts w:ascii="Times New Roman" w:eastAsia="Times New Roman" w:hAnsi="Times New Roman" w:cs="Times New Roman"/>
          <w:b/>
          <w:bCs/>
          <w:color w:val="000000"/>
          <w:spacing w:val="0"/>
          <w:w w:val="100"/>
          <w:position w:val="0"/>
        </w:rPr>
        <w:t>5</w:t>
      </w:r>
      <w:r>
        <w:rPr>
          <w:b/>
          <w:bCs/>
          <w:color w:val="000000"/>
          <w:spacing w:val="0"/>
          <w:w w:val="100"/>
          <w:position w:val="0"/>
        </w:rPr>
        <w:t>、所得税费用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2,517,487.37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7,265,471.36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-1,006,586.31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-668,452.93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1,510,901.06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6,597,018.43</w:t>
            </w:r>
          </w:p>
        </w:tc>
      </w:tr>
    </w:tbl>
    <w:p>
      <w:pPr>
        <w:widowControl w:val="0"/>
        <w:spacing w:after="99" w:line="1" w:lineRule="exact"/>
      </w:pPr>
    </w:p>
    <w:p>
      <w:pPr>
        <w:pStyle w:val="Style31"/>
        <w:keepNext/>
        <w:keepLines/>
        <w:widowControl w:val="0"/>
        <w:shd w:val="clear" w:color="auto" w:fill="auto"/>
        <w:bidi w:val="0"/>
        <w:spacing w:before="0" w:after="220" w:line="466" w:lineRule="exact"/>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390"/>
      <w:bookmarkEnd w:id="1391"/>
      <w:bookmarkEnd w:id="1393"/>
    </w:p>
    <w:p>
      <w:pPr>
        <w:pStyle w:val="Style34"/>
        <w:keepNext w:val="0"/>
        <w:keepLines w:val="0"/>
        <w:widowControl w:val="0"/>
        <w:shd w:val="clear" w:color="auto" w:fill="auto"/>
        <w:bidi w:val="0"/>
        <w:spacing w:before="0" w:after="0" w:line="466" w:lineRule="exact"/>
        <w:ind w:left="0" w:right="0" w:firstLine="740"/>
        <w:jc w:val="both"/>
      </w:pPr>
      <w:r>
        <w:rPr>
          <w:color w:val="000000"/>
          <w:spacing w:val="0"/>
          <w:w w:val="100"/>
          <w:position w:val="0"/>
        </w:rPr>
        <w:t>计算公式：</w:t>
      </w:r>
    </w:p>
    <w:p>
      <w:pPr>
        <w:pStyle w:val="Style34"/>
        <w:keepNext w:val="0"/>
        <w:keepLines w:val="0"/>
        <w:widowControl w:val="0"/>
        <w:shd w:val="clear" w:color="auto" w:fill="auto"/>
        <w:tabs>
          <w:tab w:pos="1094" w:val="left"/>
        </w:tabs>
        <w:bidi w:val="0"/>
        <w:spacing w:before="0" w:after="0" w:line="466" w:lineRule="exact"/>
        <w:ind w:left="0" w:right="0" w:firstLine="740"/>
        <w:jc w:val="both"/>
      </w:pPr>
      <w:bookmarkStart w:id="1394" w:name="bookmark1394"/>
      <w:r>
        <w:rPr>
          <w:rFonts w:ascii="Times New Roman" w:eastAsia="Times New Roman" w:hAnsi="Times New Roman" w:cs="Times New Roman"/>
          <w:color w:val="000000"/>
          <w:spacing w:val="0"/>
          <w:w w:val="100"/>
          <w:position w:val="0"/>
        </w:rPr>
        <w:t>1</w:t>
      </w:r>
      <w:bookmarkEnd w:id="1394"/>
      <w:r>
        <w:rPr>
          <w:color w:val="000000"/>
          <w:spacing w:val="0"/>
          <w:w w:val="100"/>
          <w:position w:val="0"/>
        </w:rPr>
        <w:t>、</w:t>
        <w:tab/>
        <w:t>基本每股收益</w:t>
      </w:r>
    </w:p>
    <w:p>
      <w:pPr>
        <w:pStyle w:val="Style34"/>
        <w:keepNext w:val="0"/>
        <w:keepLines w:val="0"/>
        <w:widowControl w:val="0"/>
        <w:shd w:val="clear" w:color="auto" w:fill="auto"/>
        <w:bidi w:val="0"/>
        <w:spacing w:before="0" w:after="220" w:line="473" w:lineRule="exact"/>
        <w:ind w:left="0" w:right="0" w:firstLine="74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67"/>
        <w:keepNext w:val="0"/>
        <w:keepLines w:val="0"/>
        <w:widowControl w:val="0"/>
        <w:shd w:val="clear" w:color="auto" w:fill="auto"/>
        <w:bidi w:val="0"/>
        <w:spacing w:before="0" w:after="0" w:line="494" w:lineRule="auto"/>
        <w:ind w:left="0" w:right="0" w:firstLine="740"/>
        <w:jc w:val="both"/>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Sl </w:t>
      </w:r>
      <w:r>
        <w:rPr>
          <w:rFonts w:ascii="SimSun" w:eastAsia="SimSun" w:hAnsi="SimSun" w:cs="SimSun"/>
          <w:color w:val="000000"/>
          <w:spacing w:val="0"/>
          <w:w w:val="100"/>
          <w:position w:val="0"/>
        </w:rPr>
        <w:t xml:space="preserve">+ </w:t>
      </w:r>
      <w:r>
        <w:rPr>
          <w:color w:val="000000"/>
          <w:spacing w:val="0"/>
          <w:w w:val="100"/>
          <w:position w:val="0"/>
        </w:rPr>
        <w:t>SixMi+M0-SjxMj+M0-Sk</w:t>
      </w:r>
    </w:p>
    <w:p>
      <w:pPr>
        <w:pStyle w:val="Style34"/>
        <w:keepNext w:val="0"/>
        <w:keepLines w:val="0"/>
        <w:widowControl w:val="0"/>
        <w:shd w:val="clear" w:color="auto" w:fill="auto"/>
        <w:bidi w:val="0"/>
        <w:spacing w:before="0" w:after="0" w:line="473" w:lineRule="exact"/>
        <w:ind w:left="74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 xml:space="preserve">S </w:t>
      </w:r>
      <w:r>
        <w:rPr>
          <w:color w:val="000000"/>
          <w:spacing w:val="0"/>
          <w:w w:val="100"/>
          <w:position w:val="0"/>
        </w:rPr>
        <w:t>为发行在外的普通股加权平均数；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 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 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 xml:space="preserve">Mj </w:t>
      </w:r>
      <w:r>
        <w:rPr>
          <w:color w:val="000000"/>
          <w:spacing w:val="0"/>
          <w:w w:val="100"/>
          <w:position w:val="0"/>
        </w:rPr>
        <w:t>为减少股份次月起至报告期期末的累计月数。</w:t>
      </w:r>
    </w:p>
    <w:p>
      <w:pPr>
        <w:pStyle w:val="Style34"/>
        <w:keepNext w:val="0"/>
        <w:keepLines w:val="0"/>
        <w:widowControl w:val="0"/>
        <w:shd w:val="clear" w:color="auto" w:fill="auto"/>
        <w:tabs>
          <w:tab w:pos="1113" w:val="left"/>
        </w:tabs>
        <w:bidi w:val="0"/>
        <w:spacing w:before="0" w:after="0" w:line="466" w:lineRule="exact"/>
        <w:ind w:left="0" w:right="0" w:firstLine="740"/>
        <w:jc w:val="both"/>
      </w:pPr>
      <w:bookmarkStart w:id="1395" w:name="bookmark1395"/>
      <w:r>
        <w:rPr>
          <w:rFonts w:ascii="Times New Roman" w:eastAsia="Times New Roman" w:hAnsi="Times New Roman" w:cs="Times New Roman"/>
          <w:color w:val="000000"/>
          <w:spacing w:val="0"/>
          <w:w w:val="100"/>
          <w:position w:val="0"/>
        </w:rPr>
        <w:t>2</w:t>
      </w:r>
      <w:bookmarkEnd w:id="1395"/>
      <w:r>
        <w:rPr>
          <w:color w:val="000000"/>
          <w:spacing w:val="0"/>
          <w:w w:val="100"/>
          <w:position w:val="0"/>
        </w:rPr>
        <w:t>、</w:t>
        <w:tab/>
        <w:t>稀释每股收益</w:t>
      </w:r>
    </w:p>
    <w:p>
      <w:pPr>
        <w:pStyle w:val="Style34"/>
        <w:keepNext w:val="0"/>
        <w:keepLines w:val="0"/>
        <w:widowControl w:val="0"/>
        <w:shd w:val="clear" w:color="auto" w:fill="auto"/>
        <w:bidi w:val="0"/>
        <w:spacing w:before="0" w:after="0" w:line="466" w:lineRule="exact"/>
        <w:ind w:left="740" w:right="0" w:firstLine="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=P1/(S0</w:t>
      </w:r>
      <w:r>
        <w:rPr>
          <w:color w:val="000000"/>
          <w:spacing w:val="0"/>
          <w:w w:val="100"/>
          <w:position w:val="0"/>
        </w:rPr>
        <w:t>+</w:t>
      </w:r>
      <w:r>
        <w:rPr>
          <w:rFonts w:ascii="Times New Roman" w:eastAsia="Times New Roman" w:hAnsi="Times New Roman" w:cs="Times New Roman"/>
          <w:color w:val="000000"/>
          <w:spacing w:val="0"/>
          <w:w w:val="100"/>
          <w:position w:val="0"/>
        </w:rPr>
        <w:t xml:space="preserve">S1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 普通股加权平均数</w:t>
      </w:r>
      <w:r>
        <w:rPr>
          <w:color w:val="000000"/>
          <w:spacing w:val="0"/>
          <w:w w:val="100"/>
          <w:position w:val="0"/>
        </w:rPr>
        <w:t>)</w:t>
      </w:r>
    </w:p>
    <w:p>
      <w:pPr>
        <w:pStyle w:val="Style34"/>
        <w:keepNext w:val="0"/>
        <w:keepLines w:val="0"/>
        <w:widowControl w:val="0"/>
        <w:shd w:val="clear" w:color="auto" w:fill="auto"/>
        <w:bidi w:val="0"/>
        <w:spacing w:before="0" w:after="0" w:line="466" w:lineRule="exact"/>
        <w:ind w:left="74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 润，并考虑稀释性潜在普通股对其影响，按《企业会计准则》及有关规定进行调整。公司在计算 稀释每股收益时，应考虑所有稀释性潜在普通股对归属于公司普通股股东的净利润或扣除非经常 性损益后归属于公司普通股股东的净利润和加权平均股数的影响，按照其稀释程度从大到小的顺 序计入稀释每股收益，直至稀释每股收益达到最小值。</w:t>
      </w:r>
    </w:p>
    <w:p>
      <w:pPr>
        <w:pStyle w:val="Style34"/>
        <w:keepNext w:val="0"/>
        <w:keepLines w:val="0"/>
        <w:widowControl w:val="0"/>
        <w:shd w:val="clear" w:color="auto" w:fill="auto"/>
        <w:bidi w:val="0"/>
        <w:spacing w:before="0" w:after="0" w:line="466" w:lineRule="exact"/>
        <w:ind w:left="0" w:right="0" w:firstLine="740"/>
        <w:jc w:val="both"/>
      </w:pPr>
      <w:r>
        <w:rPr>
          <w:color w:val="000000"/>
          <w:spacing w:val="0"/>
          <w:w w:val="100"/>
          <w:position w:val="0"/>
        </w:rPr>
        <w:t>计算过程：</w:t>
      </w:r>
    </w:p>
    <w:p>
      <w:pPr>
        <w:pStyle w:val="Style34"/>
        <w:keepNext w:val="0"/>
        <w:keepLines w:val="0"/>
        <w:widowControl w:val="0"/>
        <w:shd w:val="clear" w:color="auto" w:fill="auto"/>
        <w:bidi w:val="0"/>
        <w:spacing w:before="0" w:after="0" w:line="466"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34"/>
        <w:keepNext w:val="0"/>
        <w:keepLines w:val="0"/>
        <w:widowControl w:val="0"/>
        <w:shd w:val="clear" w:color="auto" w:fill="auto"/>
        <w:bidi w:val="0"/>
        <w:spacing w:before="0" w:after="100" w:line="466" w:lineRule="exact"/>
        <w:ind w:left="740" w:right="0" w:firstLine="0"/>
        <w:jc w:val="both"/>
      </w:pPr>
      <w:r>
        <w:rPr>
          <w:color w:val="000000"/>
          <w:spacing w:val="0"/>
          <w:w w:val="100"/>
          <w:position w:val="0"/>
        </w:rPr>
        <w:t>基本每股收益以归属于本公司普通股股东的合并净利润除以本公司发行在外普通股的加权平均数 计算：</w:t>
      </w:r>
    </w:p>
    <w:tbl>
      <w:tblPr>
        <w:tblOverlap w:val="never"/>
        <w:jc w:val="center"/>
        <w:tblLayout w:type="fixed"/>
      </w:tblPr>
      <w:tblGrid>
        <w:gridCol w:w="4354"/>
        <w:gridCol w:w="1723"/>
        <w:gridCol w:w="1728"/>
      </w:tblGrid>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本期金额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上期金额</w:t>
            </w:r>
          </w:p>
        </w:tc>
      </w:tr>
    </w:tbl>
    <w:p>
      <w:pPr>
        <w:spacing w:lineRule="exact" w:line="1"/>
        <w:rPr>
          <w:sz w:val="2"/>
          <w:szCs w:val="2"/>
        </w:rPr>
      </w:pPr>
      <w:r>
        <w:br w:type="page"/>
      </w:r>
    </w:p>
    <w:tbl>
      <w:tblPr>
        <w:tblOverlap w:val="never"/>
        <w:jc w:val="center"/>
        <w:tblLayout w:type="fixed"/>
      </w:tblPr>
      <w:tblGrid>
        <w:gridCol w:w="4354"/>
        <w:gridCol w:w="1723"/>
        <w:gridCol w:w="1728"/>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归属于本公司普通股股东的合并净利润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24,696,036.39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42,133,555.90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本公司发行在外普通股的加权平均数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89,200,000.00</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基本每股收益（元</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0.47</w:t>
            </w:r>
          </w:p>
        </w:tc>
      </w:tr>
    </w:tbl>
    <w:p>
      <w:pPr>
        <w:pStyle w:val="Style38"/>
        <w:keepNext w:val="0"/>
        <w:keepLines w:val="0"/>
        <w:widowControl w:val="0"/>
        <w:shd w:val="clear" w:color="auto" w:fill="auto"/>
        <w:bidi w:val="0"/>
        <w:spacing w:before="0" w:after="0" w:line="240" w:lineRule="auto"/>
        <w:ind w:left="144" w:right="0" w:firstLine="0"/>
        <w:jc w:val="left"/>
        <w:rPr>
          <w:sz w:val="20"/>
          <w:szCs w:val="20"/>
        </w:rPr>
      </w:pPr>
      <w:r>
        <w:rPr>
          <w:color w:val="000000"/>
          <w:spacing w:val="0"/>
          <w:w w:val="100"/>
          <w:position w:val="0"/>
          <w:sz w:val="20"/>
          <w:szCs w:val="20"/>
        </w:rPr>
        <w:t>普通股的加权平均数计算过程如下:</w:t>
      </w:r>
    </w:p>
    <w:tbl>
      <w:tblPr>
        <w:tblOverlap w:val="never"/>
        <w:jc w:val="center"/>
        <w:tblLayout w:type="fixed"/>
      </w:tblPr>
      <w:tblGrid>
        <w:gridCol w:w="4325"/>
        <w:gridCol w:w="1704"/>
        <w:gridCol w:w="172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上期金额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年初已发行普通股股数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89,200,000.00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44,600,000.00</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加：资本公积转增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44,600,000.00</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89,200,000.00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89,200,000.00</w:t>
            </w:r>
          </w:p>
        </w:tc>
      </w:tr>
    </w:tbl>
    <w:p>
      <w:pPr>
        <w:pStyle w:val="Style38"/>
        <w:keepNext w:val="0"/>
        <w:keepLines w:val="0"/>
        <w:widowControl w:val="0"/>
        <w:shd w:val="clear" w:color="auto" w:fill="auto"/>
        <w:bidi w:val="0"/>
        <w:spacing w:before="0" w:after="0" w:line="240" w:lineRule="auto"/>
        <w:ind w:left="254"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）稀释每股收益</w:t>
      </w:r>
    </w:p>
    <w:p>
      <w:pPr>
        <w:pStyle w:val="Style38"/>
        <w:keepNext w:val="0"/>
        <w:keepLines w:val="0"/>
        <w:widowControl w:val="0"/>
        <w:shd w:val="clear" w:color="auto" w:fill="auto"/>
        <w:bidi w:val="0"/>
        <w:spacing w:before="0" w:after="0" w:line="307" w:lineRule="exact"/>
        <w:ind w:left="130" w:right="0" w:firstLine="0"/>
        <w:jc w:val="left"/>
        <w:rPr>
          <w:sz w:val="20"/>
          <w:szCs w:val="20"/>
        </w:rPr>
      </w:pPr>
      <w:r>
        <w:rPr>
          <w:color w:val="000000"/>
          <w:spacing w:val="0"/>
          <w:w w:val="100"/>
          <w:position w:val="0"/>
          <w:sz w:val="20"/>
          <w:szCs w:val="20"/>
        </w:rPr>
        <w:t>稀释每股收益以调整后的归属于本公司普通股股东的合并净利润除以调整后的本公司发行在外普 通股的加权平均数计算：</w:t>
      </w:r>
    </w:p>
    <w:tbl>
      <w:tblPr>
        <w:tblOverlap w:val="never"/>
        <w:jc w:val="center"/>
        <w:tblLayout w:type="fixed"/>
      </w:tblPr>
      <w:tblGrid>
        <w:gridCol w:w="4315"/>
        <w:gridCol w:w="1704"/>
        <w:gridCol w:w="1714"/>
      </w:tblGrid>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本期金额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上期金额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归属于本公司普通股股东的合并净利润（稀释）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24,696,036.39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42,133,555.90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本公司发行在外普通股的加权平均数（稀释）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89,200,000.00</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稀释每股收益（元</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0.28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0.47</w:t>
            </w:r>
          </w:p>
        </w:tc>
      </w:tr>
    </w:tbl>
    <w:p>
      <w:pPr>
        <w:pStyle w:val="Style38"/>
        <w:keepNext w:val="0"/>
        <w:keepLines w:val="0"/>
        <w:widowControl w:val="0"/>
        <w:shd w:val="clear" w:color="auto" w:fill="auto"/>
        <w:bidi w:val="0"/>
        <w:spacing w:before="0" w:after="0" w:line="240" w:lineRule="auto"/>
        <w:ind w:left="130" w:right="0" w:firstLine="0"/>
        <w:jc w:val="left"/>
        <w:rPr>
          <w:sz w:val="20"/>
          <w:szCs w:val="20"/>
        </w:rPr>
      </w:pPr>
      <w:r>
        <w:rPr>
          <w:color w:val="000000"/>
          <w:spacing w:val="0"/>
          <w:w w:val="100"/>
          <w:position w:val="0"/>
          <w:sz w:val="20"/>
          <w:szCs w:val="20"/>
        </w:rPr>
        <w:t>普通股的加权平均数（稀释）计算过程如下:</w:t>
      </w:r>
    </w:p>
    <w:tbl>
      <w:tblPr>
        <w:tblOverlap w:val="never"/>
        <w:jc w:val="center"/>
        <w:tblLayout w:type="fixed"/>
      </w:tblPr>
      <w:tblGrid>
        <w:gridCol w:w="4315"/>
        <w:gridCol w:w="1704"/>
        <w:gridCol w:w="1714"/>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上期金额</w:t>
            </w:r>
          </w:p>
        </w:tc>
      </w:tr>
      <w:tr>
        <w:trPr>
          <w:trHeight w:val="65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41" w:lineRule="exact"/>
              <w:ind w:left="0" w:right="0" w:firstLine="0"/>
              <w:jc w:val="left"/>
              <w:rPr>
                <w:sz w:val="20"/>
                <w:szCs w:val="20"/>
              </w:rPr>
            </w:pPr>
            <w:r>
              <w:rPr>
                <w:rFonts w:ascii="SimSun" w:eastAsia="SimSun" w:hAnsi="SimSun" w:cs="SimSun"/>
                <w:color w:val="000000"/>
                <w:spacing w:val="0"/>
                <w:w w:val="100"/>
                <w:position w:val="0"/>
                <w:sz w:val="20"/>
                <w:szCs w:val="20"/>
              </w:rPr>
              <w:t>计算基本每股收益时年末发行在外的普通股加 权平均数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89,200,000.00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89,200,000.00</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可转换债券的影响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股份期权的影响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年末普通股的加权平均数（稀释）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89,200,000.00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89,200,000.00</w:t>
            </w:r>
          </w:p>
        </w:tc>
      </w:tr>
    </w:tbl>
    <w:p>
      <w:pPr>
        <w:widowControl w:val="0"/>
        <w:spacing w:after="339" w:line="1" w:lineRule="exact"/>
      </w:pPr>
    </w:p>
    <w:p>
      <w:pPr>
        <w:pStyle w:val="Style31"/>
        <w:keepNext/>
        <w:keepLines/>
        <w:widowControl w:val="0"/>
        <w:shd w:val="clear" w:color="auto" w:fill="auto"/>
        <w:tabs>
          <w:tab w:pos="488" w:val="left"/>
        </w:tabs>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96"/>
      <w:bookmarkEnd w:id="1397"/>
      <w:bookmarkEnd w:id="1399"/>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88" w:val="left"/>
        </w:tabs>
        <w:bidi w:val="0"/>
        <w:spacing w:before="0" w:after="34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现金流量表附注</w:t>
      </w:r>
      <w:bookmarkEnd w:id="1400"/>
      <w:bookmarkEnd w:id="1401"/>
      <w:bookmarkEnd w:id="1403"/>
    </w:p>
    <w:p>
      <w:pPr>
        <w:pStyle w:val="Style31"/>
        <w:keepNext/>
        <w:keepLines/>
        <w:widowControl w:val="0"/>
        <w:shd w:val="clear" w:color="auto" w:fill="auto"/>
        <w:bidi w:val="0"/>
        <w:spacing w:before="0" w:after="340" w:line="240" w:lineRule="auto"/>
        <w:ind w:left="0" w:right="0" w:firstLine="0"/>
        <w:jc w:val="left"/>
      </w:pPr>
      <w:bookmarkStart w:id="1400" w:name="bookmark1400"/>
      <w:bookmarkStart w:id="1401" w:name="bookmark1401"/>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0"/>
      <w:bookmarkEnd w:id="1401"/>
      <w:bookmarkEnd w:id="14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4,666,728.82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2,930,218.81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其他及往来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1,075,173.24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8,672,120.87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1"/>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5"/>
      <w:bookmarkEnd w:id="1406"/>
      <w:bookmarkEnd w:id="140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5,846,158.37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3,649,144.11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4,893,560.71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11,454,483.68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3,564,522.83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研究与开发费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2,631,462.19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1,301,499.36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其他间接费用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4,726,372.46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58,249.21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其他及往来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2,338,361.88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40,463,814.80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08"/>
      <w:bookmarkEnd w:id="1409"/>
      <w:bookmarkEnd w:id="1411"/>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12"/>
      <w:bookmarkEnd w:id="1413"/>
      <w:bookmarkEnd w:id="1415"/>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工程保证金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99" w:line="1" w:lineRule="exact"/>
      </w:pPr>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16"/>
      <w:bookmarkEnd w:id="1417"/>
      <w:bookmarkEnd w:id="1419"/>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20"/>
      <w:bookmarkEnd w:id="1421"/>
      <w:bookmarkEnd w:id="1423"/>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派息手续费</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7,850.76</w:t>
            </w:r>
          </w:p>
        </w:tc>
      </w:tr>
    </w:tbl>
    <w:p>
      <w:pPr>
        <w:spacing w:lineRule="exact" w:line="1"/>
        <w:rPr>
          <w:sz w:val="2"/>
          <w:szCs w:val="2"/>
        </w:rPr>
      </w:pPr>
      <w:r>
        <w:br w:type="page"/>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7,850.76</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shd w:val="clear" w:color="auto" w:fill="FFFFFF"/>
        </w:rPr>
        <w:t>支付的其他与筹资活动有关的现金说明</w:t>
      </w:r>
    </w:p>
    <w:p>
      <w:pPr>
        <w:pStyle w:val="Style34"/>
        <w:keepNext w:val="0"/>
        <w:keepLines w:val="0"/>
        <w:widowControl w:val="0"/>
        <w:shd w:val="clear" w:color="auto" w:fill="auto"/>
        <w:bidi w:val="0"/>
        <w:spacing w:before="0" w:after="340" w:line="355" w:lineRule="exact"/>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24"/>
      <w:bookmarkEnd w:id="1425"/>
      <w:bookmarkEnd w:id="1427"/>
    </w:p>
    <w:p>
      <w:pPr>
        <w:pStyle w:val="Style31"/>
        <w:keepNext/>
        <w:keepLines/>
        <w:widowControl w:val="0"/>
        <w:shd w:val="clear" w:color="auto" w:fill="auto"/>
        <w:bidi w:val="0"/>
        <w:spacing w:before="0" w:after="340" w:line="240" w:lineRule="auto"/>
        <w:ind w:left="0" w:right="0" w:firstLine="0"/>
        <w:jc w:val="left"/>
      </w:pPr>
      <w:bookmarkStart w:id="1424" w:name="bookmark1424"/>
      <w:bookmarkStart w:id="1425" w:name="bookmark1425"/>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4"/>
      <w:bookmarkEnd w:id="1425"/>
      <w:bookmarkEnd w:id="142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24,462,516.25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42,133,555.90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4,723,657.66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3,606,439.49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3,778,257.80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3,412,543.22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642,750.74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591,266.17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3,777.96</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34,320.98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-1,006,586.31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-668,452.93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-22,510,491.80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2,214,457.18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2,985,607.56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-57,002,910.67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14,904,609.26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21,893,396.49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27,813,108.05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16,218,393.79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223,811,326.47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277,253,940.96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277,253,940.96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297,151,329.68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-53,442,614.49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-19,897,388.72</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14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429"/>
      <w:bookmarkEnd w:id="1430"/>
      <w:bookmarkEnd w:id="143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一、取得子公司及其他营业单位的有关信息：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二、处置子公司及其他营业单位的有关信息：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numPr>
          <w:ilvl w:val="0"/>
          <w:numId w:val="91"/>
        </w:numPr>
        <w:shd w:val="clear" w:color="auto" w:fill="auto"/>
        <w:bidi w:val="0"/>
        <w:spacing w:before="0" w:after="340" w:line="240" w:lineRule="auto"/>
        <w:ind w:left="0" w:right="0" w:firstLine="14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现金和现金等价物的构成</w:t>
      </w:r>
      <w:bookmarkEnd w:id="1432"/>
      <w:bookmarkEnd w:id="1433"/>
      <w:bookmarkEnd w:id="143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223,811,326.47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277,253,940.96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223,811,326.47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277,253,940.96</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现金流量表补充资料的说明</w:t>
      </w:r>
    </w:p>
    <w:p>
      <w:pPr>
        <w:pStyle w:val="Style31"/>
        <w:keepNext/>
        <w:keepLines/>
        <w:widowControl w:val="0"/>
        <w:shd w:val="clear" w:color="auto" w:fill="auto"/>
        <w:bidi w:val="0"/>
        <w:spacing w:before="0" w:after="34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436"/>
      <w:bookmarkEnd w:id="1437"/>
      <w:bookmarkEnd w:id="143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26"/>
        <w:keepNext/>
        <w:keepLines/>
        <w:widowControl w:val="0"/>
        <w:shd w:val="clear" w:color="auto" w:fill="auto"/>
        <w:tabs>
          <w:tab w:pos="522" w:val="left"/>
        </w:tabs>
        <w:bidi w:val="0"/>
        <w:spacing w:before="0" w:after="34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sz w:val="24"/>
          <w:szCs w:val="24"/>
        </w:rPr>
        <w:t>八</w:t>
      </w:r>
      <w:bookmarkEnd w:id="1442"/>
      <w:r>
        <w:rPr>
          <w:color w:val="000000"/>
          <w:spacing w:val="0"/>
          <w:w w:val="100"/>
          <w:position w:val="0"/>
          <w:sz w:val="24"/>
          <w:szCs w:val="24"/>
        </w:rPr>
        <w:t>、</w:t>
        <w:tab/>
        <w:t>资产证券化业务的会计处理</w:t>
      </w:r>
      <w:bookmarkEnd w:id="1440"/>
      <w:bookmarkEnd w:id="1441"/>
      <w:bookmarkEnd w:id="1443"/>
    </w:p>
    <w:p>
      <w:pPr>
        <w:pStyle w:val="Style31"/>
        <w:keepNext/>
        <w:keepLines/>
        <w:widowControl w:val="0"/>
        <w:shd w:val="clear" w:color="auto" w:fill="auto"/>
        <w:tabs>
          <w:tab w:pos="402" w:val="left"/>
        </w:tabs>
        <w:bidi w:val="0"/>
        <w:spacing w:before="0" w:after="34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bookmarkEnd w:id="1446"/>
      <w:r>
        <w:rPr>
          <w:color w:val="000000"/>
          <w:spacing w:val="0"/>
          <w:w w:val="100"/>
          <w:position w:val="0"/>
        </w:rPr>
        <w:t>、</w:t>
        <w:tab/>
        <w:t>说明资产证券化业务的主要交易安排及其会计处理、破产隔离条款</w:t>
      </w:r>
      <w:bookmarkEnd w:id="1444"/>
      <w:bookmarkEnd w:id="1445"/>
      <w:bookmarkEnd w:id="1447"/>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shd w:val="clear" w:color="auto" w:fill="auto"/>
        <w:tabs>
          <w:tab w:pos="402" w:val="left"/>
        </w:tabs>
        <w:bidi w:val="0"/>
        <w:spacing w:before="0" w:after="34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color w:val="000000"/>
          <w:spacing w:val="0"/>
          <w:w w:val="100"/>
          <w:position w:val="0"/>
        </w:rPr>
        <w:t>、</w:t>
        <w:tab/>
        <w:t>公司不具有控制权但实质上承担其风险的特殊目的主体情况</w:t>
      </w:r>
      <w:bookmarkEnd w:id="1448"/>
      <w:bookmarkEnd w:id="1449"/>
      <w:bookmarkEnd w:id="1451"/>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26"/>
        <w:keepNext/>
        <w:keepLines/>
        <w:widowControl w:val="0"/>
        <w:shd w:val="clear" w:color="auto" w:fill="auto"/>
        <w:tabs>
          <w:tab w:pos="522" w:val="left"/>
        </w:tabs>
        <w:bidi w:val="0"/>
        <w:spacing w:before="0" w:after="34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sz w:val="24"/>
          <w:szCs w:val="24"/>
        </w:rPr>
        <w:t>九</w:t>
      </w:r>
      <w:bookmarkEnd w:id="1454"/>
      <w:r>
        <w:rPr>
          <w:color w:val="000000"/>
          <w:spacing w:val="0"/>
          <w:w w:val="100"/>
          <w:position w:val="0"/>
          <w:sz w:val="24"/>
          <w:szCs w:val="24"/>
        </w:rPr>
        <w:t>、</w:t>
        <w:tab/>
        <w:t>关联方及关联交易</w:t>
      </w:r>
      <w:bookmarkEnd w:id="1452"/>
      <w:bookmarkEnd w:id="1453"/>
      <w:bookmarkEnd w:id="1455"/>
    </w:p>
    <w:p>
      <w:pPr>
        <w:pStyle w:val="Style31"/>
        <w:keepNext/>
        <w:keepLines/>
        <w:widowControl w:val="0"/>
        <w:shd w:val="clear" w:color="auto" w:fill="auto"/>
        <w:bidi w:val="0"/>
        <w:spacing w:before="0" w:after="340" w:line="240" w:lineRule="auto"/>
        <w:ind w:left="0" w:right="0" w:firstLine="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56"/>
      <w:bookmarkEnd w:id="1457"/>
      <w:bookmarkEnd w:id="1458"/>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59"/>
      <w:bookmarkEnd w:id="1460"/>
      <w:bookmarkEnd w:id="1461"/>
    </w:p>
    <w:tbl>
      <w:tblPr>
        <w:tblOverlap w:val="never"/>
        <w:jc w:val="center"/>
        <w:tblLayout w:type="fixed"/>
      </w:tblPr>
      <w:tblGrid>
        <w:gridCol w:w="960"/>
        <w:gridCol w:w="955"/>
        <w:gridCol w:w="960"/>
        <w:gridCol w:w="960"/>
        <w:gridCol w:w="955"/>
        <w:gridCol w:w="955"/>
        <w:gridCol w:w="960"/>
        <w:gridCol w:w="955"/>
        <w:gridCol w:w="955"/>
        <w:gridCol w:w="96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郑州正普软 件科技有限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一人有限责</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 </w:t>
            </w:r>
            <w:r>
              <w:rPr>
                <w:rFonts w:ascii="SimSun" w:eastAsia="SimSun" w:hAnsi="SimSun" w:cs="SimSun"/>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79062734-1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福建新开普 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尚卫国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1,973.33 </w:t>
            </w:r>
            <w:r>
              <w:rPr>
                <w:rFonts w:ascii="SimSun" w:eastAsia="SimSun" w:hAnsi="SimSun" w:cs="SimSun"/>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06878388-1</w:t>
            </w:r>
          </w:p>
        </w:tc>
      </w:tr>
    </w:tbl>
    <w:p>
      <w:pPr>
        <w:pStyle w:val="Style31"/>
        <w:keepNext/>
        <w:keepLines/>
        <w:widowControl w:val="0"/>
        <w:shd w:val="clear" w:color="auto" w:fill="auto"/>
        <w:bidi w:val="0"/>
        <w:spacing w:before="0" w:after="34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color w:val="000000"/>
          <w:spacing w:val="0"/>
          <w:w w:val="100"/>
          <w:position w:val="0"/>
        </w:rPr>
        <w:t>、本企业的合营和联营企业情况</w:t>
      </w:r>
      <w:bookmarkEnd w:id="1462"/>
      <w:bookmarkEnd w:id="1463"/>
      <w:bookmarkEnd w:id="1465"/>
    </w:p>
    <w:tbl>
      <w:tblPr>
        <w:tblOverlap w:val="never"/>
        <w:jc w:val="center"/>
        <w:tblLayout w:type="fixed"/>
      </w:tblPr>
      <w:tblGrid>
        <w:gridCol w:w="955"/>
        <w:gridCol w:w="955"/>
        <w:gridCol w:w="960"/>
        <w:gridCol w:w="955"/>
        <w:gridCol w:w="955"/>
        <w:gridCol w:w="960"/>
        <w:gridCol w:w="960"/>
        <w:gridCol w:w="955"/>
        <w:gridCol w:w="960"/>
        <w:gridCol w:w="96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 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314" w:lineRule="exact"/>
              <w:ind w:left="0" w:right="0" w:firstLine="0"/>
              <w:jc w:val="center"/>
            </w:pPr>
            <w:r>
              <w:rPr>
                <w:rFonts w:ascii="SimSun" w:eastAsia="SimSun" w:hAnsi="SimSun" w:cs="SimSun"/>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组织机构代 码</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凯里智慧 城市通卡 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凯里职业技 术学院(原 卫校办公 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范泽祥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城市一卡通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 </w:t>
            </w:r>
            <w:r>
              <w:rPr>
                <w:rFonts w:ascii="SimSun" w:eastAsia="SimSun" w:hAnsi="SimSun" w:cs="SimSun"/>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07203502-6</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color w:val="000000"/>
          <w:spacing w:val="0"/>
          <w:w w:val="100"/>
          <w:position w:val="0"/>
        </w:rPr>
        <w:t>、本企业的其他关联方情况</w:t>
      </w:r>
      <w:bookmarkEnd w:id="1466"/>
      <w:bookmarkEnd w:id="1467"/>
      <w:bookmarkEnd w:id="1469"/>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马冬丽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实际控制人配偶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本企业的其他关联方情况的说明</w:t>
      </w:r>
    </w:p>
    <w:p>
      <w:pPr>
        <w:pStyle w:val="Style31"/>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color w:val="000000"/>
          <w:spacing w:val="0"/>
          <w:w w:val="100"/>
          <w:position w:val="0"/>
        </w:rPr>
        <w:t>、关联方交易</w:t>
      </w:r>
      <w:bookmarkEnd w:id="1470"/>
      <w:bookmarkEnd w:id="1471"/>
      <w:bookmarkEnd w:id="1473"/>
    </w:p>
    <w:p>
      <w:pPr>
        <w:pStyle w:val="Style31"/>
        <w:keepNext/>
        <w:keepLines/>
        <w:widowControl w:val="0"/>
        <w:numPr>
          <w:ilvl w:val="0"/>
          <w:numId w:val="93"/>
        </w:numPr>
        <w:shd w:val="clear" w:color="auto" w:fill="auto"/>
        <w:tabs>
          <w:tab w:pos="633" w:val="left"/>
        </w:tabs>
        <w:bidi w:val="0"/>
        <w:spacing w:before="0" w:after="340" w:line="240" w:lineRule="auto"/>
        <w:ind w:left="0" w:right="0" w:firstLine="140"/>
        <w:jc w:val="left"/>
      </w:pPr>
      <w:bookmarkStart w:id="1470" w:name="bookmark1470"/>
      <w:bookmarkStart w:id="1471" w:name="bookmark1471"/>
      <w:bookmarkStart w:id="1474" w:name="bookmark1474"/>
      <w:bookmarkStart w:id="1475" w:name="bookmark1475"/>
      <w:bookmarkEnd w:id="1474"/>
      <w:r>
        <w:rPr>
          <w:color w:val="000000"/>
          <w:spacing w:val="0"/>
          <w:w w:val="100"/>
          <w:position w:val="0"/>
        </w:rPr>
        <w:t>采购商品、接受劳务情况表</w:t>
      </w:r>
      <w:bookmarkEnd w:id="1470"/>
      <w:bookmarkEnd w:id="1471"/>
      <w:bookmarkEnd w:id="1475"/>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numPr>
          <w:ilvl w:val="0"/>
          <w:numId w:val="93"/>
        </w:numPr>
        <w:shd w:val="clear" w:color="auto" w:fill="auto"/>
        <w:tabs>
          <w:tab w:pos="633" w:val="left"/>
        </w:tabs>
        <w:bidi w:val="0"/>
        <w:spacing w:before="0" w:after="340" w:line="240" w:lineRule="auto"/>
        <w:ind w:left="0" w:right="0" w:firstLine="14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76"/>
      <w:bookmarkEnd w:id="1477"/>
      <w:bookmarkEnd w:id="1479"/>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numPr>
          <w:ilvl w:val="0"/>
          <w:numId w:val="93"/>
        </w:numPr>
        <w:shd w:val="clear" w:color="auto" w:fill="auto"/>
        <w:tabs>
          <w:tab w:pos="633" w:val="left"/>
        </w:tabs>
        <w:bidi w:val="0"/>
        <w:spacing w:before="0" w:after="340" w:line="240" w:lineRule="auto"/>
        <w:ind w:left="0" w:right="0" w:firstLine="14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关联租赁情况</w:t>
      </w:r>
      <w:bookmarkEnd w:id="1480"/>
      <w:bookmarkEnd w:id="1481"/>
      <w:bookmarkEnd w:id="1483"/>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numPr>
          <w:ilvl w:val="0"/>
          <w:numId w:val="93"/>
        </w:numPr>
        <w:shd w:val="clear" w:color="auto" w:fill="auto"/>
        <w:tabs>
          <w:tab w:pos="633" w:val="left"/>
        </w:tabs>
        <w:bidi w:val="0"/>
        <w:spacing w:before="0" w:after="340" w:line="240" w:lineRule="auto"/>
        <w:ind w:left="0" w:right="0" w:firstLine="14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关联担保情况</w:t>
      </w:r>
      <w:bookmarkEnd w:id="1484"/>
      <w:bookmarkEnd w:id="1485"/>
      <w:bookmarkEnd w:id="1487"/>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numPr>
          <w:ilvl w:val="0"/>
          <w:numId w:val="93"/>
        </w:numPr>
        <w:shd w:val="clear" w:color="auto" w:fill="auto"/>
        <w:tabs>
          <w:tab w:pos="633" w:val="left"/>
        </w:tabs>
        <w:bidi w:val="0"/>
        <w:spacing w:before="0" w:after="340" w:line="240" w:lineRule="auto"/>
        <w:ind w:left="0" w:right="0" w:firstLine="14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关联方资金拆借</w:t>
      </w:r>
      <w:bookmarkEnd w:id="1488"/>
      <w:bookmarkEnd w:id="1489"/>
      <w:bookmarkEnd w:id="1491"/>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493" w:val="left"/>
        </w:tabs>
        <w:bidi w:val="0"/>
        <w:spacing w:before="0" w:after="340" w:line="240" w:lineRule="auto"/>
        <w:ind w:left="0" w:right="0" w:firstLine="0"/>
        <w:jc w:val="left"/>
      </w:pPr>
      <w:bookmarkStart w:id="1492" w:name="bookmark1492"/>
      <w:r>
        <w:rPr>
          <w:b/>
          <w:bCs/>
          <w:color w:val="000000"/>
          <w:spacing w:val="0"/>
          <w:w w:val="100"/>
          <w:position w:val="0"/>
        </w:rPr>
        <w:t>（</w:t>
      </w:r>
      <w:bookmarkEnd w:id="149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关联方资产转让、债务重组情况</w:t>
      </w:r>
    </w:p>
    <w:p>
      <w:pPr>
        <w:pStyle w:val="Style34"/>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34"/>
        <w:keepNext w:val="0"/>
        <w:keepLines w:val="0"/>
        <w:widowControl w:val="0"/>
        <w:shd w:val="clear" w:color="auto" w:fill="auto"/>
        <w:tabs>
          <w:tab w:pos="493" w:val="left"/>
        </w:tabs>
        <w:bidi w:val="0"/>
        <w:spacing w:before="0" w:after="340" w:line="240" w:lineRule="auto"/>
        <w:ind w:left="0" w:right="0" w:firstLine="0"/>
        <w:jc w:val="left"/>
      </w:pPr>
      <w:bookmarkStart w:id="1493" w:name="bookmark1493"/>
      <w:r>
        <w:rPr>
          <w:b/>
          <w:bCs/>
          <w:color w:val="000000"/>
          <w:spacing w:val="0"/>
          <w:w w:val="100"/>
          <w:position w:val="0"/>
        </w:rPr>
        <w:t>（</w:t>
      </w:r>
      <w:bookmarkEnd w:id="149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其他关联交易</w:t>
      </w:r>
    </w:p>
    <w:p>
      <w:pPr>
        <w:pStyle w:val="Style34"/>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34"/>
        <w:keepNext w:val="0"/>
        <w:keepLines w:val="0"/>
        <w:widowControl w:val="0"/>
        <w:shd w:val="clear" w:color="auto" w:fill="auto"/>
        <w:bidi w:val="0"/>
        <w:spacing w:before="0" w:after="340" w:line="240" w:lineRule="auto"/>
        <w:ind w:left="0" w:right="0" w:firstLine="0"/>
        <w:jc w:val="left"/>
      </w:pPr>
      <w:bookmarkStart w:id="1494" w:name="bookmark1494"/>
      <w:r>
        <w:rPr>
          <w:rFonts w:ascii="Times New Roman" w:eastAsia="Times New Roman" w:hAnsi="Times New Roman" w:cs="Times New Roman"/>
          <w:b/>
          <w:bCs/>
          <w:color w:val="000000"/>
          <w:spacing w:val="0"/>
          <w:w w:val="100"/>
          <w:position w:val="0"/>
        </w:rPr>
        <w:t>6</w:t>
      </w:r>
      <w:bookmarkEnd w:id="1494"/>
      <w:r>
        <w:rPr>
          <w:b/>
          <w:bCs/>
          <w:color w:val="000000"/>
          <w:spacing w:val="0"/>
          <w:w w:val="100"/>
          <w:position w:val="0"/>
        </w:rPr>
        <w:t>、关联方应收应付款项</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1495" w:name="bookmark1495"/>
      <w:bookmarkStart w:id="1496" w:name="bookmark1496"/>
      <w:bookmarkStart w:id="1497" w:name="bookmark1497"/>
      <w:r>
        <w:rPr>
          <w:color w:val="000000"/>
          <w:spacing w:val="0"/>
          <w:w w:val="100"/>
          <w:position w:val="0"/>
          <w:sz w:val="24"/>
          <w:szCs w:val="24"/>
        </w:rPr>
        <w:t>十、股份支付</w:t>
      </w:r>
      <w:bookmarkEnd w:id="1495"/>
      <w:bookmarkEnd w:id="1496"/>
      <w:bookmarkEnd w:id="1497"/>
    </w:p>
    <w:p>
      <w:pPr>
        <w:pStyle w:val="Style34"/>
        <w:keepNext w:val="0"/>
        <w:keepLines w:val="0"/>
        <w:widowControl w:val="0"/>
        <w:shd w:val="clear" w:color="auto" w:fill="auto"/>
        <w:tabs>
          <w:tab w:pos="373" w:val="left"/>
        </w:tabs>
        <w:bidi w:val="0"/>
        <w:spacing w:before="0" w:after="340" w:line="240" w:lineRule="auto"/>
        <w:ind w:left="0" w:right="0" w:firstLine="0"/>
        <w:jc w:val="left"/>
      </w:pPr>
      <w:bookmarkStart w:id="1498" w:name="bookmark1498"/>
      <w:r>
        <w:rPr>
          <w:rFonts w:ascii="Times New Roman" w:eastAsia="Times New Roman" w:hAnsi="Times New Roman" w:cs="Times New Roman"/>
          <w:b/>
          <w:bCs/>
          <w:color w:val="000000"/>
          <w:spacing w:val="0"/>
          <w:w w:val="100"/>
          <w:position w:val="0"/>
        </w:rPr>
        <w:t>1</w:t>
      </w:r>
      <w:bookmarkEnd w:id="1498"/>
      <w:r>
        <w:rPr>
          <w:b/>
          <w:bCs/>
          <w:color w:val="000000"/>
          <w:spacing w:val="0"/>
          <w:w w:val="100"/>
          <w:position w:val="0"/>
        </w:rPr>
        <w:t>、</w:t>
        <w:tab/>
        <w:t>股份支付总体情况</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499" w:name="bookmark1499"/>
      <w:r>
        <w:rPr>
          <w:rFonts w:ascii="Times New Roman" w:eastAsia="Times New Roman" w:hAnsi="Times New Roman" w:cs="Times New Roman"/>
          <w:b/>
          <w:bCs/>
          <w:color w:val="000000"/>
          <w:spacing w:val="0"/>
          <w:w w:val="100"/>
          <w:position w:val="0"/>
        </w:rPr>
        <w:t>2</w:t>
      </w:r>
      <w:bookmarkEnd w:id="1499"/>
      <w:r>
        <w:rPr>
          <w:b/>
          <w:bCs/>
          <w:color w:val="000000"/>
          <w:spacing w:val="0"/>
          <w:w w:val="100"/>
          <w:position w:val="0"/>
        </w:rPr>
        <w:t>、</w:t>
        <w:tab/>
        <w:t>以权益结算的股份支付情况</w:t>
      </w:r>
    </w:p>
    <w:p>
      <w:pPr>
        <w:pStyle w:val="Style34"/>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00" w:name="bookmark1500"/>
      <w:r>
        <w:rPr>
          <w:rFonts w:ascii="Times New Roman" w:eastAsia="Times New Roman" w:hAnsi="Times New Roman" w:cs="Times New Roman"/>
          <w:b/>
          <w:bCs/>
          <w:color w:val="000000"/>
          <w:spacing w:val="0"/>
          <w:w w:val="100"/>
          <w:position w:val="0"/>
        </w:rPr>
        <w:t>3</w:t>
      </w:r>
      <w:bookmarkEnd w:id="1500"/>
      <w:r>
        <w:rPr>
          <w:b/>
          <w:bCs/>
          <w:color w:val="000000"/>
          <w:spacing w:val="0"/>
          <w:w w:val="100"/>
          <w:position w:val="0"/>
        </w:rPr>
        <w:t>、</w:t>
        <w:tab/>
        <w:t>以现金结算的股份支付情况</w:t>
      </w:r>
    </w:p>
    <w:p>
      <w:pPr>
        <w:pStyle w:val="Style34"/>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01" w:name="bookmark1501"/>
      <w:r>
        <w:rPr>
          <w:rFonts w:ascii="Times New Roman" w:eastAsia="Times New Roman" w:hAnsi="Times New Roman" w:cs="Times New Roman"/>
          <w:b/>
          <w:bCs/>
          <w:color w:val="000000"/>
          <w:spacing w:val="0"/>
          <w:w w:val="100"/>
          <w:position w:val="0"/>
        </w:rPr>
        <w:t>4</w:t>
      </w:r>
      <w:bookmarkEnd w:id="1501"/>
      <w:r>
        <w:rPr>
          <w:b/>
          <w:bCs/>
          <w:color w:val="000000"/>
          <w:spacing w:val="0"/>
          <w:w w:val="100"/>
          <w:position w:val="0"/>
        </w:rPr>
        <w:t>、</w:t>
        <w:tab/>
        <w:t>以股份支付服务情况</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02" w:name="bookmark1502"/>
      <w:r>
        <w:rPr>
          <w:rFonts w:ascii="Times New Roman" w:eastAsia="Times New Roman" w:hAnsi="Times New Roman" w:cs="Times New Roman"/>
          <w:b/>
          <w:bCs/>
          <w:color w:val="000000"/>
          <w:spacing w:val="0"/>
          <w:w w:val="100"/>
          <w:position w:val="0"/>
        </w:rPr>
        <w:t>5</w:t>
      </w:r>
      <w:bookmarkEnd w:id="1502"/>
      <w:r>
        <w:rPr>
          <w:b/>
          <w:bCs/>
          <w:color w:val="000000"/>
          <w:spacing w:val="0"/>
          <w:w w:val="100"/>
          <w:position w:val="0"/>
        </w:rPr>
        <w:t>、</w:t>
        <w:tab/>
        <w:t>股份支付的修改、终止情况</w:t>
      </w:r>
    </w:p>
    <w:p>
      <w:pPr>
        <w:pStyle w:val="Style34"/>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1503" w:name="bookmark1503"/>
      <w:bookmarkStart w:id="1504" w:name="bookmark1504"/>
      <w:bookmarkStart w:id="1505" w:name="bookmark1505"/>
      <w:r>
        <w:rPr>
          <w:color w:val="000000"/>
          <w:spacing w:val="0"/>
          <w:w w:val="100"/>
          <w:position w:val="0"/>
          <w:sz w:val="24"/>
          <w:szCs w:val="24"/>
        </w:rPr>
        <w:t>十^一、或有事项</w:t>
      </w:r>
      <w:bookmarkEnd w:id="1503"/>
      <w:bookmarkEnd w:id="1504"/>
      <w:bookmarkEnd w:id="1505"/>
    </w:p>
    <w:p>
      <w:pPr>
        <w:pStyle w:val="Style34"/>
        <w:keepNext w:val="0"/>
        <w:keepLines w:val="0"/>
        <w:widowControl w:val="0"/>
        <w:shd w:val="clear" w:color="auto" w:fill="auto"/>
        <w:tabs>
          <w:tab w:pos="373" w:val="left"/>
        </w:tabs>
        <w:bidi w:val="0"/>
        <w:spacing w:before="0" w:after="340" w:line="240" w:lineRule="auto"/>
        <w:ind w:left="0" w:right="0" w:firstLine="0"/>
        <w:jc w:val="left"/>
      </w:pPr>
      <w:bookmarkStart w:id="1506" w:name="bookmark1506"/>
      <w:r>
        <w:rPr>
          <w:rFonts w:ascii="Times New Roman" w:eastAsia="Times New Roman" w:hAnsi="Times New Roman" w:cs="Times New Roman"/>
          <w:b/>
          <w:bCs/>
          <w:color w:val="000000"/>
          <w:spacing w:val="0"/>
          <w:w w:val="100"/>
          <w:position w:val="0"/>
        </w:rPr>
        <w:t>1</w:t>
      </w:r>
      <w:bookmarkEnd w:id="1506"/>
      <w:r>
        <w:rPr>
          <w:b/>
          <w:bCs/>
          <w:color w:val="000000"/>
          <w:spacing w:val="0"/>
          <w:w w:val="100"/>
          <w:position w:val="0"/>
        </w:rPr>
        <w:t>、</w:t>
        <w:tab/>
        <w:t>未决诉讼或仲裁形成的或有负债及其财务影响</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07" w:name="bookmark1507"/>
      <w:r>
        <w:rPr>
          <w:rFonts w:ascii="Times New Roman" w:eastAsia="Times New Roman" w:hAnsi="Times New Roman" w:cs="Times New Roman"/>
          <w:b/>
          <w:bCs/>
          <w:color w:val="000000"/>
          <w:spacing w:val="0"/>
          <w:w w:val="100"/>
          <w:position w:val="0"/>
        </w:rPr>
        <w:t>2</w:t>
      </w:r>
      <w:bookmarkEnd w:id="1507"/>
      <w:r>
        <w:rPr>
          <w:b/>
          <w:bCs/>
          <w:color w:val="000000"/>
          <w:spacing w:val="0"/>
          <w:w w:val="100"/>
          <w:position w:val="0"/>
        </w:rPr>
        <w:t>、</w:t>
        <w:tab/>
        <w:t>为其他单位提供债务担保形成的或有负债及其财务影响</w:t>
      </w:r>
    </w:p>
    <w:p>
      <w:pPr>
        <w:pStyle w:val="Style3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其他或有负债及其财务影响</w:t>
      </w:r>
    </w:p>
    <w:p>
      <w:pPr>
        <w:pStyle w:val="Style26"/>
        <w:keepNext/>
        <w:keepLines/>
        <w:widowControl w:val="0"/>
        <w:shd w:val="clear" w:color="auto" w:fill="auto"/>
        <w:bidi w:val="0"/>
        <w:spacing w:before="0" w:after="340" w:line="240" w:lineRule="auto"/>
        <w:ind w:left="0" w:right="0" w:firstLine="0"/>
        <w:jc w:val="left"/>
      </w:pPr>
      <w:bookmarkStart w:id="1508" w:name="bookmark1508"/>
      <w:bookmarkStart w:id="1509" w:name="bookmark1509"/>
      <w:bookmarkStart w:id="1510" w:name="bookmark1510"/>
      <w:r>
        <w:rPr>
          <w:color w:val="000000"/>
          <w:spacing w:val="0"/>
          <w:w w:val="100"/>
          <w:position w:val="0"/>
          <w:sz w:val="24"/>
          <w:szCs w:val="24"/>
        </w:rPr>
        <w:t>十二、承诺事项</w:t>
      </w:r>
      <w:bookmarkEnd w:id="1508"/>
      <w:bookmarkEnd w:id="1509"/>
      <w:bookmarkEnd w:id="1510"/>
    </w:p>
    <w:p>
      <w:pPr>
        <w:pStyle w:val="Style34"/>
        <w:keepNext w:val="0"/>
        <w:keepLines w:val="0"/>
        <w:widowControl w:val="0"/>
        <w:shd w:val="clear" w:color="auto" w:fill="auto"/>
        <w:tabs>
          <w:tab w:pos="373" w:val="left"/>
        </w:tabs>
        <w:bidi w:val="0"/>
        <w:spacing w:before="0" w:after="340" w:line="240" w:lineRule="auto"/>
        <w:ind w:left="0" w:right="0" w:firstLine="0"/>
        <w:jc w:val="left"/>
      </w:pPr>
      <w:bookmarkStart w:id="1511" w:name="bookmark1511"/>
      <w:r>
        <w:rPr>
          <w:rFonts w:ascii="Times New Roman" w:eastAsia="Times New Roman" w:hAnsi="Times New Roman" w:cs="Times New Roman"/>
          <w:b/>
          <w:bCs/>
          <w:color w:val="000000"/>
          <w:spacing w:val="0"/>
          <w:w w:val="100"/>
          <w:position w:val="0"/>
        </w:rPr>
        <w:t>1</w:t>
      </w:r>
      <w:bookmarkEnd w:id="1511"/>
      <w:r>
        <w:rPr>
          <w:b/>
          <w:bCs/>
          <w:color w:val="000000"/>
          <w:spacing w:val="0"/>
          <w:w w:val="100"/>
          <w:position w:val="0"/>
        </w:rPr>
        <w:t>、</w:t>
        <w:tab/>
        <w:t>重大承诺事项</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12" w:name="bookmark1512"/>
      <w:r>
        <w:rPr>
          <w:rFonts w:ascii="Times New Roman" w:eastAsia="Times New Roman" w:hAnsi="Times New Roman" w:cs="Times New Roman"/>
          <w:b/>
          <w:bCs/>
          <w:color w:val="000000"/>
          <w:spacing w:val="0"/>
          <w:w w:val="100"/>
          <w:position w:val="0"/>
        </w:rPr>
        <w:t>2</w:t>
      </w:r>
      <w:bookmarkEnd w:id="1512"/>
      <w:r>
        <w:rPr>
          <w:b/>
          <w:bCs/>
          <w:color w:val="000000"/>
          <w:spacing w:val="0"/>
          <w:w w:val="100"/>
          <w:position w:val="0"/>
        </w:rPr>
        <w:t>、</w:t>
        <w:tab/>
        <w:t>前期承诺履行情况</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6"/>
        <w:keepNext/>
        <w:keepLines/>
        <w:widowControl w:val="0"/>
        <w:shd w:val="clear" w:color="auto" w:fill="auto"/>
        <w:bidi w:val="0"/>
        <w:spacing w:before="0" w:after="340" w:line="240" w:lineRule="auto"/>
        <w:ind w:left="0" w:right="0" w:firstLine="0"/>
        <w:jc w:val="left"/>
      </w:pPr>
      <w:bookmarkStart w:id="1513" w:name="bookmark1513"/>
      <w:bookmarkStart w:id="1514" w:name="bookmark1514"/>
      <w:bookmarkStart w:id="1515" w:name="bookmark1515"/>
      <w:r>
        <w:rPr>
          <w:color w:val="000000"/>
          <w:spacing w:val="0"/>
          <w:w w:val="100"/>
          <w:position w:val="0"/>
          <w:sz w:val="24"/>
          <w:szCs w:val="24"/>
        </w:rPr>
        <w:t>十三、资产负债表日后事项</w:t>
      </w:r>
      <w:bookmarkEnd w:id="1513"/>
      <w:bookmarkEnd w:id="1514"/>
      <w:bookmarkEnd w:id="1515"/>
    </w:p>
    <w:p>
      <w:pPr>
        <w:pStyle w:val="Style34"/>
        <w:keepNext w:val="0"/>
        <w:keepLines w:val="0"/>
        <w:widowControl w:val="0"/>
        <w:shd w:val="clear" w:color="auto" w:fill="auto"/>
        <w:tabs>
          <w:tab w:pos="373" w:val="left"/>
        </w:tabs>
        <w:bidi w:val="0"/>
        <w:spacing w:before="0" w:after="340" w:line="240" w:lineRule="auto"/>
        <w:ind w:left="0" w:right="0" w:firstLine="0"/>
        <w:jc w:val="left"/>
      </w:pPr>
      <w:bookmarkStart w:id="1516" w:name="bookmark1516"/>
      <w:r>
        <w:rPr>
          <w:rFonts w:ascii="Times New Roman" w:eastAsia="Times New Roman" w:hAnsi="Times New Roman" w:cs="Times New Roman"/>
          <w:b/>
          <w:bCs/>
          <w:color w:val="000000"/>
          <w:spacing w:val="0"/>
          <w:w w:val="100"/>
          <w:position w:val="0"/>
        </w:rPr>
        <w:t>1</w:t>
      </w:r>
      <w:bookmarkEnd w:id="1516"/>
      <w:r>
        <w:rPr>
          <w:b/>
          <w:bCs/>
          <w:color w:val="000000"/>
          <w:spacing w:val="0"/>
          <w:w w:val="100"/>
          <w:position w:val="0"/>
        </w:rPr>
        <w:t>、</w:t>
        <w:tab/>
        <w:t>重要的资产负债表日后事项说明</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17" w:name="bookmark1517"/>
      <w:r>
        <w:rPr>
          <w:rFonts w:ascii="Times New Roman" w:eastAsia="Times New Roman" w:hAnsi="Times New Roman" w:cs="Times New Roman"/>
          <w:b/>
          <w:bCs/>
          <w:color w:val="000000"/>
          <w:spacing w:val="0"/>
          <w:w w:val="100"/>
          <w:position w:val="0"/>
        </w:rPr>
        <w:t>2</w:t>
      </w:r>
      <w:bookmarkEnd w:id="1517"/>
      <w:r>
        <w:rPr>
          <w:b/>
          <w:bCs/>
          <w:color w:val="000000"/>
          <w:spacing w:val="0"/>
          <w:w w:val="100"/>
          <w:position w:val="0"/>
        </w:rPr>
        <w:t>、</w:t>
        <w:tab/>
        <w:t>资产负债表日后利润分配情况说明</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18" w:name="bookmark1518"/>
      <w:r>
        <w:rPr>
          <w:rFonts w:ascii="Times New Roman" w:eastAsia="Times New Roman" w:hAnsi="Times New Roman" w:cs="Times New Roman"/>
          <w:b/>
          <w:bCs/>
          <w:color w:val="000000"/>
          <w:spacing w:val="0"/>
          <w:w w:val="100"/>
          <w:position w:val="0"/>
        </w:rPr>
        <w:t>3</w:t>
      </w:r>
      <w:bookmarkEnd w:id="1518"/>
      <w:r>
        <w:rPr>
          <w:b/>
          <w:bCs/>
          <w:color w:val="000000"/>
          <w:spacing w:val="0"/>
          <w:w w:val="100"/>
          <w:position w:val="0"/>
        </w:rPr>
        <w:t>、</w:t>
        <w:tab/>
        <w:t>其他资产负债表日后事项说明</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日，本公司无需要披露的重大资产负债表日后事项。</w:t>
      </w:r>
    </w:p>
    <w:p>
      <w:pPr>
        <w:pStyle w:val="Style26"/>
        <w:keepNext/>
        <w:keepLines/>
        <w:widowControl w:val="0"/>
        <w:shd w:val="clear" w:color="auto" w:fill="auto"/>
        <w:bidi w:val="0"/>
        <w:spacing w:before="0" w:after="340" w:line="240" w:lineRule="auto"/>
        <w:ind w:left="0" w:right="0" w:firstLine="0"/>
        <w:jc w:val="left"/>
      </w:pPr>
      <w:bookmarkStart w:id="1519" w:name="bookmark1519"/>
      <w:bookmarkStart w:id="1520" w:name="bookmark1520"/>
      <w:bookmarkStart w:id="1521" w:name="bookmark1521"/>
      <w:r>
        <w:rPr>
          <w:color w:val="000000"/>
          <w:spacing w:val="0"/>
          <w:w w:val="100"/>
          <w:position w:val="0"/>
          <w:sz w:val="24"/>
          <w:szCs w:val="24"/>
        </w:rPr>
        <w:t>十四、其他重要事项</w:t>
      </w:r>
      <w:bookmarkEnd w:id="1519"/>
      <w:bookmarkEnd w:id="1520"/>
      <w:bookmarkEnd w:id="1521"/>
    </w:p>
    <w:p>
      <w:pPr>
        <w:pStyle w:val="Style34"/>
        <w:keepNext w:val="0"/>
        <w:keepLines w:val="0"/>
        <w:widowControl w:val="0"/>
        <w:shd w:val="clear" w:color="auto" w:fill="auto"/>
        <w:tabs>
          <w:tab w:pos="373" w:val="left"/>
        </w:tabs>
        <w:bidi w:val="0"/>
        <w:spacing w:before="0" w:after="340" w:line="240" w:lineRule="auto"/>
        <w:ind w:left="0" w:right="0" w:firstLine="0"/>
        <w:jc w:val="left"/>
      </w:pPr>
      <w:bookmarkStart w:id="1522" w:name="bookmark1522"/>
      <w:r>
        <w:rPr>
          <w:rFonts w:ascii="Times New Roman" w:eastAsia="Times New Roman" w:hAnsi="Times New Roman" w:cs="Times New Roman"/>
          <w:b/>
          <w:bCs/>
          <w:color w:val="000000"/>
          <w:spacing w:val="0"/>
          <w:w w:val="100"/>
          <w:position w:val="0"/>
        </w:rPr>
        <w:t>1</w:t>
      </w:r>
      <w:bookmarkEnd w:id="1522"/>
      <w:r>
        <w:rPr>
          <w:b/>
          <w:bCs/>
          <w:color w:val="000000"/>
          <w:spacing w:val="0"/>
          <w:w w:val="100"/>
          <w:position w:val="0"/>
        </w:rPr>
        <w:t>、</w:t>
        <w:tab/>
        <w:t>非货币性资产交换</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23" w:name="bookmark1523"/>
      <w:r>
        <w:rPr>
          <w:rFonts w:ascii="Times New Roman" w:eastAsia="Times New Roman" w:hAnsi="Times New Roman" w:cs="Times New Roman"/>
          <w:b/>
          <w:bCs/>
          <w:color w:val="000000"/>
          <w:spacing w:val="0"/>
          <w:w w:val="100"/>
          <w:position w:val="0"/>
        </w:rPr>
        <w:t>2</w:t>
      </w:r>
      <w:bookmarkEnd w:id="1523"/>
      <w:r>
        <w:rPr>
          <w:b/>
          <w:bCs/>
          <w:color w:val="000000"/>
          <w:spacing w:val="0"/>
          <w:w w:val="100"/>
          <w:position w:val="0"/>
        </w:rPr>
        <w:t>、</w:t>
        <w:tab/>
        <w:t>债务重组</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24" w:name="bookmark1524"/>
      <w:r>
        <w:rPr>
          <w:rFonts w:ascii="Times New Roman" w:eastAsia="Times New Roman" w:hAnsi="Times New Roman" w:cs="Times New Roman"/>
          <w:b/>
          <w:bCs/>
          <w:color w:val="000000"/>
          <w:spacing w:val="0"/>
          <w:w w:val="100"/>
          <w:position w:val="0"/>
        </w:rPr>
        <w:t>3</w:t>
      </w:r>
      <w:bookmarkEnd w:id="1524"/>
      <w:r>
        <w:rPr>
          <w:b/>
          <w:bCs/>
          <w:color w:val="000000"/>
          <w:spacing w:val="0"/>
          <w:w w:val="100"/>
          <w:position w:val="0"/>
        </w:rPr>
        <w:t>、</w:t>
        <w:tab/>
        <w:t>企业合并</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25" w:name="bookmark1525"/>
      <w:r>
        <w:rPr>
          <w:rFonts w:ascii="Times New Roman" w:eastAsia="Times New Roman" w:hAnsi="Times New Roman" w:cs="Times New Roman"/>
          <w:b/>
          <w:bCs/>
          <w:color w:val="000000"/>
          <w:spacing w:val="0"/>
          <w:w w:val="100"/>
          <w:position w:val="0"/>
        </w:rPr>
        <w:t>4</w:t>
      </w:r>
      <w:bookmarkEnd w:id="1525"/>
      <w:r>
        <w:rPr>
          <w:b/>
          <w:bCs/>
          <w:color w:val="000000"/>
          <w:spacing w:val="0"/>
          <w:w w:val="100"/>
          <w:position w:val="0"/>
        </w:rPr>
        <w:t>、</w:t>
        <w:tab/>
        <w:t>租赁</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4"/>
        <w:keepNext w:val="0"/>
        <w:keepLines w:val="0"/>
        <w:widowControl w:val="0"/>
        <w:shd w:val="clear" w:color="auto" w:fill="auto"/>
        <w:tabs>
          <w:tab w:pos="382" w:val="left"/>
        </w:tabs>
        <w:bidi w:val="0"/>
        <w:spacing w:before="0" w:after="340" w:line="240" w:lineRule="auto"/>
        <w:ind w:left="0" w:right="0" w:firstLine="0"/>
        <w:jc w:val="left"/>
      </w:pPr>
      <w:bookmarkStart w:id="1526" w:name="bookmark1526"/>
      <w:r>
        <w:rPr>
          <w:rFonts w:ascii="Times New Roman" w:eastAsia="Times New Roman" w:hAnsi="Times New Roman" w:cs="Times New Roman"/>
          <w:b/>
          <w:bCs/>
          <w:color w:val="000000"/>
          <w:spacing w:val="0"/>
          <w:w w:val="100"/>
          <w:position w:val="0"/>
        </w:rPr>
        <w:t>5</w:t>
      </w:r>
      <w:bookmarkEnd w:id="1526"/>
      <w:r>
        <w:rPr>
          <w:b/>
          <w:bCs/>
          <w:color w:val="000000"/>
          <w:spacing w:val="0"/>
          <w:w w:val="100"/>
          <w:position w:val="0"/>
        </w:rPr>
        <w:t>、</w:t>
        <w:tab/>
        <w:t>期末发行在外的、可转换为股份的金融工具</w:t>
      </w:r>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r>
        <w:br w:type="page"/>
      </w:r>
    </w:p>
    <w:p>
      <w:pPr>
        <w:pStyle w:val="Style31"/>
        <w:keepNext/>
        <w:keepLines/>
        <w:widowControl w:val="0"/>
        <w:shd w:val="clear" w:color="auto" w:fill="auto"/>
        <w:bidi w:val="0"/>
        <w:spacing w:before="0" w:after="34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color w:val="000000"/>
          <w:spacing w:val="0"/>
          <w:w w:val="100"/>
          <w:position w:val="0"/>
        </w:rPr>
        <w:t>、以公允价值计量的资产和负债</w:t>
      </w:r>
      <w:bookmarkEnd w:id="1527"/>
      <w:bookmarkEnd w:id="1528"/>
      <w:bookmarkEnd w:id="153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7</w:t>
      </w:r>
      <w:bookmarkEnd w:id="1533"/>
      <w:r>
        <w:rPr>
          <w:color w:val="000000"/>
          <w:spacing w:val="0"/>
          <w:w w:val="100"/>
          <w:position w:val="0"/>
        </w:rPr>
        <w:t>、外币金融资产和外币金融负债</w:t>
      </w:r>
      <w:bookmarkEnd w:id="1531"/>
      <w:bookmarkEnd w:id="1532"/>
      <w:bookmarkEnd w:id="153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517"/>
        <w:gridCol w:w="1522"/>
        <w:gridCol w:w="1512"/>
        <w:gridCol w:w="1522"/>
        <w:gridCol w:w="15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8</w:t>
      </w:r>
      <w:bookmarkEnd w:id="1537"/>
      <w:r>
        <w:rPr>
          <w:color w:val="000000"/>
          <w:spacing w:val="0"/>
          <w:w w:val="100"/>
          <w:position w:val="0"/>
        </w:rPr>
        <w:t>、年金计划主要内容及重大变化</w:t>
      </w:r>
      <w:bookmarkEnd w:id="1535"/>
      <w:bookmarkEnd w:id="1536"/>
      <w:bookmarkEnd w:id="1538"/>
    </w:p>
    <w:p>
      <w:pPr>
        <w:pStyle w:val="Style34"/>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31"/>
        <w:keepNext/>
        <w:keepLines/>
        <w:widowControl w:val="0"/>
        <w:shd w:val="clear" w:color="auto" w:fill="auto"/>
        <w:bidi w:val="0"/>
        <w:spacing w:before="0" w:after="20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9</w:t>
      </w:r>
      <w:bookmarkEnd w:id="1541"/>
      <w:r>
        <w:rPr>
          <w:color w:val="000000"/>
          <w:spacing w:val="0"/>
          <w:w w:val="100"/>
          <w:position w:val="0"/>
        </w:rPr>
        <w:t>、其他</w:t>
      </w:r>
      <w:bookmarkEnd w:id="1539"/>
      <w:bookmarkEnd w:id="1540"/>
      <w:bookmarkEnd w:id="1542"/>
    </w:p>
    <w:p>
      <w:pPr>
        <w:pStyle w:val="Style3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本公司子公司福建新开普信息科技有限公司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日增加注册资本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,026.67</w:t>
      </w:r>
      <w:r>
        <w:rPr>
          <w:color w:val="000000"/>
          <w:spacing w:val="0"/>
          <w:w w:val="100"/>
          <w:position w:val="0"/>
        </w:rPr>
        <w:t>万元，已经福建德健 全会计师事务所有限责任公司审验，并出具德健资报字(</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)第</w:t>
      </w:r>
      <w:r>
        <w:rPr>
          <w:rFonts w:ascii="Times New Roman" w:eastAsia="Times New Roman" w:hAnsi="Times New Roman" w:cs="Times New Roman"/>
          <w:color w:val="000000"/>
          <w:spacing w:val="0"/>
          <w:w w:val="100"/>
          <w:position w:val="0"/>
        </w:rPr>
        <w:t>13</w:t>
      </w:r>
      <w:r>
        <w:rPr>
          <w:color w:val="000000"/>
          <w:spacing w:val="0"/>
          <w:w w:val="100"/>
          <w:position w:val="0"/>
        </w:rPr>
        <w:t>号验资报告，变更后注册资本为</w:t>
      </w:r>
      <w:r>
        <w:rPr>
          <w:rFonts w:ascii="Times New Roman" w:eastAsia="Times New Roman" w:hAnsi="Times New Roman" w:cs="Times New Roman"/>
          <w:color w:val="000000"/>
          <w:spacing w:val="0"/>
          <w:w w:val="100"/>
          <w:position w:val="0"/>
        </w:rPr>
        <w:t xml:space="preserve">3,000.00 </w:t>
      </w:r>
      <w:r>
        <w:rPr>
          <w:color w:val="000000"/>
          <w:spacing w:val="0"/>
          <w:w w:val="100"/>
          <w:position w:val="0"/>
        </w:rPr>
        <w:t>万元，本公司对应的股权比例由</w:t>
      </w:r>
      <w:r>
        <w:rPr>
          <w:rFonts w:ascii="Times New Roman" w:eastAsia="Times New Roman" w:hAnsi="Times New Roman" w:cs="Times New Roman"/>
          <w:color w:val="000000"/>
          <w:spacing w:val="0"/>
          <w:w w:val="100"/>
          <w:position w:val="0"/>
        </w:rPr>
        <w:t>77.53%</w:t>
      </w:r>
      <w:r>
        <w:rPr>
          <w:color w:val="000000"/>
          <w:spacing w:val="0"/>
          <w:w w:val="100"/>
          <w:position w:val="0"/>
        </w:rPr>
        <w:t>变为</w:t>
      </w:r>
      <w:r>
        <w:rPr>
          <w:rFonts w:ascii="Times New Roman" w:eastAsia="Times New Roman" w:hAnsi="Times New Roman" w:cs="Times New Roman"/>
          <w:color w:val="000000"/>
          <w:spacing w:val="0"/>
          <w:w w:val="100"/>
          <w:position w:val="0"/>
        </w:rPr>
        <w:t>51.00%</w:t>
      </w:r>
      <w:r>
        <w:rPr>
          <w:color w:val="000000"/>
          <w:spacing w:val="0"/>
          <w:w w:val="100"/>
          <w:position w:val="0"/>
        </w:rPr>
        <w:t>。</w:t>
      </w:r>
    </w:p>
    <w:p>
      <w:pPr>
        <w:pStyle w:val="Style26"/>
        <w:keepNext/>
        <w:keepLines/>
        <w:widowControl w:val="0"/>
        <w:shd w:val="clear" w:color="auto" w:fill="auto"/>
        <w:bidi w:val="0"/>
        <w:spacing w:before="0" w:after="340" w:line="240" w:lineRule="auto"/>
        <w:ind w:left="0" w:right="0" w:firstLine="0"/>
        <w:jc w:val="both"/>
      </w:pPr>
      <w:bookmarkStart w:id="1543" w:name="bookmark1543"/>
      <w:bookmarkStart w:id="1544" w:name="bookmark1544"/>
      <w:bookmarkStart w:id="1545" w:name="bookmark1545"/>
      <w:r>
        <w:rPr>
          <w:color w:val="000000"/>
          <w:spacing w:val="0"/>
          <w:w w:val="100"/>
          <w:position w:val="0"/>
          <w:sz w:val="24"/>
          <w:szCs w:val="24"/>
        </w:rPr>
        <w:t>十五、母公司财务报表主要项目注释</w:t>
      </w:r>
      <w:bookmarkEnd w:id="1543"/>
      <w:bookmarkEnd w:id="1544"/>
      <w:bookmarkEnd w:id="1545"/>
    </w:p>
    <w:p>
      <w:pPr>
        <w:pStyle w:val="Style31"/>
        <w:keepNext/>
        <w:keepLines/>
        <w:widowControl w:val="0"/>
        <w:shd w:val="clear" w:color="auto" w:fill="auto"/>
        <w:bidi w:val="0"/>
        <w:spacing w:before="0" w:after="0" w:line="480" w:lineRule="auto"/>
        <w:ind w:left="0" w:right="0" w:firstLine="0"/>
        <w:jc w:val="both"/>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6"/>
      <w:bookmarkEnd w:id="1547"/>
      <w:bookmarkEnd w:id="1548"/>
    </w:p>
    <w:p>
      <w:pPr>
        <w:pStyle w:val="Style31"/>
        <w:keepNext/>
        <w:keepLines/>
        <w:widowControl w:val="0"/>
        <w:shd w:val="clear" w:color="auto" w:fill="auto"/>
        <w:bidi w:val="0"/>
        <w:spacing w:before="0" w:after="340" w:line="468" w:lineRule="exact"/>
        <w:ind w:left="0" w:right="0" w:firstLine="0"/>
        <w:jc w:val="both"/>
      </w:pPr>
      <w:bookmarkStart w:id="1546" w:name="bookmark1546"/>
      <w:bookmarkStart w:id="1547" w:name="bookmark1547"/>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6"/>
      <w:bookmarkEnd w:id="1547"/>
      <w:bookmarkEnd w:id="1549"/>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002"/>
        <w:gridCol w:w="1195"/>
        <w:gridCol w:w="528"/>
        <w:gridCol w:w="1330"/>
        <w:gridCol w:w="672"/>
        <w:gridCol w:w="1186"/>
        <w:gridCol w:w="662"/>
        <w:gridCol w:w="1334"/>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002"/>
        <w:gridCol w:w="1195"/>
        <w:gridCol w:w="528"/>
        <w:gridCol w:w="1330"/>
        <w:gridCol w:w="667"/>
        <w:gridCol w:w="1190"/>
        <w:gridCol w:w="667"/>
        <w:gridCol w:w="1330"/>
        <w:gridCol w:w="672"/>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133,236,664.53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99.88</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17,175,597.12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142,501,161.58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12,892,643.70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9.05%</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：合并范围内关联 方及保证金组合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153,661.50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133,390,326.03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17,175,597.12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142,501,161.58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12,892,643.70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133,390,326.03</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17,175,597.12</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142,501,161.58</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12,892,643.70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79,758,139.67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3,980,223.91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108,685,278.63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5,434,263.93</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79,758,139.67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3,980,223.91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108,685,278.63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5,434,263.93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33,721,901.96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3,372,190.20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22,905,373.78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2,290,537.38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11,913,024.13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3,573,907.24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6,029,238.65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1,808,771.60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7,997,260.27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6,249,275.77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4,881,270.52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3,359,070.80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3,495,969.00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1,747,984.50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3,044,399.44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1,522,199.72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2,737,080.44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2,737,080.44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1,043,314.08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1,043,314.08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1,764,210.83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1,764,210.83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793,557.00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793,557.00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133,390,326.03</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17,175,597.12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142,501,161.58</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12,892,643.70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本报告期转回或收回的应收账款情况</w:t>
      </w:r>
      <w:bookmarkEnd w:id="1550"/>
      <w:bookmarkEnd w:id="1551"/>
      <w:bookmarkEnd w:id="1553"/>
    </w:p>
    <w:p>
      <w:pPr>
        <w:pStyle w:val="Style3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1"/>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本报告期实际核销的应收账款情况</w:t>
      </w:r>
      <w:bookmarkEnd w:id="1554"/>
      <w:bookmarkEnd w:id="1555"/>
      <w:bookmarkEnd w:id="1557"/>
    </w:p>
    <w:p>
      <w:pPr>
        <w:pStyle w:val="Style3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1"/>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58"/>
      <w:bookmarkEnd w:id="1559"/>
      <w:bookmarkEnd w:id="1561"/>
    </w:p>
    <w:p>
      <w:pPr>
        <w:pStyle w:val="Style3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1"/>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金额较大的其他的应收账款的性质或内容</w:t>
      </w:r>
      <w:bookmarkEnd w:id="1562"/>
      <w:bookmarkEnd w:id="1563"/>
      <w:bookmarkEnd w:id="1565"/>
    </w:p>
    <w:p>
      <w:pPr>
        <w:pStyle w:val="Style31"/>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562" w:name="bookmark1562"/>
      <w:bookmarkStart w:id="1563" w:name="bookmark1563"/>
      <w:bookmarkStart w:id="1566" w:name="bookmark1566"/>
      <w:bookmarkStart w:id="1567" w:name="bookmark1567"/>
      <w:bookmarkEnd w:id="1566"/>
      <w:r>
        <w:rPr>
          <w:color w:val="000000"/>
          <w:spacing w:val="0"/>
          <w:w w:val="100"/>
          <w:position w:val="0"/>
        </w:rPr>
        <w:t>应收账款中金额前五名单位情况</w:t>
      </w:r>
      <w:bookmarkEnd w:id="1562"/>
      <w:bookmarkEnd w:id="1563"/>
      <w:bookmarkEnd w:id="156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河南科技大学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3,211,333.00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河南省脱颖实业有限公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湖北公众信息产业有限 责任公司武汉电信系统 集成分公司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2,229,949.67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 xml:space="preserve">年内 </w:t>
            </w:r>
            <w:r>
              <w:rPr>
                <w:color w:val="000000"/>
                <w:spacing w:val="0"/>
                <w:w w:val="100"/>
                <w:position w:val="0"/>
              </w:rPr>
              <w:t xml:space="preserve">1,890,364.67 </w:t>
            </w:r>
            <w:r>
              <w:rPr>
                <w:rFonts w:ascii="SimSun" w:eastAsia="SimSun" w:hAnsi="SimSun" w:cs="SimSun"/>
                <w:color w:val="000000"/>
                <w:spacing w:val="0"/>
                <w:w w:val="100"/>
                <w:position w:val="0"/>
              </w:rPr>
              <w:t>元</w:t>
            </w:r>
            <w:r>
              <w:rPr>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339,585.00 </w:t>
            </w: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中国移动通信集团河南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2,094,407.02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云南省中医学院呈贡校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2,087,144.60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12,172,834.29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w:t>
            </w:r>
          </w:p>
        </w:tc>
      </w:tr>
    </w:tbl>
    <w:p>
      <w:pPr>
        <w:widowControl w:val="0"/>
        <w:spacing w:after="359" w:line="1" w:lineRule="exact"/>
      </w:pPr>
    </w:p>
    <w:p>
      <w:pPr>
        <w:pStyle w:val="Style31"/>
        <w:keepNext/>
        <w:keepLines/>
        <w:widowControl w:val="0"/>
        <w:numPr>
          <w:ilvl w:val="0"/>
          <w:numId w:val="95"/>
        </w:numPr>
        <w:shd w:val="clear" w:color="auto" w:fill="auto"/>
        <w:bidi w:val="0"/>
        <w:spacing w:before="0" w:after="36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应收关联方账款情况</w:t>
      </w:r>
      <w:bookmarkEnd w:id="1568"/>
      <w:bookmarkEnd w:id="1569"/>
      <w:bookmarkEnd w:id="1571"/>
    </w:p>
    <w:p>
      <w:pPr>
        <w:pStyle w:val="Style3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1"/>
        <w:keepNext/>
        <w:keepLines/>
        <w:widowControl w:val="0"/>
        <w:shd w:val="clear" w:color="auto" w:fill="auto"/>
        <w:bidi w:val="0"/>
        <w:spacing w:before="0" w:after="42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bookmarkEnd w:id="1572"/>
      <w:bookmarkEnd w:id="1573"/>
      <w:bookmarkEnd w:id="157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不符合终止确认条件的应收账款的转移金额为元。</w:t>
      </w:r>
      <w:r>
        <w:br w:type="page"/>
      </w:r>
    </w:p>
    <w:p>
      <w:pPr>
        <w:pStyle w:val="Style31"/>
        <w:keepNext/>
        <w:keepLines/>
        <w:widowControl w:val="0"/>
        <w:numPr>
          <w:ilvl w:val="0"/>
          <w:numId w:val="97"/>
        </w:numPr>
        <w:shd w:val="clear" w:color="auto" w:fill="auto"/>
        <w:bidi w:val="0"/>
        <w:spacing w:before="0" w:after="34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以应收款项为标的资产进行资产证券化的，需简要说明相关交易安排</w:t>
      </w:r>
      <w:bookmarkEnd w:id="1575"/>
      <w:bookmarkEnd w:id="1576"/>
      <w:bookmarkEnd w:id="1578"/>
    </w:p>
    <w:p>
      <w:pPr>
        <w:pStyle w:val="Style31"/>
        <w:keepNext/>
        <w:keepLines/>
        <w:widowControl w:val="0"/>
        <w:shd w:val="clear" w:color="auto" w:fill="auto"/>
        <w:bidi w:val="0"/>
        <w:spacing w:before="0" w:after="340" w:line="240" w:lineRule="auto"/>
        <w:ind w:left="0" w:right="0" w:firstLine="0"/>
        <w:jc w:val="left"/>
      </w:pPr>
      <w:bookmarkStart w:id="1575" w:name="bookmark1575"/>
      <w:bookmarkStart w:id="1576" w:name="bookmark1576"/>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75"/>
      <w:bookmarkEnd w:id="1576"/>
      <w:bookmarkEnd w:id="1579"/>
    </w:p>
    <w:p>
      <w:pPr>
        <w:pStyle w:val="Style31"/>
        <w:keepNext/>
        <w:keepLines/>
        <w:widowControl w:val="0"/>
        <w:shd w:val="clear" w:color="auto" w:fill="auto"/>
        <w:bidi w:val="0"/>
        <w:spacing w:before="0" w:after="340" w:line="240" w:lineRule="auto"/>
        <w:ind w:left="0" w:right="0" w:firstLine="0"/>
        <w:jc w:val="left"/>
      </w:pPr>
      <w:bookmarkStart w:id="1575" w:name="bookmark1575"/>
      <w:bookmarkStart w:id="1576" w:name="bookmark1576"/>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75"/>
      <w:bookmarkEnd w:id="1576"/>
      <w:bookmarkEnd w:id="158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33"/>
        <w:gridCol w:w="1315"/>
        <w:gridCol w:w="523"/>
        <w:gridCol w:w="1195"/>
        <w:gridCol w:w="5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6,978,972.48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51.47</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1,103,153.41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5,669,505.03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62.04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742,455.63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：合并范围内关联方 及保证金组合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6,579,553.62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48.53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3,469,146.66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13,558,526.10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1,103,153.41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9,138,651.69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742,455.63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13,558,526.10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1,103,153.41</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9,138,651.69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742,455.63</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2"/>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8,278,014.65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193,008.71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5,781,926.43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195,132.36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8,278,014.65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193,008.71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5,781,926.43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195,132.36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2,724,386.99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204,223.13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1,650,147.80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110,369.47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893,597.02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136,453.14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597,682.21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37,484.91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1,662,527.44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569,468.43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1,108,895.25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399,468.89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574,632.19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848,171.06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138,744.70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1,087,895.25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517,213.59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260,724.19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260,724.19</w:t>
            </w:r>
          </w:p>
        </w:tc>
      </w:tr>
    </w:tbl>
    <w:tbl>
      <w:tblPr>
        <w:tblOverlap w:val="never"/>
        <w:jc w:val="center"/>
        <w:tblLayout w:type="fixed"/>
      </w:tblPr>
      <w:tblGrid>
        <w:gridCol w:w="1272"/>
        <w:gridCol w:w="1790"/>
        <w:gridCol w:w="662"/>
        <w:gridCol w:w="1594"/>
        <w:gridCol w:w="1862"/>
        <w:gridCol w:w="667"/>
        <w:gridCol w:w="1733"/>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13,558,526.10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1,103,153.41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9,138,651.69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742,455.63</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本报告期转回或收回的其他应收款情况</w:t>
      </w:r>
      <w:bookmarkEnd w:id="1581"/>
      <w:bookmarkEnd w:id="1582"/>
      <w:bookmarkEnd w:id="1584"/>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本报告期实际核销的其他应收款情况</w:t>
      </w:r>
      <w:bookmarkEnd w:id="1585"/>
      <w:bookmarkEnd w:id="1586"/>
      <w:bookmarkEnd w:id="1588"/>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89"/>
      <w:bookmarkEnd w:id="1590"/>
      <w:bookmarkEnd w:id="1592"/>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1"/>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金额较大的其他应收款的性质或内容</w:t>
      </w:r>
      <w:bookmarkEnd w:id="1593"/>
      <w:bookmarkEnd w:id="1594"/>
      <w:bookmarkEnd w:id="1596"/>
    </w:p>
    <w:p>
      <w:pPr>
        <w:pStyle w:val="Style31"/>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1593" w:name="bookmark1593"/>
      <w:bookmarkStart w:id="1594" w:name="bookmark1594"/>
      <w:bookmarkStart w:id="1597" w:name="bookmark1597"/>
      <w:bookmarkStart w:id="1598" w:name="bookmark1598"/>
      <w:bookmarkEnd w:id="1597"/>
      <w:r>
        <w:rPr>
          <w:color w:val="000000"/>
          <w:spacing w:val="0"/>
          <w:w w:val="100"/>
          <w:position w:val="0"/>
        </w:rPr>
        <w:t>其他应收款金额前五名单位情况</w:t>
      </w:r>
      <w:bookmarkEnd w:id="1593"/>
      <w:bookmarkEnd w:id="1594"/>
      <w:bookmarkEnd w:id="159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宋继东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西华大学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597,800.00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4.41%</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郑州高新技术产业开发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华北科技学院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421,410.00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云南中医学院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359,857.80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2,646,567.80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w:t>
            </w:r>
          </w:p>
        </w:tc>
      </w:tr>
    </w:tbl>
    <w:p>
      <w:pPr>
        <w:pStyle w:val="Style31"/>
        <w:keepNext/>
        <w:keepLines/>
        <w:widowControl w:val="0"/>
        <w:numPr>
          <w:ilvl w:val="0"/>
          <w:numId w:val="99"/>
        </w:numPr>
        <w:shd w:val="clear" w:color="auto" w:fill="auto"/>
        <w:tabs>
          <w:tab w:pos="493" w:val="left"/>
        </w:tabs>
        <w:bidi w:val="0"/>
        <w:spacing w:before="0" w:after="360" w:line="619" w:lineRule="exact"/>
        <w:ind w:left="440" w:right="0" w:hanging="44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 xml:space="preserve">其他应收关联方账款情况 </w:t>
      </w:r>
      <w:r>
        <w:rPr>
          <w:b w:val="0"/>
          <w:bCs w:val="0"/>
          <w:color w:val="000000"/>
          <w:spacing w:val="0"/>
          <w:w w:val="100"/>
          <w:position w:val="0"/>
        </w:rPr>
        <w:t>无。</w:t>
      </w:r>
      <w:bookmarkEnd w:id="1599"/>
      <w:bookmarkEnd w:id="1600"/>
      <w:bookmarkEnd w:id="1602"/>
    </w:p>
    <w:p>
      <w:pPr>
        <w:pStyle w:val="Style31"/>
        <w:keepNext/>
        <w:keepLines/>
        <w:widowControl w:val="0"/>
        <w:shd w:val="clear" w:color="auto" w:fill="auto"/>
        <w:bidi w:val="0"/>
        <w:spacing w:before="0" w:after="420" w:line="646" w:lineRule="auto"/>
        <w:ind w:left="0" w:right="0" w:firstLine="0"/>
        <w:jc w:val="left"/>
      </w:pPr>
      <w:bookmarkStart w:id="1599" w:name="bookmark1599"/>
      <w:bookmarkStart w:id="1600" w:name="bookmark1600"/>
      <w:bookmarkStart w:id="1603" w:name="bookmark1603"/>
      <w:bookmarkStart w:id="1604" w:name="bookmark1604"/>
      <w:r>
        <w:rPr>
          <w:rFonts w:ascii="Times New Roman" w:eastAsia="Times New Roman" w:hAnsi="Times New Roman" w:cs="Times New Roman"/>
          <w:color w:val="000000"/>
          <w:spacing w:val="0"/>
          <w:w w:val="100"/>
          <w:position w:val="0"/>
        </w:rPr>
        <w:t>(</w:t>
      </w:r>
      <w:bookmarkEnd w:id="1603"/>
      <w:r>
        <w:rPr>
          <w:rFonts w:ascii="Times New Roman" w:eastAsia="Times New Roman" w:hAnsi="Times New Roman" w:cs="Times New Roman"/>
          <w:color w:val="000000"/>
          <w:spacing w:val="0"/>
          <w:w w:val="100"/>
          <w:position w:val="0"/>
        </w:rPr>
        <w:t>8)</w:t>
      </w:r>
      <w:bookmarkEnd w:id="1599"/>
      <w:bookmarkEnd w:id="1600"/>
      <w:bookmarkEnd w:id="160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r>
        <w:br w:type="page"/>
      </w:r>
    </w:p>
    <w:p>
      <w:pPr>
        <w:pStyle w:val="Style31"/>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605"/>
      <w:bookmarkEnd w:id="1606"/>
      <w:bookmarkEnd w:id="1607"/>
    </w:p>
    <w:p>
      <w:pPr>
        <w:pStyle w:val="Style31"/>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color w:val="000000"/>
          <w:spacing w:val="0"/>
          <w:w w:val="100"/>
          <w:position w:val="0"/>
        </w:rPr>
        <w:t>、长期股权投资</w:t>
      </w:r>
      <w:bookmarkEnd w:id="1605"/>
      <w:bookmarkEnd w:id="1606"/>
      <w:bookmarkEnd w:id="160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本期现金 红利</w:t>
            </w:r>
          </w:p>
        </w:tc>
      </w:tr>
      <w:tr>
        <w:trPr>
          <w:trHeight w:val="13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凯里智慧 城市通卡 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1,444,983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1,444,983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郑州正普 软件科技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福建新开 普信息科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15,300,00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15,300,00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18,050,00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16,744,98</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17,744,98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1"/>
        <w:keepNext/>
        <w:keepLines/>
        <w:widowControl w:val="0"/>
        <w:shd w:val="clear" w:color="auto" w:fill="auto"/>
        <w:bidi w:val="0"/>
        <w:spacing w:before="0" w:after="36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color w:val="000000"/>
          <w:spacing w:val="0"/>
          <w:w w:val="100"/>
          <w:position w:val="0"/>
        </w:rPr>
        <w:t>、营业收入和营业成本</w:t>
      </w:r>
      <w:bookmarkEnd w:id="1610"/>
      <w:bookmarkEnd w:id="1611"/>
      <w:bookmarkEnd w:id="1613"/>
    </w:p>
    <w:p>
      <w:pPr>
        <w:pStyle w:val="Style31"/>
        <w:keepNext/>
        <w:keepLines/>
        <w:widowControl w:val="0"/>
        <w:shd w:val="clear" w:color="auto" w:fill="auto"/>
        <w:bidi w:val="0"/>
        <w:spacing w:before="0" w:after="360" w:line="240" w:lineRule="auto"/>
        <w:ind w:left="0" w:right="0" w:firstLine="140"/>
        <w:jc w:val="left"/>
      </w:pPr>
      <w:bookmarkStart w:id="1610" w:name="bookmark1610"/>
      <w:bookmarkStart w:id="1611" w:name="bookmark1611"/>
      <w:bookmarkStart w:id="1614" w:name="bookmark161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10"/>
      <w:bookmarkEnd w:id="1611"/>
      <w:bookmarkEnd w:id="161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218,657,898.88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209,436,781.07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218,657,898.88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209,436,781.07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108,487,337.39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99,979,125.73</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14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15"/>
      <w:bookmarkEnd w:id="1616"/>
      <w:bookmarkEnd w:id="1617"/>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266"/>
        <w:gridCol w:w="1858"/>
        <w:gridCol w:w="1862"/>
        <w:gridCol w:w="1862"/>
        <w:gridCol w:w="1733"/>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学校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107,612,708.31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51,489,049.87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107,003,805.07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47,522,461.29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企事业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35,109,053.11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19,325,693.14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30,346,071.75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12,956,271.02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城市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12,849,406.85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5,148,681.55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8,555,007.37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3,084,723.52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经销商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63,086,730.61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32,523,912.83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63,531,896.88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36,415,669.90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218,657,898.88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108,487,337.39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99,979,125.73</w:t>
            </w:r>
          </w:p>
        </w:tc>
      </w:tr>
    </w:tbl>
    <w:p>
      <w:pPr>
        <w:widowControl w:val="0"/>
        <w:spacing w:after="299" w:line="1" w:lineRule="exact"/>
      </w:pPr>
    </w:p>
    <w:p>
      <w:pPr>
        <w:pStyle w:val="Style31"/>
        <w:keepNext/>
        <w:keepLines/>
        <w:widowControl w:val="0"/>
        <w:numPr>
          <w:ilvl w:val="0"/>
          <w:numId w:val="101"/>
        </w:numPr>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主营业务(分产品)</w:t>
      </w:r>
      <w:bookmarkEnd w:id="1618"/>
      <w:bookmarkEnd w:id="1619"/>
      <w:bookmarkEnd w:id="162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身份识别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17,866,492.04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5,342,997.47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17,982,970.45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6,150,803.99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小额支付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47,127,493.16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16,616,522.52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48,752,530.68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18,916,083.78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资管管控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37,180,162.28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22,574,918.74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38,897,274.71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21,887,458.36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116,483,751.40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63,952,898.66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103,804,005.23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53,024,779.60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218,657,898.88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108,487,337.39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99,979,125.73</w:t>
            </w:r>
          </w:p>
        </w:tc>
      </w:tr>
    </w:tbl>
    <w:p>
      <w:pPr>
        <w:widowControl w:val="0"/>
        <w:spacing w:after="299" w:line="1" w:lineRule="exact"/>
      </w:pPr>
    </w:p>
    <w:p>
      <w:pPr>
        <w:pStyle w:val="Style31"/>
        <w:keepNext/>
        <w:keepLines/>
        <w:widowControl w:val="0"/>
        <w:numPr>
          <w:ilvl w:val="0"/>
          <w:numId w:val="101"/>
        </w:numPr>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主营业务(分地区)</w:t>
      </w:r>
      <w:bookmarkEnd w:id="1622"/>
      <w:bookmarkEnd w:id="1623"/>
      <w:bookmarkEnd w:id="162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91,797,497.29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49,038,711.08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78,163,703.91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39,146,707.09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35,013,706.20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15,758,122.79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42,903,838.01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21,081,415.84</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31,524,589.33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13,660,857.56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26,146,588.28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11,979,753.85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21,010,893.87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9,336,023.37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27,157,337.19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10,185,653.49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23,350,854.76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14,417,361.95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15,245,844.54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9,253,771.06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8,007,718.18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3,130,731.14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15,102,239.24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6,282,178.39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7,952,639.25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3,145,529.50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4,717,229.90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2,049,646.01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218,657,898.88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108,487,337.39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209,436,781.07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99,979,125.73</w:t>
            </w:r>
          </w:p>
        </w:tc>
      </w:tr>
    </w:tbl>
    <w:p>
      <w:pPr>
        <w:widowControl w:val="0"/>
        <w:spacing w:after="299" w:line="1" w:lineRule="exact"/>
      </w:pPr>
    </w:p>
    <w:p>
      <w:pPr>
        <w:pStyle w:val="Style31"/>
        <w:keepNext/>
        <w:keepLines/>
        <w:widowControl w:val="0"/>
        <w:numPr>
          <w:ilvl w:val="0"/>
          <w:numId w:val="101"/>
        </w:numPr>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bookmarkEnd w:id="1628"/>
      <w:r>
        <w:rPr>
          <w:color w:val="000000"/>
          <w:spacing w:val="0"/>
          <w:w w:val="100"/>
          <w:position w:val="0"/>
        </w:rPr>
        <w:t>公司来自前五名客户的营业收入情况</w:t>
      </w:r>
      <w:bookmarkEnd w:id="1626"/>
      <w:bookmarkEnd w:id="1627"/>
      <w:bookmarkEnd w:id="1629"/>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郑州市文化广电新闻出版局</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6,252,991.47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bl>
    <w:p>
      <w:pPr>
        <w:spacing w:lineRule="exact" w:line="1"/>
        <w:rPr>
          <w:sz w:val="2"/>
          <w:szCs w:val="2"/>
        </w:rPr>
      </w:pPr>
      <w:r>
        <w:br w:type="page"/>
      </w:r>
    </w:p>
    <w:tbl>
      <w:tblPr>
        <w:tblOverlap w:val="never"/>
        <w:jc w:val="center"/>
        <w:tblLayout w:type="fixed"/>
      </w:tblPr>
      <w:tblGrid>
        <w:gridCol w:w="4786"/>
        <w:gridCol w:w="2923"/>
        <w:gridCol w:w="1872"/>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河南科技大学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5,078,905.96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中国农业银行股份有限公司洛阳分行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3,681,364.84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中国联合网络通信有限公司保定市分公司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2,993,488.88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中国邮政储蓄银行股份有限公司漯河市分行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2,570,512.78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20,577,263.93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1"/>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color w:val="000000"/>
          <w:spacing w:val="0"/>
          <w:w w:val="100"/>
          <w:position w:val="0"/>
        </w:rPr>
        <w:t>、投资收益</w:t>
      </w:r>
      <w:bookmarkEnd w:id="1630"/>
      <w:bookmarkEnd w:id="1631"/>
      <w:bookmarkEnd w:id="1633"/>
    </w:p>
    <w:p>
      <w:pPr>
        <w:pStyle w:val="Style31"/>
        <w:keepNext/>
        <w:keepLines/>
        <w:widowControl w:val="0"/>
        <w:shd w:val="clear" w:color="auto" w:fill="auto"/>
        <w:bidi w:val="0"/>
        <w:spacing w:before="0" w:after="360" w:line="240" w:lineRule="auto"/>
        <w:ind w:left="0" w:right="0" w:firstLine="140"/>
        <w:jc w:val="left"/>
      </w:pPr>
      <w:bookmarkStart w:id="1630" w:name="bookmark1630"/>
      <w:bookmarkStart w:id="1631" w:name="bookmark1631"/>
      <w:bookmarkStart w:id="1634" w:name="bookmark1634"/>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30"/>
      <w:bookmarkEnd w:id="1631"/>
      <w:bookmarkEnd w:id="163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-305,016.66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-305,016.66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numPr>
          <w:ilvl w:val="0"/>
          <w:numId w:val="103"/>
        </w:numPr>
        <w:shd w:val="clear" w:color="auto" w:fill="auto"/>
        <w:tabs>
          <w:tab w:pos="633" w:val="left"/>
        </w:tabs>
        <w:bidi w:val="0"/>
        <w:spacing w:before="0" w:after="0" w:line="619" w:lineRule="exact"/>
        <w:ind w:left="440" w:right="0" w:hanging="30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 xml:space="preserve">按成本法核算的长期股权投资收益 </w:t>
      </w:r>
      <w:r>
        <w:rPr>
          <w:b w:val="0"/>
          <w:bCs w:val="0"/>
          <w:color w:val="000000"/>
          <w:spacing w:val="0"/>
          <w:w w:val="100"/>
          <w:position w:val="0"/>
        </w:rPr>
        <w:t>无。</w:t>
      </w:r>
      <w:bookmarkEnd w:id="1635"/>
      <w:bookmarkEnd w:id="1636"/>
      <w:bookmarkEnd w:id="1638"/>
    </w:p>
    <w:p>
      <w:pPr>
        <w:pStyle w:val="Style31"/>
        <w:keepNext/>
        <w:keepLines/>
        <w:widowControl w:val="0"/>
        <w:numPr>
          <w:ilvl w:val="0"/>
          <w:numId w:val="103"/>
        </w:numPr>
        <w:shd w:val="clear" w:color="auto" w:fill="auto"/>
        <w:tabs>
          <w:tab w:pos="633" w:val="left"/>
        </w:tabs>
        <w:bidi w:val="0"/>
        <w:spacing w:before="0" w:after="360" w:line="619" w:lineRule="exact"/>
        <w:ind w:left="0" w:right="0" w:firstLine="140"/>
        <w:jc w:val="left"/>
      </w:pPr>
      <w:bookmarkStart w:id="1635" w:name="bookmark1635"/>
      <w:bookmarkStart w:id="1636" w:name="bookmark1636"/>
      <w:bookmarkStart w:id="1639" w:name="bookmark1639"/>
      <w:bookmarkStart w:id="1640" w:name="bookmark1640"/>
      <w:bookmarkEnd w:id="1639"/>
      <w:r>
        <w:rPr>
          <w:color w:val="000000"/>
          <w:spacing w:val="0"/>
          <w:w w:val="100"/>
          <w:position w:val="0"/>
        </w:rPr>
        <w:t>按权益法核算的长期股权投资收益</w:t>
      </w:r>
      <w:bookmarkEnd w:id="1635"/>
      <w:bookmarkEnd w:id="1636"/>
      <w:bookmarkEnd w:id="164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凯里智慧城市通卡管理有限公司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-305,016.66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本期新增</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-305,016.66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1"/>
        <w:keepNext/>
        <w:keepLines/>
        <w:widowControl w:val="0"/>
        <w:shd w:val="clear" w:color="auto" w:fill="auto"/>
        <w:bidi w:val="0"/>
        <w:spacing w:before="0" w:after="36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color w:val="000000"/>
          <w:spacing w:val="0"/>
          <w:w w:val="100"/>
          <w:position w:val="0"/>
        </w:rPr>
        <w:t>、现金流量表补充资料</w:t>
      </w:r>
      <w:bookmarkEnd w:id="1641"/>
      <w:bookmarkEnd w:id="1642"/>
      <w:bookmarkEnd w:id="1644"/>
    </w:p>
    <w:p>
      <w:pPr>
        <w:pStyle w:val="Style3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26,895,407.84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40,375,395.06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4,643,651.20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3,796,939.49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3,774,366.40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3,412,091.06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642,703.54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590,982.97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3,777.96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3,777.96</w:t>
            </w:r>
          </w:p>
        </w:tc>
      </w:tr>
    </w:tbl>
    <w:p>
      <w:pPr>
        <w:spacing w:lineRule="exact" w:line="1"/>
        <w:rPr>
          <w:sz w:val="2"/>
          <w:szCs w:val="2"/>
        </w:rPr>
      </w:pPr>
      <w:r>
        <w:br w:type="page"/>
      </w:r>
    </w:p>
    <w:tbl>
      <w:tblPr>
        <w:tblOverlap w:val="never"/>
        <w:jc w:val="center"/>
        <w:tblLayout w:type="fixed"/>
      </w:tblPr>
      <w:tblGrid>
        <w:gridCol w:w="5054"/>
        <w:gridCol w:w="2261"/>
        <w:gridCol w:w="2266"/>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34,320.98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305,016.66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-986,584.69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-741,077.93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-18,311,948.56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2,214,457.18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4,681,828.94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-51,088,091.06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10,733,072.15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18,737,753.72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32,389,728.14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17,336,549.43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220,928,314.09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276,962,283.80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276,962,283.80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295,741,516.88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-56,033,969.71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-18,779,233.08</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color w:val="000000"/>
          <w:spacing w:val="0"/>
          <w:w w:val="100"/>
          <w:position w:val="0"/>
        </w:rPr>
        <w:t>、反向购买下以评估值入账的资产、负债情况</w:t>
      </w:r>
      <w:bookmarkEnd w:id="1645"/>
      <w:bookmarkEnd w:id="1646"/>
      <w:bookmarkEnd w:id="1648"/>
    </w:p>
    <w:p>
      <w:pPr>
        <w:pStyle w:val="Style34"/>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1649" w:name="bookmark1649"/>
      <w:bookmarkStart w:id="1650" w:name="bookmark1650"/>
      <w:bookmarkStart w:id="1651" w:name="bookmark1651"/>
      <w:r>
        <w:rPr>
          <w:color w:val="000000"/>
          <w:spacing w:val="0"/>
          <w:w w:val="100"/>
          <w:position w:val="0"/>
          <w:sz w:val="24"/>
          <w:szCs w:val="24"/>
        </w:rPr>
        <w:t>十六、补充资料</w:t>
      </w:r>
      <w:bookmarkEnd w:id="1649"/>
      <w:bookmarkEnd w:id="1650"/>
      <w:bookmarkEnd w:id="1651"/>
    </w:p>
    <w:p>
      <w:pPr>
        <w:pStyle w:val="Style31"/>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2"/>
      <w:bookmarkEnd w:id="1653"/>
      <w:bookmarkEnd w:id="165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固定资产处置损失</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996,026.93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除增值税软件退税外的政府补 助</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149,156.72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845,404.30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计入当期损益的政府补助为经常性损益项目，应说明逐项披露认定理由。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126"/>
        <w:gridCol w:w="5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郑州市财政局</w:t>
            </w:r>
            <w:r>
              <w:rPr>
                <w:color w:val="000000"/>
                <w:spacing w:val="0"/>
                <w:w w:val="100"/>
                <w:position w:val="0"/>
              </w:rPr>
              <w:t>2009</w:t>
            </w:r>
            <w:r>
              <w:rPr>
                <w:rFonts w:ascii="SimSun" w:eastAsia="SimSun" w:hAnsi="SimSun" w:cs="SimSun"/>
                <w:color w:val="000000"/>
                <w:spacing w:val="0"/>
                <w:w w:val="100"/>
                <w:position w:val="0"/>
              </w:rPr>
              <w:t>年度科技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郑州市财政局</w:t>
            </w:r>
            <w:r>
              <w:rPr>
                <w:color w:val="000000"/>
                <w:spacing w:val="0"/>
                <w:w w:val="100"/>
                <w:position w:val="0"/>
              </w:rPr>
              <w:t>2009</w:t>
            </w:r>
            <w:r>
              <w:rPr>
                <w:rFonts w:ascii="SimSun" w:eastAsia="SimSun" w:hAnsi="SimSun" w:cs="SimSun"/>
                <w:color w:val="000000"/>
                <w:spacing w:val="0"/>
                <w:w w:val="100"/>
                <w:position w:val="0"/>
              </w:rPr>
              <w:t>年河南省 高新技术产业化项目资金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66"/>
        <w:gridCol w:w="2126"/>
        <w:gridCol w:w="5189"/>
      </w:tblGrid>
      <w:tr>
        <w:trPr>
          <w:trHeight w:val="73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郑州市财政局</w:t>
            </w:r>
            <w:r>
              <w:rPr>
                <w:color w:val="000000"/>
                <w:spacing w:val="0"/>
                <w:w w:val="100"/>
                <w:position w:val="0"/>
              </w:rPr>
              <w:t>2009</w:t>
            </w:r>
            <w:r>
              <w:rPr>
                <w:rFonts w:ascii="SimSun" w:eastAsia="SimSun" w:hAnsi="SimSun" w:cs="SimSun"/>
                <w:color w:val="000000"/>
                <w:spacing w:val="0"/>
                <w:w w:val="100"/>
                <w:position w:val="0"/>
              </w:rPr>
              <w:t>年高新技 术产业化项目二次补助资金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655"/>
      <w:bookmarkEnd w:id="1656"/>
      <w:bookmarkEnd w:id="1657"/>
    </w:p>
    <w:p>
      <w:pPr>
        <w:pStyle w:val="Style31"/>
        <w:keepNext/>
        <w:keepLines/>
        <w:widowControl w:val="0"/>
        <w:shd w:val="clear" w:color="auto" w:fill="auto"/>
        <w:bidi w:val="0"/>
        <w:spacing w:before="0" w:after="340" w:line="240" w:lineRule="auto"/>
        <w:ind w:left="0" w:right="0" w:firstLine="0"/>
        <w:jc w:val="left"/>
      </w:pPr>
      <w:bookmarkStart w:id="1655" w:name="bookmark1655"/>
      <w:bookmarkStart w:id="1656" w:name="bookmark1656"/>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655"/>
      <w:bookmarkEnd w:id="1656"/>
      <w:bookmarkEnd w:id="165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24,696,036.39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42,133,555.90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507,234,134.61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491,458,098.22</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14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659"/>
      <w:bookmarkEnd w:id="1660"/>
      <w:bookmarkEnd w:id="166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24,696,036.39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42,133,555.90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507,234,134.61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491,458,098.22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bl>
    <w:p>
      <w:pPr>
        <w:widowControl w:val="0"/>
        <w:spacing w:after="339" w:line="1" w:lineRule="exact"/>
      </w:pPr>
    </w:p>
    <w:p>
      <w:pPr>
        <w:pStyle w:val="Style31"/>
        <w:keepNext/>
        <w:keepLines/>
        <w:widowControl w:val="0"/>
        <w:numPr>
          <w:ilvl w:val="0"/>
          <w:numId w:val="105"/>
        </w:numPr>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境内外会计准则下会计数据差异原因说明</w:t>
      </w:r>
      <w:bookmarkEnd w:id="1662"/>
      <w:bookmarkEnd w:id="1663"/>
      <w:bookmarkEnd w:id="1665"/>
    </w:p>
    <w:p>
      <w:pPr>
        <w:pStyle w:val="Style34"/>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、净资产收益率及每股收益</w:t>
      </w:r>
      <w:bookmarkEnd w:id="1666"/>
      <w:bookmarkEnd w:id="1667"/>
      <w:bookmarkEnd w:id="166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稀释每股收益</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72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color w:val="000000"/>
          <w:spacing w:val="0"/>
          <w:w w:val="100"/>
          <w:position w:val="0"/>
        </w:rPr>
        <w:t>、公司主要会计报表项目的异常情况及原因的说明</w:t>
      </w:r>
      <w:bookmarkEnd w:id="1670"/>
      <w:bookmarkEnd w:id="1671"/>
      <w:bookmarkEnd w:id="1673"/>
    </w:p>
    <w:p>
      <w:pPr>
        <w:pStyle w:val="Style31"/>
        <w:keepNext/>
        <w:keepLines/>
        <w:widowControl w:val="0"/>
        <w:shd w:val="clear" w:color="auto" w:fill="auto"/>
        <w:bidi w:val="0"/>
        <w:spacing w:before="0" w:after="0" w:line="240" w:lineRule="auto"/>
        <w:ind w:left="0" w:right="0" w:firstLine="740"/>
        <w:jc w:val="left"/>
      </w:pPr>
      <w:bookmarkStart w:id="1670" w:name="bookmark1670"/>
      <w:bookmarkStart w:id="1671" w:name="bookmark1671"/>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)资产负债表项目</w:t>
      </w:r>
      <w:r>
        <w:rPr>
          <w:b w:val="0"/>
          <w:bCs w:val="0"/>
          <w:color w:val="000000"/>
          <w:spacing w:val="0"/>
          <w:w w:val="100"/>
          <w:position w:val="0"/>
        </w:rPr>
        <w:t>：</w:t>
      </w:r>
      <w:bookmarkEnd w:id="1670"/>
      <w:bookmarkEnd w:id="1671"/>
      <w:bookmarkEnd w:id="1674"/>
    </w:p>
    <w:tbl>
      <w:tblPr>
        <w:tblOverlap w:val="never"/>
        <w:jc w:val="center"/>
        <w:tblLayout w:type="fixed"/>
      </w:tblPr>
      <w:tblGrid>
        <w:gridCol w:w="1709"/>
        <w:gridCol w:w="2126"/>
        <w:gridCol w:w="2126"/>
        <w:gridCol w:w="1853"/>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报表项目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年初余额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变动比率</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223,811,326.47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277,253,940.96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117,507,169.95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129,608,517.88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w:t>
            </w:r>
          </w:p>
        </w:tc>
      </w:tr>
    </w:tbl>
    <w:tbl>
      <w:tblPr>
        <w:tblOverlap w:val="never"/>
        <w:jc w:val="center"/>
        <w:tblLayout w:type="fixed"/>
      </w:tblPr>
      <w:tblGrid>
        <w:gridCol w:w="1709"/>
        <w:gridCol w:w="2126"/>
        <w:gridCol w:w="2126"/>
        <w:gridCol w:w="1853"/>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70,200,758.22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9,372,904.99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648.98%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3,429,064.74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2,258,849.03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51.81%</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12,561,091.96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8,402,196.06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49.50%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72,336,269.04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51,871,911.37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39.45%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1,444,983.34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100.00%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38,819,632.66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27,271,816.72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42.34%</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4,325,352.46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3,318,766.15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30.33%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38,318,105.40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25,084,886.91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52.75%</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15,853,147.63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7,132,595.06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122.26%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4,005,193.68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11,211,837.25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-64.28%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2,715,900.38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4,364,113.70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-37.77%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10,422,755.00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8,489,175.00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22.78%</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485" w:lineRule="exact"/>
        <w:ind w:left="0" w:right="0" w:firstLine="44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、货币资金本期较上期减少</w:t>
      </w:r>
      <w:r>
        <w:rPr>
          <w:rFonts w:ascii="Times New Roman" w:eastAsia="Times New Roman" w:hAnsi="Times New Roman" w:cs="Times New Roman"/>
          <w:color w:val="000000"/>
          <w:spacing w:val="0"/>
          <w:w w:val="100"/>
          <w:position w:val="0"/>
        </w:rPr>
        <w:t>19.28%</w:t>
      </w:r>
      <w:r>
        <w:rPr>
          <w:color w:val="000000"/>
          <w:spacing w:val="0"/>
          <w:w w:val="100"/>
          <w:position w:val="0"/>
        </w:rPr>
        <w:t>，主要系本年度公司募投项目建设投入导致。</w:t>
      </w:r>
    </w:p>
    <w:p>
      <w:pPr>
        <w:pStyle w:val="Style34"/>
        <w:keepNext w:val="0"/>
        <w:keepLines w:val="0"/>
        <w:widowControl w:val="0"/>
        <w:shd w:val="clear" w:color="auto" w:fill="auto"/>
        <w:tabs>
          <w:tab w:pos="1442" w:val="left"/>
        </w:tabs>
        <w:bidi w:val="0"/>
        <w:spacing w:before="0" w:after="0" w:line="485" w:lineRule="exact"/>
        <w:ind w:left="440" w:right="0" w:firstLine="620"/>
        <w:jc w:val="both"/>
      </w:pPr>
      <w:bookmarkStart w:id="1675" w:name="bookmark1675"/>
      <w:r>
        <w:rPr>
          <w:rFonts w:ascii="Times New Roman" w:eastAsia="Times New Roman" w:hAnsi="Times New Roman" w:cs="Times New Roman"/>
          <w:color w:val="000000"/>
          <w:spacing w:val="0"/>
          <w:w w:val="100"/>
          <w:position w:val="0"/>
        </w:rPr>
        <w:t>2</w:t>
      </w:r>
      <w:bookmarkEnd w:id="1675"/>
      <w:r>
        <w:rPr>
          <w:color w:val="000000"/>
          <w:spacing w:val="0"/>
          <w:w w:val="100"/>
          <w:position w:val="0"/>
        </w:rPr>
        <w:t>、</w:t>
        <w:tab/>
        <w:t>应收账款较上期减少</w:t>
      </w:r>
      <w:r>
        <w:rPr>
          <w:rFonts w:ascii="Times New Roman" w:eastAsia="Times New Roman" w:hAnsi="Times New Roman" w:cs="Times New Roman"/>
          <w:color w:val="000000"/>
          <w:spacing w:val="0"/>
          <w:w w:val="100"/>
          <w:position w:val="0"/>
        </w:rPr>
        <w:t>9.34%</w:t>
      </w:r>
      <w:r>
        <w:rPr>
          <w:color w:val="000000"/>
          <w:spacing w:val="0"/>
          <w:w w:val="100"/>
          <w:position w:val="0"/>
        </w:rPr>
        <w:t>,主要系</w:t>
      </w:r>
      <w:r>
        <w:rPr>
          <w:rFonts w:ascii="Times New Roman" w:eastAsia="Times New Roman" w:hAnsi="Times New Roman" w:cs="Times New Roman"/>
          <w:color w:val="000000"/>
          <w:spacing w:val="0"/>
          <w:w w:val="100"/>
          <w:position w:val="0"/>
        </w:rPr>
        <w:t>2013</w:t>
      </w:r>
      <w:r>
        <w:rPr>
          <w:color w:val="000000"/>
          <w:spacing w:val="0"/>
          <w:w w:val="100"/>
          <w:position w:val="0"/>
        </w:rPr>
        <w:t>公司年加大了催款力度，回款金额较大，使得期末 应收账款余额降低。</w:t>
      </w:r>
    </w:p>
    <w:p>
      <w:pPr>
        <w:pStyle w:val="Style34"/>
        <w:keepNext w:val="0"/>
        <w:keepLines w:val="0"/>
        <w:widowControl w:val="0"/>
        <w:shd w:val="clear" w:color="auto" w:fill="auto"/>
        <w:tabs>
          <w:tab w:pos="1433" w:val="left"/>
        </w:tabs>
        <w:bidi w:val="0"/>
        <w:spacing w:before="0" w:after="0" w:line="485" w:lineRule="exact"/>
        <w:ind w:left="1060" w:right="0" w:firstLine="0"/>
        <w:jc w:val="left"/>
      </w:pPr>
      <w:bookmarkStart w:id="1676" w:name="bookmark1676"/>
      <w:r>
        <w:rPr>
          <w:rFonts w:ascii="Times New Roman" w:eastAsia="Times New Roman" w:hAnsi="Times New Roman" w:cs="Times New Roman"/>
          <w:color w:val="000000"/>
          <w:spacing w:val="0"/>
          <w:w w:val="100"/>
          <w:position w:val="0"/>
        </w:rPr>
        <w:t>3</w:t>
      </w:r>
      <w:bookmarkEnd w:id="1676"/>
      <w:r>
        <w:rPr>
          <w:color w:val="000000"/>
          <w:spacing w:val="0"/>
          <w:w w:val="100"/>
          <w:position w:val="0"/>
        </w:rPr>
        <w:t>、</w:t>
        <w:tab/>
        <w:t>预付账款较上期增加</w:t>
      </w:r>
      <w:r>
        <w:rPr>
          <w:rFonts w:ascii="Times New Roman" w:eastAsia="Times New Roman" w:hAnsi="Times New Roman" w:cs="Times New Roman"/>
          <w:color w:val="000000"/>
          <w:spacing w:val="0"/>
          <w:w w:val="100"/>
          <w:position w:val="0"/>
        </w:rPr>
        <w:t>648.98%</w:t>
      </w:r>
      <w:r>
        <w:rPr>
          <w:color w:val="000000"/>
          <w:spacing w:val="0"/>
          <w:w w:val="100"/>
          <w:position w:val="0"/>
        </w:rPr>
        <w:t>，主要系本年度预付募投项目工程款增加导致。</w:t>
      </w:r>
    </w:p>
    <w:p>
      <w:pPr>
        <w:pStyle w:val="Style34"/>
        <w:keepNext w:val="0"/>
        <w:keepLines w:val="0"/>
        <w:widowControl w:val="0"/>
        <w:shd w:val="clear" w:color="auto" w:fill="auto"/>
        <w:tabs>
          <w:tab w:pos="1437" w:val="left"/>
        </w:tabs>
        <w:bidi w:val="0"/>
        <w:spacing w:before="0" w:after="0" w:line="485" w:lineRule="exact"/>
        <w:ind w:left="440" w:right="0" w:firstLine="620"/>
        <w:jc w:val="both"/>
      </w:pPr>
      <w:bookmarkStart w:id="1677" w:name="bookmark1677"/>
      <w:r>
        <w:rPr>
          <w:rFonts w:ascii="Times New Roman" w:eastAsia="Times New Roman" w:hAnsi="Times New Roman" w:cs="Times New Roman"/>
          <w:color w:val="000000"/>
          <w:spacing w:val="0"/>
          <w:w w:val="100"/>
          <w:position w:val="0"/>
        </w:rPr>
        <w:t>4</w:t>
      </w:r>
      <w:bookmarkEnd w:id="1677"/>
      <w:r>
        <w:rPr>
          <w:color w:val="000000"/>
          <w:spacing w:val="0"/>
          <w:w w:val="100"/>
          <w:position w:val="0"/>
        </w:rPr>
        <w:t>、</w:t>
        <w:tab/>
        <w:t>应收利息较上期增加</w:t>
      </w:r>
      <w:r>
        <w:rPr>
          <w:rFonts w:ascii="Times New Roman" w:eastAsia="Times New Roman" w:hAnsi="Times New Roman" w:cs="Times New Roman"/>
          <w:color w:val="000000"/>
          <w:spacing w:val="0"/>
          <w:w w:val="100"/>
          <w:position w:val="0"/>
        </w:rPr>
        <w:t>51.81%</w:t>
      </w:r>
      <w:r>
        <w:rPr>
          <w:color w:val="000000"/>
          <w:spacing w:val="0"/>
          <w:w w:val="100"/>
          <w:position w:val="0"/>
        </w:rPr>
        <w:t>，主要系本公司</w:t>
      </w:r>
      <w:r>
        <w:rPr>
          <w:rFonts w:ascii="Times New Roman" w:eastAsia="Times New Roman" w:hAnsi="Times New Roman" w:cs="Times New Roman"/>
          <w:color w:val="000000"/>
          <w:spacing w:val="0"/>
          <w:w w:val="100"/>
          <w:position w:val="0"/>
        </w:rPr>
        <w:t>2013</w:t>
      </w:r>
      <w:r>
        <w:rPr>
          <w:color w:val="000000"/>
          <w:spacing w:val="0"/>
          <w:w w:val="100"/>
          <w:position w:val="0"/>
        </w:rPr>
        <w:t>年第四季度定期存款增加，利息尚未到结 算期导致。</w:t>
      </w:r>
    </w:p>
    <w:p>
      <w:pPr>
        <w:pStyle w:val="Style34"/>
        <w:keepNext w:val="0"/>
        <w:keepLines w:val="0"/>
        <w:widowControl w:val="0"/>
        <w:shd w:val="clear" w:color="auto" w:fill="auto"/>
        <w:tabs>
          <w:tab w:pos="1433" w:val="left"/>
        </w:tabs>
        <w:bidi w:val="0"/>
        <w:spacing w:before="0" w:after="0" w:line="485" w:lineRule="exact"/>
        <w:ind w:left="1060" w:right="0" w:firstLine="0"/>
        <w:jc w:val="left"/>
      </w:pPr>
      <w:bookmarkStart w:id="1678" w:name="bookmark1678"/>
      <w:r>
        <w:rPr>
          <w:rFonts w:ascii="Times New Roman" w:eastAsia="Times New Roman" w:hAnsi="Times New Roman" w:cs="Times New Roman"/>
          <w:color w:val="000000"/>
          <w:spacing w:val="0"/>
          <w:w w:val="100"/>
          <w:position w:val="0"/>
        </w:rPr>
        <w:t>5</w:t>
      </w:r>
      <w:bookmarkEnd w:id="1678"/>
      <w:r>
        <w:rPr>
          <w:color w:val="000000"/>
          <w:spacing w:val="0"/>
          <w:w w:val="100"/>
          <w:position w:val="0"/>
        </w:rPr>
        <w:t>、</w:t>
        <w:tab/>
        <w:t>其他应收款较上期增加</w:t>
      </w:r>
      <w:r>
        <w:rPr>
          <w:rFonts w:ascii="Times New Roman" w:eastAsia="Times New Roman" w:hAnsi="Times New Roman" w:cs="Times New Roman"/>
          <w:color w:val="000000"/>
          <w:spacing w:val="0"/>
          <w:w w:val="100"/>
          <w:position w:val="0"/>
        </w:rPr>
        <w:t>48.89%</w:t>
      </w:r>
      <w:r>
        <w:rPr>
          <w:color w:val="000000"/>
          <w:spacing w:val="0"/>
          <w:w w:val="100"/>
          <w:position w:val="0"/>
        </w:rPr>
        <w:t>，主要系本公司支付的保证金增加导致。</w:t>
      </w:r>
    </w:p>
    <w:p>
      <w:pPr>
        <w:pStyle w:val="Style34"/>
        <w:keepNext w:val="0"/>
        <w:keepLines w:val="0"/>
        <w:widowControl w:val="0"/>
        <w:shd w:val="clear" w:color="auto" w:fill="auto"/>
        <w:tabs>
          <w:tab w:pos="1442" w:val="left"/>
        </w:tabs>
        <w:bidi w:val="0"/>
        <w:spacing w:before="0" w:after="0" w:line="480" w:lineRule="exact"/>
        <w:ind w:left="440" w:right="0" w:firstLine="620"/>
        <w:jc w:val="both"/>
      </w:pPr>
      <w:bookmarkStart w:id="1679" w:name="bookmark1679"/>
      <w:r>
        <w:rPr>
          <w:rFonts w:ascii="Times New Roman" w:eastAsia="Times New Roman" w:hAnsi="Times New Roman" w:cs="Times New Roman"/>
          <w:color w:val="000000"/>
          <w:spacing w:val="0"/>
          <w:w w:val="100"/>
          <w:position w:val="0"/>
        </w:rPr>
        <w:t>6</w:t>
      </w:r>
      <w:bookmarkEnd w:id="1679"/>
      <w:r>
        <w:rPr>
          <w:color w:val="000000"/>
          <w:spacing w:val="0"/>
          <w:w w:val="100"/>
          <w:position w:val="0"/>
        </w:rPr>
        <w:t>、</w:t>
        <w:tab/>
        <w:t>存货较上期增加</w:t>
      </w:r>
      <w:r>
        <w:rPr>
          <w:rFonts w:ascii="Times New Roman" w:eastAsia="Times New Roman" w:hAnsi="Times New Roman" w:cs="Times New Roman"/>
          <w:color w:val="000000"/>
          <w:spacing w:val="0"/>
          <w:w w:val="100"/>
          <w:position w:val="0"/>
        </w:rPr>
        <w:t>39.45%</w:t>
      </w:r>
      <w:r>
        <w:rPr>
          <w:color w:val="000000"/>
          <w:spacing w:val="0"/>
          <w:w w:val="100"/>
          <w:position w:val="0"/>
        </w:rPr>
        <w:t>，系随着公司业务规模的增长，公司库存原材料、产成品、期末尚 未结算的发出商品均相应增加导致。</w:t>
      </w:r>
    </w:p>
    <w:p>
      <w:pPr>
        <w:pStyle w:val="Style34"/>
        <w:keepNext w:val="0"/>
        <w:keepLines w:val="0"/>
        <w:widowControl w:val="0"/>
        <w:shd w:val="clear" w:color="auto" w:fill="auto"/>
        <w:tabs>
          <w:tab w:pos="1442" w:val="left"/>
        </w:tabs>
        <w:bidi w:val="0"/>
        <w:spacing w:before="0" w:after="0" w:line="490" w:lineRule="exact"/>
        <w:ind w:left="440" w:right="0" w:firstLine="620"/>
        <w:jc w:val="both"/>
      </w:pPr>
      <w:bookmarkStart w:id="1680" w:name="bookmark1680"/>
      <w:r>
        <w:rPr>
          <w:rFonts w:ascii="Times New Roman" w:eastAsia="Times New Roman" w:hAnsi="Times New Roman" w:cs="Times New Roman"/>
          <w:color w:val="000000"/>
          <w:spacing w:val="0"/>
          <w:w w:val="100"/>
          <w:position w:val="0"/>
        </w:rPr>
        <w:t>7</w:t>
      </w:r>
      <w:bookmarkEnd w:id="1680"/>
      <w:r>
        <w:rPr>
          <w:color w:val="000000"/>
          <w:spacing w:val="0"/>
          <w:w w:val="100"/>
          <w:position w:val="0"/>
        </w:rPr>
        <w:t>、</w:t>
        <w:tab/>
        <w:t>长期股权投资较上期增加</w:t>
      </w:r>
      <w:r>
        <w:rPr>
          <w:rFonts w:ascii="Times New Roman" w:eastAsia="Times New Roman" w:hAnsi="Times New Roman" w:cs="Times New Roman"/>
          <w:color w:val="000000"/>
          <w:spacing w:val="0"/>
          <w:w w:val="100"/>
          <w:position w:val="0"/>
        </w:rPr>
        <w:t>100.00%</w:t>
      </w:r>
      <w:r>
        <w:rPr>
          <w:color w:val="000000"/>
          <w:spacing w:val="0"/>
          <w:w w:val="100"/>
          <w:position w:val="0"/>
        </w:rPr>
        <w:t>,系本公司</w:t>
      </w:r>
      <w:r>
        <w:rPr>
          <w:rFonts w:ascii="Times New Roman" w:eastAsia="Times New Roman" w:hAnsi="Times New Roman" w:cs="Times New Roman"/>
          <w:color w:val="000000"/>
          <w:spacing w:val="0"/>
          <w:w w:val="100"/>
          <w:position w:val="0"/>
        </w:rPr>
        <w:t>2013</w:t>
      </w:r>
      <w:r>
        <w:rPr>
          <w:color w:val="000000"/>
          <w:spacing w:val="0"/>
          <w:w w:val="100"/>
          <w:position w:val="0"/>
        </w:rPr>
        <w:t>年度新增了对凯里智慧城市通卡管理有限 公司投资。</w:t>
      </w:r>
    </w:p>
    <w:p>
      <w:pPr>
        <w:pStyle w:val="Style34"/>
        <w:keepNext w:val="0"/>
        <w:keepLines w:val="0"/>
        <w:widowControl w:val="0"/>
        <w:shd w:val="clear" w:color="auto" w:fill="auto"/>
        <w:tabs>
          <w:tab w:pos="1433" w:val="left"/>
        </w:tabs>
        <w:bidi w:val="0"/>
        <w:spacing w:before="0" w:after="0" w:line="485" w:lineRule="exact"/>
        <w:ind w:left="1060" w:right="0" w:firstLine="0"/>
        <w:jc w:val="left"/>
      </w:pPr>
      <w:bookmarkStart w:id="1681" w:name="bookmark1681"/>
      <w:r>
        <w:rPr>
          <w:rFonts w:ascii="Times New Roman" w:eastAsia="Times New Roman" w:hAnsi="Times New Roman" w:cs="Times New Roman"/>
          <w:color w:val="000000"/>
          <w:spacing w:val="0"/>
          <w:w w:val="100"/>
          <w:position w:val="0"/>
        </w:rPr>
        <w:t>8</w:t>
      </w:r>
      <w:bookmarkEnd w:id="1681"/>
      <w:r>
        <w:rPr>
          <w:color w:val="000000"/>
          <w:spacing w:val="0"/>
          <w:w w:val="100"/>
          <w:position w:val="0"/>
        </w:rPr>
        <w:t>、</w:t>
        <w:tab/>
        <w:t>在建工程较上期增加</w:t>
      </w:r>
      <w:r>
        <w:rPr>
          <w:rFonts w:ascii="Times New Roman" w:eastAsia="Times New Roman" w:hAnsi="Times New Roman" w:cs="Times New Roman"/>
          <w:color w:val="000000"/>
          <w:spacing w:val="0"/>
          <w:w w:val="100"/>
          <w:position w:val="0"/>
        </w:rPr>
        <w:t>42.34%</w:t>
      </w:r>
      <w:r>
        <w:rPr>
          <w:color w:val="000000"/>
          <w:spacing w:val="0"/>
          <w:w w:val="100"/>
          <w:position w:val="0"/>
        </w:rPr>
        <w:t>，</w:t>
      </w:r>
      <w:r>
        <w:rPr>
          <w:color w:val="000000"/>
          <w:spacing w:val="0"/>
          <w:w w:val="100"/>
          <w:position w:val="0"/>
        </w:rPr>
        <w:t>主要系本年度科研大楼及生产中心项目投入增加导致。</w:t>
      </w:r>
    </w:p>
    <w:p>
      <w:pPr>
        <w:pStyle w:val="Style34"/>
        <w:keepNext w:val="0"/>
        <w:keepLines w:val="0"/>
        <w:widowControl w:val="0"/>
        <w:shd w:val="clear" w:color="auto" w:fill="auto"/>
        <w:tabs>
          <w:tab w:pos="1433" w:val="left"/>
        </w:tabs>
        <w:bidi w:val="0"/>
        <w:spacing w:before="0" w:after="0" w:line="485" w:lineRule="exact"/>
        <w:ind w:left="1060" w:right="0" w:firstLine="0"/>
        <w:jc w:val="left"/>
      </w:pPr>
      <w:bookmarkStart w:id="1682" w:name="bookmark1682"/>
      <w:r>
        <w:rPr>
          <w:rFonts w:ascii="Times New Roman" w:eastAsia="Times New Roman" w:hAnsi="Times New Roman" w:cs="Times New Roman"/>
          <w:color w:val="000000"/>
          <w:spacing w:val="0"/>
          <w:w w:val="100"/>
          <w:position w:val="0"/>
        </w:rPr>
        <w:t>9</w:t>
      </w:r>
      <w:bookmarkEnd w:id="1682"/>
      <w:r>
        <w:rPr>
          <w:color w:val="000000"/>
          <w:spacing w:val="0"/>
          <w:w w:val="100"/>
          <w:position w:val="0"/>
        </w:rPr>
        <w:t>、</w:t>
        <w:tab/>
        <w:t>递延所得税资产较上期增加</w:t>
      </w:r>
      <w:r>
        <w:rPr>
          <w:rFonts w:ascii="Times New Roman" w:eastAsia="Times New Roman" w:hAnsi="Times New Roman" w:cs="Times New Roman"/>
          <w:color w:val="000000"/>
          <w:spacing w:val="0"/>
          <w:w w:val="100"/>
          <w:position w:val="0"/>
        </w:rPr>
        <w:t>30.33%</w:t>
      </w:r>
      <w:r>
        <w:rPr>
          <w:color w:val="000000"/>
          <w:spacing w:val="0"/>
          <w:w w:val="100"/>
          <w:position w:val="0"/>
        </w:rPr>
        <w:t>，系坏账准备以及与资产相关的政府补助增加导致。</w:t>
      </w:r>
    </w:p>
    <w:p>
      <w:pPr>
        <w:pStyle w:val="Style34"/>
        <w:keepNext w:val="0"/>
        <w:keepLines w:val="0"/>
        <w:widowControl w:val="0"/>
        <w:shd w:val="clear" w:color="auto" w:fill="auto"/>
        <w:tabs>
          <w:tab w:pos="1519" w:val="left"/>
        </w:tabs>
        <w:bidi w:val="0"/>
        <w:spacing w:before="0" w:after="0" w:line="485" w:lineRule="exact"/>
        <w:ind w:left="1060" w:right="0" w:firstLine="0"/>
        <w:jc w:val="left"/>
      </w:pPr>
      <w:bookmarkStart w:id="1683" w:name="bookmark1683"/>
      <w:r>
        <w:rPr>
          <w:rFonts w:ascii="Times New Roman" w:eastAsia="Times New Roman" w:hAnsi="Times New Roman" w:cs="Times New Roman"/>
          <w:color w:val="000000"/>
          <w:spacing w:val="0"/>
          <w:w w:val="100"/>
          <w:position w:val="0"/>
        </w:rPr>
        <w:t>1</w:t>
      </w:r>
      <w:bookmarkEnd w:id="1683"/>
      <w:r>
        <w:rPr>
          <w:rFonts w:ascii="Times New Roman" w:eastAsia="Times New Roman" w:hAnsi="Times New Roman" w:cs="Times New Roman"/>
          <w:color w:val="000000"/>
          <w:spacing w:val="0"/>
          <w:w w:val="100"/>
          <w:position w:val="0"/>
        </w:rPr>
        <w:t>0</w:t>
      </w:r>
      <w:r>
        <w:rPr>
          <w:color w:val="000000"/>
          <w:spacing w:val="0"/>
          <w:w w:val="100"/>
          <w:position w:val="0"/>
        </w:rPr>
        <w:t>、</w:t>
        <w:tab/>
        <w:t>应付账款较上期增加</w:t>
      </w:r>
      <w:r>
        <w:rPr>
          <w:rFonts w:ascii="Times New Roman" w:eastAsia="Times New Roman" w:hAnsi="Times New Roman" w:cs="Times New Roman"/>
          <w:color w:val="000000"/>
          <w:spacing w:val="0"/>
          <w:w w:val="100"/>
          <w:position w:val="0"/>
        </w:rPr>
        <w:t>52.75%</w:t>
      </w:r>
      <w:r>
        <w:rPr>
          <w:color w:val="000000"/>
          <w:spacing w:val="0"/>
          <w:w w:val="100"/>
          <w:position w:val="0"/>
        </w:rPr>
        <w:t>，主要系本公司期末尚未到结算期购货款增加导致。</w:t>
      </w:r>
    </w:p>
    <w:p>
      <w:pPr>
        <w:pStyle w:val="Style34"/>
        <w:keepNext w:val="0"/>
        <w:keepLines w:val="0"/>
        <w:widowControl w:val="0"/>
        <w:shd w:val="clear" w:color="auto" w:fill="auto"/>
        <w:tabs>
          <w:tab w:pos="1519" w:val="left"/>
        </w:tabs>
        <w:bidi w:val="0"/>
        <w:spacing w:before="0" w:after="0" w:line="485" w:lineRule="exact"/>
        <w:ind w:left="1060" w:right="0" w:firstLine="0"/>
        <w:jc w:val="left"/>
      </w:pPr>
      <w:bookmarkStart w:id="1684" w:name="bookmark1684"/>
      <w:r>
        <w:rPr>
          <w:rFonts w:ascii="Times New Roman" w:eastAsia="Times New Roman" w:hAnsi="Times New Roman" w:cs="Times New Roman"/>
          <w:color w:val="000000"/>
          <w:spacing w:val="0"/>
          <w:w w:val="100"/>
          <w:position w:val="0"/>
        </w:rPr>
        <w:t>1</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w:t>
        <w:tab/>
        <w:t>预收账款较上期增加</w:t>
      </w:r>
      <w:r>
        <w:rPr>
          <w:rFonts w:ascii="Times New Roman" w:eastAsia="Times New Roman" w:hAnsi="Times New Roman" w:cs="Times New Roman"/>
          <w:color w:val="000000"/>
          <w:spacing w:val="0"/>
          <w:w w:val="100"/>
          <w:position w:val="0"/>
        </w:rPr>
        <w:t>122.26%</w:t>
      </w:r>
      <w:r>
        <w:rPr>
          <w:color w:val="000000"/>
          <w:spacing w:val="0"/>
          <w:w w:val="100"/>
          <w:position w:val="0"/>
        </w:rPr>
        <w:t>,主要系期末根据合同约定收取的预付款增加导致。</w:t>
      </w:r>
    </w:p>
    <w:p>
      <w:pPr>
        <w:pStyle w:val="Style34"/>
        <w:keepNext w:val="0"/>
        <w:keepLines w:val="0"/>
        <w:widowControl w:val="0"/>
        <w:shd w:val="clear" w:color="auto" w:fill="auto"/>
        <w:tabs>
          <w:tab w:pos="1519" w:val="left"/>
        </w:tabs>
        <w:bidi w:val="0"/>
        <w:spacing w:before="0" w:after="0" w:line="485" w:lineRule="exact"/>
        <w:ind w:left="1060" w:right="0" w:firstLine="0"/>
        <w:jc w:val="left"/>
      </w:pPr>
      <w:bookmarkStart w:id="1685" w:name="bookmark1685"/>
      <w:r>
        <w:rPr>
          <w:rFonts w:ascii="Times New Roman" w:eastAsia="Times New Roman" w:hAnsi="Times New Roman" w:cs="Times New Roman"/>
          <w:color w:val="000000"/>
          <w:spacing w:val="0"/>
          <w:w w:val="100"/>
          <w:position w:val="0"/>
        </w:rPr>
        <w:t>1</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w:t>
        <w:tab/>
        <w:t>应交税费较上期减少</w:t>
      </w:r>
      <w:r>
        <w:rPr>
          <w:rFonts w:ascii="Times New Roman" w:eastAsia="Times New Roman" w:hAnsi="Times New Roman" w:cs="Times New Roman"/>
          <w:color w:val="000000"/>
          <w:spacing w:val="0"/>
          <w:w w:val="100"/>
          <w:position w:val="0"/>
        </w:rPr>
        <w:t>64.28%</w:t>
      </w:r>
      <w:r>
        <w:rPr>
          <w:color w:val="000000"/>
          <w:spacing w:val="0"/>
          <w:w w:val="100"/>
          <w:position w:val="0"/>
        </w:rPr>
        <w:t>，主要系公司本期应缴企业所得税下降引起。</w:t>
      </w:r>
    </w:p>
    <w:p>
      <w:pPr>
        <w:pStyle w:val="Style34"/>
        <w:keepNext w:val="0"/>
        <w:keepLines w:val="0"/>
        <w:widowControl w:val="0"/>
        <w:shd w:val="clear" w:color="auto" w:fill="auto"/>
        <w:tabs>
          <w:tab w:pos="1519" w:val="left"/>
        </w:tabs>
        <w:bidi w:val="0"/>
        <w:spacing w:before="0" w:after="0" w:line="485" w:lineRule="exact"/>
        <w:ind w:left="1060" w:right="0" w:firstLine="0"/>
        <w:jc w:val="left"/>
      </w:pPr>
      <w:bookmarkStart w:id="1686" w:name="bookmark1686"/>
      <w:r>
        <w:rPr>
          <w:rFonts w:ascii="Times New Roman" w:eastAsia="Times New Roman" w:hAnsi="Times New Roman" w:cs="Times New Roman"/>
          <w:color w:val="000000"/>
          <w:spacing w:val="0"/>
          <w:w w:val="100"/>
          <w:position w:val="0"/>
        </w:rPr>
        <w:t>1</w:t>
      </w:r>
      <w:bookmarkEnd w:id="1686"/>
      <w:r>
        <w:rPr>
          <w:rFonts w:ascii="Times New Roman" w:eastAsia="Times New Roman" w:hAnsi="Times New Roman" w:cs="Times New Roman"/>
          <w:color w:val="000000"/>
          <w:spacing w:val="0"/>
          <w:w w:val="100"/>
          <w:position w:val="0"/>
        </w:rPr>
        <w:t>3</w:t>
      </w:r>
      <w:r>
        <w:rPr>
          <w:color w:val="000000"/>
          <w:spacing w:val="0"/>
          <w:w w:val="100"/>
          <w:position w:val="0"/>
        </w:rPr>
        <w:t>、</w:t>
        <w:tab/>
        <w:t>其他应付款较上期减少</w:t>
      </w:r>
      <w:r>
        <w:rPr>
          <w:rFonts w:ascii="Times New Roman" w:eastAsia="Times New Roman" w:hAnsi="Times New Roman" w:cs="Times New Roman"/>
          <w:color w:val="000000"/>
          <w:spacing w:val="0"/>
          <w:w w:val="100"/>
          <w:position w:val="0"/>
        </w:rPr>
        <w:t>37.77%</w:t>
      </w:r>
      <w:r>
        <w:rPr>
          <w:color w:val="000000"/>
          <w:spacing w:val="0"/>
          <w:w w:val="100"/>
          <w:position w:val="0"/>
        </w:rPr>
        <w:t>，主要系工程项目完成，退回保证金的影响。</w:t>
      </w:r>
    </w:p>
    <w:p>
      <w:pPr>
        <w:pStyle w:val="Style34"/>
        <w:keepNext w:val="0"/>
        <w:keepLines w:val="0"/>
        <w:widowControl w:val="0"/>
        <w:shd w:val="clear" w:color="auto" w:fill="auto"/>
        <w:tabs>
          <w:tab w:pos="1519" w:val="left"/>
        </w:tabs>
        <w:bidi w:val="0"/>
        <w:spacing w:before="0" w:after="120" w:line="485" w:lineRule="exact"/>
        <w:ind w:left="1060" w:right="0" w:firstLine="0"/>
        <w:jc w:val="left"/>
      </w:pPr>
      <w:bookmarkStart w:id="1687" w:name="bookmark1687"/>
      <w:r>
        <w:rPr>
          <w:rFonts w:ascii="Times New Roman" w:eastAsia="Times New Roman" w:hAnsi="Times New Roman" w:cs="Times New Roman"/>
          <w:color w:val="000000"/>
          <w:spacing w:val="0"/>
          <w:w w:val="100"/>
          <w:position w:val="0"/>
        </w:rPr>
        <w:t>1</w:t>
      </w:r>
      <w:bookmarkEnd w:id="1687"/>
      <w:r>
        <w:rPr>
          <w:rFonts w:ascii="Times New Roman" w:eastAsia="Times New Roman" w:hAnsi="Times New Roman" w:cs="Times New Roman"/>
          <w:color w:val="000000"/>
          <w:spacing w:val="0"/>
          <w:w w:val="100"/>
          <w:position w:val="0"/>
        </w:rPr>
        <w:t>4</w:t>
      </w:r>
      <w:r>
        <w:rPr>
          <w:color w:val="000000"/>
          <w:spacing w:val="0"/>
          <w:w w:val="100"/>
          <w:position w:val="0"/>
        </w:rPr>
        <w:t>、</w:t>
        <w:tab/>
        <w:t>其他非流动负债较上期增加</w:t>
      </w:r>
      <w:r>
        <w:rPr>
          <w:rFonts w:ascii="Times New Roman" w:eastAsia="Times New Roman" w:hAnsi="Times New Roman" w:cs="Times New Roman"/>
          <w:color w:val="000000"/>
          <w:spacing w:val="0"/>
          <w:w w:val="100"/>
          <w:position w:val="0"/>
        </w:rPr>
        <w:t>22.78%</w:t>
      </w:r>
      <w:r>
        <w:rPr>
          <w:color w:val="000000"/>
          <w:spacing w:val="0"/>
          <w:w w:val="100"/>
          <w:position w:val="0"/>
        </w:rPr>
        <w:t>，主要系本期与资产相关的政府补助增加导致。</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）利润表项目</w:t>
      </w:r>
    </w:p>
    <w:tbl>
      <w:tblPr>
        <w:tblOverlap w:val="never"/>
        <w:jc w:val="center"/>
        <w:tblLayout w:type="fixed"/>
      </w:tblPr>
      <w:tblGrid>
        <w:gridCol w:w="1762"/>
        <w:gridCol w:w="2352"/>
        <w:gridCol w:w="2126"/>
        <w:gridCol w:w="1709"/>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报表项目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上期金额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变动比率</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69,634,627.60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42,797,378.17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w:t>
            </w:r>
          </w:p>
        </w:tc>
      </w:tr>
    </w:tbl>
    <w:tbl>
      <w:tblPr>
        <w:tblOverlap w:val="never"/>
        <w:jc w:val="center"/>
        <w:tblLayout w:type="fixed"/>
      </w:tblPr>
      <w:tblGrid>
        <w:gridCol w:w="1762"/>
        <w:gridCol w:w="2352"/>
        <w:gridCol w:w="2126"/>
        <w:gridCol w:w="1709"/>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33,687,693.49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25,877,839.04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30.18%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-5,778,695.33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-7,347,016.44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21.35%</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19,058,432.95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3,296,623.56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478.12%</w:t>
            </w:r>
          </w:p>
        </w:tc>
      </w:tr>
      <w:tr>
        <w:trPr>
          <w:trHeight w:val="3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1,510,901.06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6,597,018.43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r>
    </w:tbl>
    <w:p>
      <w:pPr>
        <w:pStyle w:val="Style34"/>
        <w:keepNext w:val="0"/>
        <w:keepLines w:val="0"/>
        <w:widowControl w:val="0"/>
        <w:shd w:val="clear" w:color="auto" w:fill="auto"/>
        <w:bidi w:val="0"/>
        <w:spacing w:before="0" w:after="0" w:line="475"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、销售费用较上期增加</w:t>
      </w:r>
      <w:r>
        <w:rPr>
          <w:rFonts w:ascii="Times New Roman" w:eastAsia="Times New Roman" w:hAnsi="Times New Roman" w:cs="Times New Roman"/>
          <w:color w:val="000000"/>
          <w:spacing w:val="0"/>
          <w:w w:val="100"/>
          <w:position w:val="0"/>
        </w:rPr>
        <w:t>62.71%</w:t>
      </w:r>
      <w:r>
        <w:rPr>
          <w:color w:val="000000"/>
          <w:spacing w:val="0"/>
          <w:w w:val="100"/>
          <w:position w:val="0"/>
        </w:rPr>
        <w:t>，主要系公司本年度销售人员及技术服务人员增加以及薪金调 整，对应的职工薪酬及相关费用大幅度增加导致。</w:t>
      </w:r>
    </w:p>
    <w:p>
      <w:pPr>
        <w:pStyle w:val="Style34"/>
        <w:keepNext w:val="0"/>
        <w:keepLines w:val="0"/>
        <w:widowControl w:val="0"/>
        <w:shd w:val="clear" w:color="auto" w:fill="auto"/>
        <w:tabs>
          <w:tab w:pos="987" w:val="left"/>
        </w:tabs>
        <w:bidi w:val="0"/>
        <w:spacing w:before="0" w:after="0" w:line="485" w:lineRule="exact"/>
        <w:ind w:left="0" w:right="0" w:firstLine="640"/>
        <w:jc w:val="both"/>
      </w:pPr>
      <w:bookmarkStart w:id="1688" w:name="bookmark1688"/>
      <w:r>
        <w:rPr>
          <w:rFonts w:ascii="Times New Roman" w:eastAsia="Times New Roman" w:hAnsi="Times New Roman" w:cs="Times New Roman"/>
          <w:color w:val="000000"/>
          <w:spacing w:val="0"/>
          <w:w w:val="100"/>
          <w:position w:val="0"/>
        </w:rPr>
        <w:t>2</w:t>
      </w:r>
      <w:bookmarkEnd w:id="1688"/>
      <w:r>
        <w:rPr>
          <w:color w:val="000000"/>
          <w:spacing w:val="0"/>
          <w:w w:val="100"/>
          <w:position w:val="0"/>
        </w:rPr>
        <w:t>、</w:t>
        <w:tab/>
        <w:t>管理费用较上期增加</w:t>
      </w:r>
      <w:r>
        <w:rPr>
          <w:rFonts w:ascii="Times New Roman" w:eastAsia="Times New Roman" w:hAnsi="Times New Roman" w:cs="Times New Roman"/>
          <w:color w:val="000000"/>
          <w:spacing w:val="0"/>
          <w:w w:val="100"/>
          <w:position w:val="0"/>
        </w:rPr>
        <w:t>30.18%</w:t>
      </w:r>
      <w:r>
        <w:rPr>
          <w:color w:val="000000"/>
          <w:spacing w:val="0"/>
          <w:w w:val="100"/>
          <w:position w:val="0"/>
        </w:rPr>
        <w:t>，主要系公司本年度研发人员职工薪酬大幅度增加及其办公费 增加导致。</w:t>
      </w:r>
    </w:p>
    <w:p>
      <w:pPr>
        <w:pStyle w:val="Style34"/>
        <w:keepNext w:val="0"/>
        <w:keepLines w:val="0"/>
        <w:widowControl w:val="0"/>
        <w:shd w:val="clear" w:color="auto" w:fill="auto"/>
        <w:tabs>
          <w:tab w:pos="1003" w:val="left"/>
        </w:tabs>
        <w:bidi w:val="0"/>
        <w:spacing w:before="0" w:after="0" w:line="480" w:lineRule="exact"/>
        <w:ind w:left="0" w:right="0" w:firstLine="640"/>
        <w:jc w:val="both"/>
      </w:pPr>
      <w:bookmarkStart w:id="1689" w:name="bookmark1689"/>
      <w:r>
        <w:rPr>
          <w:rFonts w:ascii="Times New Roman" w:eastAsia="Times New Roman" w:hAnsi="Times New Roman" w:cs="Times New Roman"/>
          <w:color w:val="000000"/>
          <w:spacing w:val="0"/>
          <w:w w:val="100"/>
          <w:position w:val="0"/>
        </w:rPr>
        <w:t>3</w:t>
      </w:r>
      <w:bookmarkEnd w:id="1689"/>
      <w:r>
        <w:rPr>
          <w:color w:val="000000"/>
          <w:spacing w:val="0"/>
          <w:w w:val="100"/>
          <w:position w:val="0"/>
        </w:rPr>
        <w:t>、</w:t>
        <w:tab/>
        <w:t>财务费用较上期增加</w:t>
      </w:r>
      <w:r>
        <w:rPr>
          <w:rFonts w:ascii="Times New Roman" w:eastAsia="Times New Roman" w:hAnsi="Times New Roman" w:cs="Times New Roman"/>
          <w:color w:val="000000"/>
          <w:spacing w:val="0"/>
          <w:w w:val="100"/>
          <w:position w:val="0"/>
        </w:rPr>
        <w:t>21.35%</w:t>
      </w:r>
      <w:r>
        <w:rPr>
          <w:color w:val="000000"/>
          <w:spacing w:val="0"/>
          <w:w w:val="100"/>
          <w:position w:val="0"/>
        </w:rPr>
        <w:t>，主要系本年度定期存款利息收入较上期减少导致。</w:t>
      </w:r>
    </w:p>
    <w:p>
      <w:pPr>
        <w:pStyle w:val="Style34"/>
        <w:keepNext w:val="0"/>
        <w:keepLines w:val="0"/>
        <w:widowControl w:val="0"/>
        <w:shd w:val="clear" w:color="auto" w:fill="auto"/>
        <w:tabs>
          <w:tab w:pos="973" w:val="left"/>
        </w:tabs>
        <w:bidi w:val="0"/>
        <w:spacing w:before="0" w:after="0" w:line="480" w:lineRule="exact"/>
        <w:ind w:left="0" w:right="0" w:firstLine="640"/>
        <w:jc w:val="both"/>
      </w:pPr>
      <w:bookmarkStart w:id="1690" w:name="bookmark1690"/>
      <w:r>
        <w:rPr>
          <w:rFonts w:ascii="Times New Roman" w:eastAsia="Times New Roman" w:hAnsi="Times New Roman" w:cs="Times New Roman"/>
          <w:color w:val="000000"/>
          <w:spacing w:val="0"/>
          <w:w w:val="100"/>
          <w:position w:val="0"/>
        </w:rPr>
        <w:t>4</w:t>
      </w:r>
      <w:bookmarkEnd w:id="1690"/>
      <w:r>
        <w:rPr>
          <w:color w:val="000000"/>
          <w:spacing w:val="0"/>
          <w:w w:val="100"/>
          <w:position w:val="0"/>
        </w:rPr>
        <w:t>、</w:t>
        <w:tab/>
        <w:t>营业外收入较上期增加</w:t>
      </w:r>
      <w:r>
        <w:rPr>
          <w:rFonts w:ascii="Times New Roman" w:eastAsia="Times New Roman" w:hAnsi="Times New Roman" w:cs="Times New Roman"/>
          <w:color w:val="000000"/>
          <w:spacing w:val="0"/>
          <w:w w:val="100"/>
          <w:position w:val="0"/>
        </w:rPr>
        <w:t>478.12%</w:t>
      </w:r>
      <w:r>
        <w:rPr>
          <w:color w:val="000000"/>
          <w:spacing w:val="0"/>
          <w:w w:val="100"/>
          <w:position w:val="0"/>
        </w:rPr>
        <w:t>，主要系公司本年度收到了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月软件产 品增值税退税款导致。</w:t>
      </w:r>
    </w:p>
    <w:p>
      <w:pPr>
        <w:pStyle w:val="Style34"/>
        <w:keepNext w:val="0"/>
        <w:keepLines w:val="0"/>
        <w:widowControl w:val="0"/>
        <w:shd w:val="clear" w:color="auto" w:fill="auto"/>
        <w:tabs>
          <w:tab w:pos="1003" w:val="left"/>
        </w:tabs>
        <w:bidi w:val="0"/>
        <w:spacing w:before="0" w:after="160" w:line="480" w:lineRule="exact"/>
        <w:ind w:left="0" w:right="0" w:firstLine="640"/>
        <w:jc w:val="both"/>
      </w:pPr>
      <w:bookmarkStart w:id="1691" w:name="bookmark1691"/>
      <w:r>
        <w:rPr>
          <w:rFonts w:ascii="Times New Roman" w:eastAsia="Times New Roman" w:hAnsi="Times New Roman" w:cs="Times New Roman"/>
          <w:color w:val="000000"/>
          <w:spacing w:val="0"/>
          <w:w w:val="100"/>
          <w:position w:val="0"/>
        </w:rPr>
        <w:t>5</w:t>
      </w:r>
      <w:bookmarkEnd w:id="1691"/>
      <w:r>
        <w:rPr>
          <w:color w:val="000000"/>
          <w:spacing w:val="0"/>
          <w:w w:val="100"/>
          <w:position w:val="0"/>
        </w:rPr>
        <w:t>、</w:t>
        <w:tab/>
        <w:t>所得税费用较上期下降</w:t>
      </w:r>
      <w:r>
        <w:rPr>
          <w:rFonts w:ascii="Times New Roman" w:eastAsia="Times New Roman" w:hAnsi="Times New Roman" w:cs="Times New Roman"/>
          <w:color w:val="000000"/>
          <w:spacing w:val="0"/>
          <w:w w:val="100"/>
          <w:position w:val="0"/>
        </w:rPr>
        <w:t>77.10%</w:t>
      </w:r>
      <w:r>
        <w:rPr>
          <w:color w:val="000000"/>
          <w:spacing w:val="0"/>
          <w:w w:val="100"/>
          <w:position w:val="0"/>
        </w:rPr>
        <w:t>，系公司本年度应税所得额下降导致。</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）现金流量表项目</w:t>
      </w:r>
    </w:p>
    <w:tbl>
      <w:tblPr>
        <w:tblOverlap w:val="never"/>
        <w:jc w:val="center"/>
        <w:tblLayout w:type="fixed"/>
      </w:tblPr>
      <w:tblGrid>
        <w:gridCol w:w="2698"/>
        <w:gridCol w:w="1843"/>
        <w:gridCol w:w="1838"/>
        <w:gridCol w:w="1570"/>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报表项目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上期金额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变动比率</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27,813,108.05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16,218,393.79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71.49%</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-78,251,371.78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-27,143,742.45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-188.29%</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-3,004,350.76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-8,972,040.06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r>
    </w:tbl>
    <w:p>
      <w:pPr>
        <w:pStyle w:val="Style34"/>
        <w:keepNext w:val="0"/>
        <w:keepLines w:val="0"/>
        <w:widowControl w:val="0"/>
        <w:shd w:val="clear" w:color="auto" w:fill="auto"/>
        <w:bidi w:val="0"/>
        <w:spacing w:before="0" w:after="0" w:line="470"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 xml:space="preserve">、经营活动产生的现金流量净额较上期大幅度增加，主要系一方面公司加大了销售催款力度, 销售回款较上期增加了 </w:t>
      </w:r>
      <w:r>
        <w:rPr>
          <w:rFonts w:ascii="Times New Roman" w:eastAsia="Times New Roman" w:hAnsi="Times New Roman" w:cs="Times New Roman"/>
          <w:color w:val="000000"/>
          <w:spacing w:val="0"/>
          <w:w w:val="100"/>
          <w:position w:val="0"/>
        </w:rPr>
        <w:t>6,825.41</w:t>
      </w:r>
      <w:r>
        <w:rPr>
          <w:color w:val="000000"/>
          <w:spacing w:val="0"/>
          <w:w w:val="100"/>
          <w:position w:val="0"/>
        </w:rPr>
        <w:t xml:space="preserve">万，另一方面公司本年度收到了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月的软件产品 增值税退税款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,804.64</w:t>
      </w:r>
      <w:r>
        <w:rPr>
          <w:color w:val="000000"/>
          <w:spacing w:val="0"/>
          <w:w w:val="100"/>
          <w:position w:val="0"/>
        </w:rPr>
        <w:t xml:space="preserve">万，使得公司本年度经营活动现金流入较上期增长较大。随着公司业务规模的 扩张以及人员的增加，购买商品接受劳务支付的现金、支付给职工以及为职工支付的现金、支付的各 项税费等支出相应随之增加，由于经营活动的现金流出增长幅度小于经营活动现金流入的增长幅度， 整体使经营活动产生的现金流量金额增加了 </w:t>
      </w:r>
      <w:r>
        <w:rPr>
          <w:rFonts w:ascii="Times New Roman" w:eastAsia="Times New Roman" w:hAnsi="Times New Roman" w:cs="Times New Roman"/>
          <w:color w:val="000000"/>
          <w:spacing w:val="0"/>
          <w:w w:val="100"/>
          <w:position w:val="0"/>
        </w:rPr>
        <w:t>71.49%</w:t>
      </w:r>
      <w:r>
        <w:rPr>
          <w:color w:val="000000"/>
          <w:spacing w:val="0"/>
          <w:w w:val="100"/>
          <w:position w:val="0"/>
        </w:rPr>
        <w:t>。</w:t>
      </w:r>
    </w:p>
    <w:p>
      <w:pPr>
        <w:pStyle w:val="Style34"/>
        <w:keepNext w:val="0"/>
        <w:keepLines w:val="0"/>
        <w:widowControl w:val="0"/>
        <w:shd w:val="clear" w:color="auto" w:fill="auto"/>
        <w:tabs>
          <w:tab w:pos="987" w:val="left"/>
        </w:tabs>
        <w:bidi w:val="0"/>
        <w:spacing w:before="0" w:after="0" w:line="470" w:lineRule="exact"/>
        <w:ind w:left="0" w:right="0" w:firstLine="640"/>
        <w:jc w:val="both"/>
      </w:pPr>
      <w:bookmarkStart w:id="1692" w:name="bookmark1692"/>
      <w:r>
        <w:rPr>
          <w:rFonts w:ascii="Times New Roman" w:eastAsia="Times New Roman" w:hAnsi="Times New Roman" w:cs="Times New Roman"/>
          <w:color w:val="000000"/>
          <w:spacing w:val="0"/>
          <w:w w:val="100"/>
          <w:position w:val="0"/>
        </w:rPr>
        <w:t>2</w:t>
      </w:r>
      <w:bookmarkEnd w:id="1692"/>
      <w:r>
        <w:rPr>
          <w:color w:val="000000"/>
          <w:spacing w:val="0"/>
          <w:w w:val="100"/>
          <w:position w:val="0"/>
        </w:rPr>
        <w:t>、</w:t>
        <w:tab/>
        <w:t xml:space="preserve">投资活动产生的现金流量金额较上期减少了 </w:t>
      </w:r>
      <w:r>
        <w:rPr>
          <w:rFonts w:ascii="Times New Roman" w:eastAsia="Times New Roman" w:hAnsi="Times New Roman" w:cs="Times New Roman"/>
          <w:color w:val="000000"/>
          <w:spacing w:val="0"/>
          <w:w w:val="100"/>
          <w:position w:val="0"/>
        </w:rPr>
        <w:t>188.29%</w:t>
      </w:r>
      <w:r>
        <w:rPr>
          <w:color w:val="000000"/>
          <w:spacing w:val="0"/>
          <w:w w:val="100"/>
          <w:position w:val="0"/>
        </w:rPr>
        <w:t>，</w:t>
      </w:r>
      <w:r>
        <w:rPr>
          <w:color w:val="000000"/>
          <w:spacing w:val="0"/>
          <w:w w:val="100"/>
          <w:position w:val="0"/>
        </w:rPr>
        <w:t>主要系公司本年度募投项目投入的增 加，本年度购建固定资产、无形资产和其他长期资产支付的现金较上年同期增加导致。</w:t>
      </w:r>
    </w:p>
    <w:p>
      <w:pPr>
        <w:pStyle w:val="Style34"/>
        <w:keepNext w:val="0"/>
        <w:keepLines w:val="0"/>
        <w:widowControl w:val="0"/>
        <w:shd w:val="clear" w:color="auto" w:fill="auto"/>
        <w:tabs>
          <w:tab w:pos="987" w:val="left"/>
        </w:tabs>
        <w:bidi w:val="0"/>
        <w:spacing w:before="0" w:after="80" w:line="470" w:lineRule="exact"/>
        <w:ind w:left="0" w:right="0" w:firstLine="640"/>
        <w:jc w:val="both"/>
        <w:sectPr>
          <w:footnotePr>
            <w:pos w:val="pageBottom"/>
            <w:numFmt w:val="decimal"/>
            <w:numRestart w:val="continuous"/>
          </w:footnotePr>
          <w:pgSz w:w="11900" w:h="16840"/>
          <w:pgMar w:top="1162" w:right="1049" w:bottom="1460" w:left="1064" w:header="0" w:footer="3" w:gutter="0"/>
          <w:cols w:space="720"/>
          <w:noEndnote/>
          <w:rtlGutter w:val="0"/>
          <w:docGrid w:linePitch="360"/>
        </w:sectPr>
      </w:pPr>
      <w:bookmarkStart w:id="1693" w:name="bookmark1693"/>
      <w:r>
        <w:rPr>
          <w:rFonts w:ascii="Times New Roman" w:eastAsia="Times New Roman" w:hAnsi="Times New Roman" w:cs="Times New Roman"/>
          <w:color w:val="000000"/>
          <w:spacing w:val="0"/>
          <w:w w:val="100"/>
          <w:position w:val="0"/>
        </w:rPr>
        <w:t>3</w:t>
      </w:r>
      <w:bookmarkEnd w:id="1693"/>
      <w:r>
        <w:rPr>
          <w:color w:val="000000"/>
          <w:spacing w:val="0"/>
          <w:w w:val="100"/>
          <w:position w:val="0"/>
        </w:rPr>
        <w:t>、</w:t>
        <w:tab/>
        <w:t xml:space="preserve">筹集活动产生的现金流量金额较上期增加了 </w:t>
      </w:r>
      <w:r>
        <w:rPr>
          <w:rFonts w:ascii="Times New Roman" w:eastAsia="Times New Roman" w:hAnsi="Times New Roman" w:cs="Times New Roman"/>
          <w:color w:val="000000"/>
          <w:spacing w:val="0"/>
          <w:w w:val="100"/>
          <w:position w:val="0"/>
        </w:rPr>
        <w:t>66.51%</w:t>
      </w:r>
      <w:r>
        <w:rPr>
          <w:color w:val="000000"/>
          <w:spacing w:val="0"/>
          <w:w w:val="100"/>
          <w:position w:val="0"/>
        </w:rPr>
        <w:t>，主要系公司子公司福建新开普信息科 技有限公司少数股东投入投资款导致。</w:t>
      </w:r>
    </w:p>
    <w:p>
      <w:pPr>
        <w:pStyle w:val="Style14"/>
        <w:keepNext/>
        <w:keepLines/>
        <w:widowControl w:val="0"/>
        <w:shd w:val="clear" w:color="auto" w:fill="auto"/>
        <w:bidi w:val="0"/>
        <w:spacing w:before="0" w:after="380" w:line="240" w:lineRule="auto"/>
        <w:ind w:left="0" w:right="0" w:firstLine="0"/>
        <w:jc w:val="center"/>
      </w:pPr>
      <w:bookmarkStart w:id="1694" w:name="bookmark1694"/>
      <w:bookmarkStart w:id="1695" w:name="bookmark1695"/>
      <w:bookmarkStart w:id="1696" w:name="bookmark1696"/>
      <w:r>
        <w:rPr>
          <w:color w:val="000000"/>
          <w:spacing w:val="0"/>
          <w:w w:val="100"/>
          <w:position w:val="0"/>
        </w:rPr>
        <w:t>第十节备查文件目录</w:t>
      </w:r>
      <w:bookmarkEnd w:id="1694"/>
      <w:bookmarkEnd w:id="1695"/>
      <w:bookmarkEnd w:id="1696"/>
    </w:p>
    <w:p>
      <w:pPr>
        <w:pStyle w:val="Style34"/>
        <w:keepNext w:val="0"/>
        <w:keepLines w:val="0"/>
        <w:widowControl w:val="0"/>
        <w:shd w:val="clear" w:color="auto" w:fill="auto"/>
        <w:tabs>
          <w:tab w:pos="469" w:val="left"/>
        </w:tabs>
        <w:bidi w:val="0"/>
        <w:spacing w:before="0" w:after="0" w:line="475" w:lineRule="exact"/>
        <w:ind w:left="0" w:right="0" w:firstLine="0"/>
        <w:jc w:val="left"/>
      </w:pPr>
      <w:bookmarkStart w:id="1697" w:name="bookmark1697"/>
      <w:r>
        <w:rPr>
          <w:color w:val="000000"/>
          <w:spacing w:val="0"/>
          <w:w w:val="100"/>
          <w:position w:val="0"/>
        </w:rPr>
        <w:t>一</w:t>
      </w:r>
      <w:bookmarkEnd w:id="1697"/>
      <w:r>
        <w:rPr>
          <w:color w:val="000000"/>
          <w:spacing w:val="0"/>
          <w:w w:val="100"/>
          <w:position w:val="0"/>
        </w:rPr>
        <w:t>、</w:t>
        <w:tab/>
        <w:t>载有公司法定代表人杨维国先生、主管会计工作的公司负责人李玉玲女士、公司会计机构负责人张翀 先生签名并盖章的财务报表；</w:t>
      </w:r>
    </w:p>
    <w:p>
      <w:pPr>
        <w:pStyle w:val="Style34"/>
        <w:keepNext w:val="0"/>
        <w:keepLines w:val="0"/>
        <w:widowControl w:val="0"/>
        <w:shd w:val="clear" w:color="auto" w:fill="auto"/>
        <w:tabs>
          <w:tab w:pos="469" w:val="left"/>
        </w:tabs>
        <w:bidi w:val="0"/>
        <w:spacing w:before="0" w:after="0" w:line="475" w:lineRule="exact"/>
        <w:ind w:left="0" w:right="0" w:firstLine="0"/>
        <w:jc w:val="left"/>
      </w:pPr>
      <w:bookmarkStart w:id="1698" w:name="bookmark1698"/>
      <w:r>
        <w:rPr>
          <w:color w:val="000000"/>
          <w:spacing w:val="0"/>
          <w:w w:val="100"/>
          <w:position w:val="0"/>
        </w:rPr>
        <w:t>二</w:t>
      </w:r>
      <w:bookmarkEnd w:id="1698"/>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474" w:val="left"/>
        </w:tabs>
        <w:bidi w:val="0"/>
        <w:spacing w:before="0" w:after="0" w:line="475" w:lineRule="exact"/>
        <w:ind w:left="0" w:right="0" w:firstLine="0"/>
        <w:jc w:val="left"/>
      </w:pPr>
      <w:bookmarkStart w:id="1699" w:name="bookmark1699"/>
      <w:r>
        <w:rPr>
          <w:color w:val="000000"/>
          <w:spacing w:val="0"/>
          <w:w w:val="100"/>
          <w:position w:val="0"/>
        </w:rPr>
        <w:t>三</w:t>
      </w:r>
      <w:bookmarkEnd w:id="1699"/>
      <w:r>
        <w:rPr>
          <w:color w:val="000000"/>
          <w:spacing w:val="0"/>
          <w:w w:val="100"/>
          <w:position w:val="0"/>
        </w:rPr>
        <w:t>、</w:t>
        <w:tab/>
        <w:t>报告期内在中国证监会指定网站上公开披露过的所有公司文件的正本及公告的原稿；</w:t>
      </w:r>
    </w:p>
    <w:p>
      <w:pPr>
        <w:pStyle w:val="Style34"/>
        <w:keepNext w:val="0"/>
        <w:keepLines w:val="0"/>
        <w:widowControl w:val="0"/>
        <w:shd w:val="clear" w:color="auto" w:fill="auto"/>
        <w:tabs>
          <w:tab w:pos="474" w:val="left"/>
        </w:tabs>
        <w:bidi w:val="0"/>
        <w:spacing w:before="0" w:after="0" w:line="475" w:lineRule="exact"/>
        <w:ind w:left="0" w:right="0" w:firstLine="0"/>
        <w:jc w:val="left"/>
      </w:pPr>
      <w:bookmarkStart w:id="1700" w:name="bookmark1700"/>
      <w:r>
        <w:rPr>
          <w:color w:val="000000"/>
          <w:spacing w:val="0"/>
          <w:w w:val="100"/>
          <w:position w:val="0"/>
        </w:rPr>
        <w:t>四</w:t>
      </w:r>
      <w:bookmarkEnd w:id="1700"/>
      <w:r>
        <w:rPr>
          <w:color w:val="000000"/>
          <w:spacing w:val="0"/>
          <w:w w:val="100"/>
          <w:position w:val="0"/>
        </w:rPr>
        <w:t>、</w:t>
        <w:tab/>
        <w:t>经公司董事长杨维国先生签名的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年年度报告文本原件。</w:t>
      </w:r>
    </w:p>
    <w:p>
      <w:pPr>
        <w:pStyle w:val="Style34"/>
        <w:keepNext w:val="0"/>
        <w:keepLines w:val="0"/>
        <w:widowControl w:val="0"/>
        <w:shd w:val="clear" w:color="auto" w:fill="auto"/>
        <w:bidi w:val="0"/>
        <w:spacing w:before="0" w:after="180" w:line="475" w:lineRule="exact"/>
        <w:ind w:left="0" w:right="0" w:firstLine="0"/>
        <w:jc w:val="left"/>
      </w:pPr>
      <w:r>
        <w:rPr>
          <w:color w:val="000000"/>
          <w:spacing w:val="0"/>
          <w:w w:val="100"/>
          <w:position w:val="0"/>
        </w:rPr>
        <w:t>以上备查文件的备置地点：郑州新开普电子股份有限公司证券事务部。</w:t>
      </w:r>
    </w:p>
    <w:sectPr>
      <w:footnotePr>
        <w:pos w:val="pageBottom"/>
        <w:numFmt w:val="decimal"/>
        <w:numRestart w:val="continuous"/>
      </w:footnotePr>
      <w:pgSz w:w="11900" w:h="16840"/>
      <w:pgMar w:top="1974" w:right="1112" w:bottom="1974"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6738620</wp:posOffset>
              </wp:positionH>
              <wp:positionV relativeFrom="page">
                <wp:posOffset>9955530</wp:posOffset>
              </wp:positionV>
              <wp:extent cx="91440" cy="79375"/>
              <wp:wrapNone/>
              <wp:docPr id="41" name="Shape 41"/>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0.60000000000002pt;margin-top:783.89999999999998pt;width:7.2000000000000002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6721475</wp:posOffset>
              </wp:positionH>
              <wp:positionV relativeFrom="page">
                <wp:posOffset>9955530</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25pt;margin-top:783.89999999999998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9674860</wp:posOffset>
              </wp:positionH>
              <wp:positionV relativeFrom="page">
                <wp:posOffset>6824345</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80000000000007pt;margin-top:537.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4316095</wp:posOffset>
              </wp:positionH>
              <wp:positionV relativeFrom="page">
                <wp:posOffset>6823075</wp:posOffset>
              </wp:positionV>
              <wp:extent cx="109855" cy="79375"/>
              <wp:wrapNone/>
              <wp:docPr id="18" name="Shape 1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339.85000000000002pt;margin-top:537.25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6738620</wp:posOffset>
              </wp:positionH>
              <wp:positionV relativeFrom="page">
                <wp:posOffset>9955530</wp:posOffset>
              </wp:positionV>
              <wp:extent cx="91440" cy="79375"/>
              <wp:wrapNone/>
              <wp:docPr id="23" name="Shape 23"/>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30.60000000000002pt;margin-top:783.89999999999998pt;width:7.2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9712325</wp:posOffset>
              </wp:positionH>
              <wp:positionV relativeFrom="page">
                <wp:posOffset>6844030</wp:posOffset>
              </wp:positionV>
              <wp:extent cx="103505" cy="79375"/>
              <wp:wrapNone/>
              <wp:docPr id="27" name="Shape 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764.75pt;margin-top:538.89999999999998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6738620</wp:posOffset>
              </wp:positionH>
              <wp:positionV relativeFrom="page">
                <wp:posOffset>9955530</wp:posOffset>
              </wp:positionV>
              <wp:extent cx="91440" cy="79375"/>
              <wp:wrapNone/>
              <wp:docPr id="32" name="Shape 32"/>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30.60000000000002pt;margin-top:783.89999999999998pt;width:7.2000000000000002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9712325</wp:posOffset>
              </wp:positionH>
              <wp:positionV relativeFrom="page">
                <wp:posOffset>6844030</wp:posOffset>
              </wp:positionV>
              <wp:extent cx="103505" cy="79375"/>
              <wp:wrapNone/>
              <wp:docPr id="36" name="Shape 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2" type="#_x0000_t202" style="position:absolute;margin-left:764.75pt;margin-top:538.89999999999998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4387850</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4394835</wp:posOffset>
              </wp:positionH>
              <wp:positionV relativeFrom="page">
                <wp:posOffset>561340</wp:posOffset>
              </wp:positionV>
              <wp:extent cx="2447290" cy="106680"/>
              <wp:wrapNone/>
              <wp:docPr id="38" name="Shape 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4" type="#_x0000_t202" style="position:absolute;margin-left:346.05000000000001pt;margin-top:44.200000000000003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4371340</wp:posOffset>
              </wp:positionH>
              <wp:positionV relativeFrom="page">
                <wp:posOffset>561340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44.19999999999999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7327900</wp:posOffset>
              </wp:positionH>
              <wp:positionV relativeFrom="page">
                <wp:posOffset>557530</wp:posOffset>
              </wp:positionV>
              <wp:extent cx="2444750" cy="106680"/>
              <wp:wrapNone/>
              <wp:docPr id="12" name="Shape 1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8" type="#_x0000_t202" style="position:absolute;margin-left:577.pt;margin-top:43.899999999999999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1981200</wp:posOffset>
              </wp:positionH>
              <wp:positionV relativeFrom="page">
                <wp:posOffset>559435</wp:posOffset>
              </wp:positionV>
              <wp:extent cx="2444750" cy="106680"/>
              <wp:wrapNone/>
              <wp:docPr id="16" name="Shape 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156.pt;margin-top:44.050000000000004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4394835</wp:posOffset>
              </wp:positionH>
              <wp:positionV relativeFrom="page">
                <wp:posOffset>561340</wp:posOffset>
              </wp:positionV>
              <wp:extent cx="2447290" cy="106680"/>
              <wp:wrapNone/>
              <wp:docPr id="20" name="Shape 2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6" type="#_x0000_t202" style="position:absolute;margin-left:346.05000000000001pt;margin-top:44.200000000000003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7371080</wp:posOffset>
              </wp:positionH>
              <wp:positionV relativeFrom="page">
                <wp:posOffset>544830</wp:posOffset>
              </wp:positionV>
              <wp:extent cx="2444750" cy="106680"/>
              <wp:wrapNone/>
              <wp:docPr id="25" name="Shape 2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郑州新开普电子股份有限公司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1" type="#_x0000_t202" style="position:absolute;margin-left:580.39999999999998pt;margin-top:42.899999999999999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郑州新开普电子股份有限公司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4394835</wp:posOffset>
              </wp:positionH>
              <wp:positionV relativeFrom="page">
                <wp:posOffset>561340</wp:posOffset>
              </wp:positionV>
              <wp:extent cx="2447290" cy="106680"/>
              <wp:wrapNone/>
              <wp:docPr id="29" name="Shape 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5" type="#_x0000_t202" style="position:absolute;margin-left:346.05000000000001pt;margin-top:44.200000000000003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郑州新开普电子股份有限公司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7371080</wp:posOffset>
              </wp:positionH>
              <wp:positionV relativeFrom="page">
                <wp:posOffset>544830</wp:posOffset>
              </wp:positionV>
              <wp:extent cx="2444750" cy="106680"/>
              <wp:wrapNone/>
              <wp:docPr id="34" name="Shape 3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郑州新开普电子股份有限公司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0" type="#_x0000_t202" style="position:absolute;margin-left:580.39999999999998pt;margin-top:42.899999999999999pt;width:192.5pt;height:8.4000000000000004pt;z-index:-1887440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郑州新开普电子股份有限公司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36"/>
      <w:szCs w:val="3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8"/>
      <w:szCs w:val="18"/>
      <w:u w:val="none"/>
      <w:shd w:val="clear" w:color="auto" w:fill="auto"/>
    </w:rPr>
  </w:style>
  <w:style w:type="character" w:customStyle="1" w:styleId="CharStyle89">
    <w:name w:val="正文文本 (7)_"/>
    <w:basedOn w:val="DefaultParagraphFont"/>
    <w:link w:val="Style88"/>
    <w:rPr>
      <w:rFonts w:ascii="SimSun" w:eastAsia="SimSun" w:hAnsi="SimSun" w:cs="SimSun"/>
      <w:b w:val="0"/>
      <w:bCs w:val="0"/>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2"/>
    <w:basedOn w:val="Normal"/>
    <w:link w:val="CharStyle15"/>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标题 #1"/>
    <w:basedOn w:val="Normal"/>
    <w:link w:val="CharStyle20"/>
    <w:pPr>
      <w:widowControl w:val="0"/>
      <w:shd w:val="clear" w:color="auto" w:fill="auto"/>
      <w:spacing w:before="1420" w:after="16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1">
    <w:name w:val="目录"/>
    <w:basedOn w:val="Normal"/>
    <w:link w:val="CharStyle22"/>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26">
    <w:name w:val="标题 #3"/>
    <w:basedOn w:val="Normal"/>
    <w:link w:val="CharStyle27"/>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28">
    <w:name w:val="正文文本 (2)"/>
    <w:basedOn w:val="Normal"/>
    <w:link w:val="CharStyle29"/>
    <w:pPr>
      <w:widowControl w:val="0"/>
      <w:shd w:val="clear" w:color="auto" w:fill="auto"/>
      <w:spacing w:after="100"/>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4"/>
    <w:basedOn w:val="Normal"/>
    <w:link w:val="CharStyle32"/>
    <w:pPr>
      <w:widowControl w:val="0"/>
      <w:shd w:val="clear" w:color="auto" w:fill="auto"/>
      <w:spacing w:after="380" w:line="35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正文文本 (6)"/>
    <w:basedOn w:val="Normal"/>
    <w:link w:val="CharStyle68"/>
    <w:pPr>
      <w:widowControl w:val="0"/>
      <w:shd w:val="clear" w:color="auto" w:fill="auto"/>
      <w:spacing w:after="100" w:line="480" w:lineRule="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2">
    <w:name w:val="页眉或页脚"/>
    <w:basedOn w:val="Normal"/>
    <w:link w:val="CharStyle73"/>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88">
    <w:name w:val="正文文本 (7)"/>
    <w:basedOn w:val="Normal"/>
    <w:link w:val="CharStyle89"/>
    <w:pPr>
      <w:widowControl w:val="0"/>
      <w:shd w:val="clear" w:color="auto" w:fill="auto"/>
      <w:spacing w:after="200" w:line="514" w:lineRule="exact"/>
      <w:ind w:firstLine="46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image" Target="media/image2.jpeg"/><Relationship Id="rId28" Type="http://schemas.openxmlformats.org/officeDocument/2006/relationships/image" Target="media/image2.jpeg" TargetMode="External"/></Relationships>
</file>